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855" w:rsidRPr="006C1EBB" w:rsidRDefault="005F1855" w:rsidP="008D195F">
      <w:pPr>
        <w:spacing w:line="276" w:lineRule="auto"/>
        <w:ind w:left="2124" w:firstLine="708"/>
        <w:rPr>
          <w:b/>
          <w:sz w:val="20"/>
          <w:szCs w:val="20"/>
        </w:rPr>
      </w:pPr>
    </w:p>
    <w:p w:rsidR="00C15F4C" w:rsidRPr="00D810DE" w:rsidRDefault="00181768" w:rsidP="008D195F">
      <w:pPr>
        <w:spacing w:line="276" w:lineRule="auto"/>
        <w:ind w:left="2124" w:firstLine="708"/>
        <w:rPr>
          <w:b/>
          <w:sz w:val="28"/>
          <w:szCs w:val="28"/>
        </w:rPr>
      </w:pPr>
      <w:r w:rsidRPr="00D810DE">
        <w:rPr>
          <w:b/>
          <w:sz w:val="28"/>
          <w:szCs w:val="28"/>
        </w:rPr>
        <w:t>ПОЯСНЮВАЛЬНА ЗАПИСКА</w:t>
      </w:r>
    </w:p>
    <w:p w:rsidR="00181768" w:rsidRPr="00D810DE" w:rsidRDefault="00C15F4C" w:rsidP="008D195F">
      <w:pPr>
        <w:spacing w:line="276" w:lineRule="auto"/>
        <w:jc w:val="center"/>
        <w:rPr>
          <w:b/>
          <w:bCs/>
          <w:sz w:val="28"/>
          <w:szCs w:val="28"/>
        </w:rPr>
      </w:pPr>
      <w:r w:rsidRPr="00D810DE">
        <w:rPr>
          <w:b/>
          <w:bCs/>
          <w:iCs/>
          <w:sz w:val="28"/>
          <w:szCs w:val="28"/>
        </w:rPr>
        <w:t xml:space="preserve">до </w:t>
      </w:r>
      <w:proofErr w:type="spellStart"/>
      <w:r w:rsidR="007A081D" w:rsidRPr="00D810DE">
        <w:rPr>
          <w:b/>
          <w:bCs/>
          <w:iCs/>
          <w:sz w:val="28"/>
          <w:szCs w:val="28"/>
        </w:rPr>
        <w:t>проє</w:t>
      </w:r>
      <w:r w:rsidR="00181768" w:rsidRPr="00D810DE">
        <w:rPr>
          <w:b/>
          <w:bCs/>
          <w:iCs/>
          <w:sz w:val="28"/>
          <w:szCs w:val="28"/>
        </w:rPr>
        <w:t>кту</w:t>
      </w:r>
      <w:proofErr w:type="spellEnd"/>
      <w:r w:rsidR="00181768" w:rsidRPr="00D810DE">
        <w:rPr>
          <w:b/>
          <w:bCs/>
          <w:iCs/>
          <w:sz w:val="28"/>
          <w:szCs w:val="28"/>
        </w:rPr>
        <w:t xml:space="preserve"> </w:t>
      </w:r>
      <w:r w:rsidR="00181768" w:rsidRPr="00D810DE">
        <w:rPr>
          <w:b/>
          <w:bCs/>
          <w:sz w:val="28"/>
          <w:szCs w:val="28"/>
        </w:rPr>
        <w:t>Закону України «</w:t>
      </w:r>
      <w:r w:rsidR="001E2EF2" w:rsidRPr="00D810DE">
        <w:rPr>
          <w:b/>
          <w:bCs/>
          <w:sz w:val="28"/>
          <w:szCs w:val="28"/>
        </w:rPr>
        <w:t xml:space="preserve">Про внесення змін </w:t>
      </w:r>
      <w:r w:rsidR="00646600" w:rsidRPr="00D810DE">
        <w:rPr>
          <w:b/>
          <w:bCs/>
          <w:sz w:val="28"/>
          <w:szCs w:val="28"/>
        </w:rPr>
        <w:t xml:space="preserve">до </w:t>
      </w:r>
      <w:r w:rsidR="003565CC" w:rsidRPr="00D810DE">
        <w:rPr>
          <w:b/>
          <w:bCs/>
          <w:sz w:val="28"/>
          <w:szCs w:val="28"/>
        </w:rPr>
        <w:t>Податкового кодексу України та інших</w:t>
      </w:r>
      <w:r w:rsidR="001E2EF2" w:rsidRPr="00D810DE">
        <w:rPr>
          <w:b/>
          <w:bCs/>
          <w:sz w:val="28"/>
          <w:szCs w:val="28"/>
        </w:rPr>
        <w:t xml:space="preserve"> законодавчих актів України щодо </w:t>
      </w:r>
      <w:r w:rsidR="00543A6F" w:rsidRPr="00D810DE">
        <w:rPr>
          <w:b/>
          <w:bCs/>
          <w:sz w:val="28"/>
          <w:szCs w:val="28"/>
        </w:rPr>
        <w:t xml:space="preserve">сприяння розвитку сфери </w:t>
      </w:r>
      <w:r w:rsidR="001E2EF2" w:rsidRPr="00D810DE">
        <w:rPr>
          <w:b/>
          <w:bCs/>
          <w:sz w:val="28"/>
          <w:szCs w:val="28"/>
        </w:rPr>
        <w:t>вирощування</w:t>
      </w:r>
      <w:r w:rsidR="005F1855" w:rsidRPr="00D810DE">
        <w:rPr>
          <w:b/>
          <w:bCs/>
          <w:sz w:val="28"/>
          <w:szCs w:val="28"/>
        </w:rPr>
        <w:t xml:space="preserve"> </w:t>
      </w:r>
      <w:r w:rsidR="001E2EF2" w:rsidRPr="00D810DE">
        <w:rPr>
          <w:b/>
          <w:bCs/>
          <w:sz w:val="28"/>
          <w:szCs w:val="28"/>
        </w:rPr>
        <w:t>енергетичних рослин</w:t>
      </w:r>
      <w:r w:rsidR="00181768" w:rsidRPr="00D810DE">
        <w:rPr>
          <w:b/>
          <w:bCs/>
          <w:sz w:val="28"/>
          <w:szCs w:val="28"/>
        </w:rPr>
        <w:t>»</w:t>
      </w:r>
    </w:p>
    <w:p w:rsidR="00216729" w:rsidRPr="00D810DE" w:rsidRDefault="00216729" w:rsidP="008D195F">
      <w:pPr>
        <w:spacing w:line="276" w:lineRule="auto"/>
        <w:jc w:val="center"/>
        <w:rPr>
          <w:b/>
          <w:bCs/>
          <w:sz w:val="28"/>
          <w:szCs w:val="28"/>
        </w:rPr>
      </w:pPr>
    </w:p>
    <w:p w:rsidR="00614EEF" w:rsidRPr="00D810DE" w:rsidRDefault="00614EEF" w:rsidP="00614EEF">
      <w:pPr>
        <w:pStyle w:val="a6"/>
        <w:numPr>
          <w:ilvl w:val="0"/>
          <w:numId w:val="4"/>
        </w:numPr>
        <w:spacing w:line="276" w:lineRule="auto"/>
        <w:jc w:val="both"/>
        <w:rPr>
          <w:rFonts w:ascii="Times New Roman" w:hAnsi="Times New Roman"/>
          <w:b/>
          <w:sz w:val="28"/>
          <w:szCs w:val="28"/>
          <w:lang w:val="uk-UA"/>
        </w:rPr>
      </w:pPr>
      <w:r w:rsidRPr="00D810DE">
        <w:rPr>
          <w:rFonts w:ascii="Times New Roman" w:hAnsi="Times New Roman"/>
          <w:b/>
          <w:sz w:val="28"/>
          <w:szCs w:val="28"/>
          <w:lang w:val="uk-UA"/>
        </w:rPr>
        <w:t>Резюме</w:t>
      </w:r>
    </w:p>
    <w:p w:rsidR="00216729" w:rsidRPr="00D810DE" w:rsidRDefault="00216729" w:rsidP="008D195F">
      <w:pPr>
        <w:spacing w:line="276" w:lineRule="auto"/>
        <w:ind w:firstLine="708"/>
        <w:jc w:val="both"/>
        <w:rPr>
          <w:sz w:val="28"/>
          <w:szCs w:val="28"/>
        </w:rPr>
      </w:pPr>
      <w:r w:rsidRPr="00D810DE">
        <w:rPr>
          <w:sz w:val="28"/>
          <w:szCs w:val="28"/>
        </w:rPr>
        <w:t>Мет</w:t>
      </w:r>
      <w:r w:rsidR="00F200AB" w:rsidRPr="00D810DE">
        <w:rPr>
          <w:sz w:val="28"/>
          <w:szCs w:val="28"/>
        </w:rPr>
        <w:t>ою</w:t>
      </w:r>
      <w:r w:rsidR="00614EEF" w:rsidRPr="00D810DE">
        <w:rPr>
          <w:sz w:val="28"/>
          <w:szCs w:val="28"/>
        </w:rPr>
        <w:t xml:space="preserve"> </w:t>
      </w:r>
      <w:proofErr w:type="spellStart"/>
      <w:r w:rsidR="00614EEF" w:rsidRPr="00D810DE">
        <w:rPr>
          <w:sz w:val="28"/>
          <w:szCs w:val="28"/>
        </w:rPr>
        <w:t>проєкту</w:t>
      </w:r>
      <w:proofErr w:type="spellEnd"/>
      <w:r w:rsidR="00614EEF" w:rsidRPr="00D810DE">
        <w:rPr>
          <w:sz w:val="28"/>
          <w:szCs w:val="28"/>
        </w:rPr>
        <w:t xml:space="preserve"> Закону України «Про внесення змін до </w:t>
      </w:r>
      <w:r w:rsidR="003565CC" w:rsidRPr="00D810DE">
        <w:rPr>
          <w:sz w:val="28"/>
          <w:szCs w:val="28"/>
        </w:rPr>
        <w:t>Податкового кодексу України та інших</w:t>
      </w:r>
      <w:r w:rsidR="00614EEF" w:rsidRPr="00D810DE">
        <w:rPr>
          <w:sz w:val="28"/>
          <w:szCs w:val="28"/>
        </w:rPr>
        <w:t xml:space="preserve"> законодавчих актів України щодо сприяння розвитку сфери вирощування енергетичних рослин» є</w:t>
      </w:r>
      <w:r w:rsidRPr="00D810DE">
        <w:rPr>
          <w:sz w:val="28"/>
          <w:szCs w:val="28"/>
        </w:rPr>
        <w:t xml:space="preserve"> </w:t>
      </w:r>
      <w:r w:rsidR="00885133" w:rsidRPr="00D810DE">
        <w:rPr>
          <w:sz w:val="28"/>
          <w:szCs w:val="28"/>
        </w:rPr>
        <w:t>створення законодавчих передумов для полегшення ведення господарської діяльності з вирощування енергетичних</w:t>
      </w:r>
      <w:r w:rsidR="004E2243" w:rsidRPr="00D810DE">
        <w:rPr>
          <w:sz w:val="28"/>
          <w:szCs w:val="28"/>
        </w:rPr>
        <w:t xml:space="preserve"> рослин</w:t>
      </w:r>
      <w:r w:rsidR="00885133" w:rsidRPr="00D810DE">
        <w:rPr>
          <w:sz w:val="28"/>
          <w:szCs w:val="28"/>
        </w:rPr>
        <w:t xml:space="preserve"> та запровадження державної підтримки</w:t>
      </w:r>
      <w:r w:rsidRPr="00D810DE">
        <w:rPr>
          <w:sz w:val="28"/>
          <w:szCs w:val="28"/>
        </w:rPr>
        <w:t>.</w:t>
      </w:r>
    </w:p>
    <w:p w:rsidR="001F720D" w:rsidRPr="00D810DE" w:rsidRDefault="001F720D" w:rsidP="001C1765">
      <w:pPr>
        <w:pStyle w:val="a6"/>
        <w:numPr>
          <w:ilvl w:val="0"/>
          <w:numId w:val="3"/>
        </w:numPr>
        <w:spacing w:before="120" w:after="120" w:line="276" w:lineRule="auto"/>
        <w:jc w:val="both"/>
        <w:rPr>
          <w:rFonts w:ascii="Times New Roman" w:hAnsi="Times New Roman"/>
          <w:sz w:val="28"/>
          <w:szCs w:val="28"/>
          <w:lang w:val="uk-UA"/>
        </w:rPr>
      </w:pPr>
      <w:r w:rsidRPr="00D810DE">
        <w:rPr>
          <w:rFonts w:ascii="Times New Roman" w:hAnsi="Times New Roman"/>
          <w:b/>
          <w:sz w:val="28"/>
          <w:szCs w:val="28"/>
          <w:lang w:val="uk-UA"/>
        </w:rPr>
        <w:t>Проблема, яка потребує розв’язання</w:t>
      </w:r>
    </w:p>
    <w:p w:rsidR="002962E6" w:rsidRPr="00D810DE" w:rsidRDefault="00EB0CBD" w:rsidP="002962E6">
      <w:pPr>
        <w:spacing w:before="120" w:line="276" w:lineRule="auto"/>
        <w:ind w:firstLine="709"/>
        <w:jc w:val="both"/>
        <w:rPr>
          <w:sz w:val="28"/>
          <w:szCs w:val="28"/>
        </w:rPr>
      </w:pPr>
      <w:r w:rsidRPr="00D810DE">
        <w:rPr>
          <w:sz w:val="28"/>
          <w:szCs w:val="28"/>
        </w:rPr>
        <w:t>Діяльність з в</w:t>
      </w:r>
      <w:r w:rsidR="00730FC0" w:rsidRPr="00D810DE">
        <w:rPr>
          <w:sz w:val="28"/>
          <w:szCs w:val="28"/>
        </w:rPr>
        <w:t xml:space="preserve">ирощування енергетичних рослин в Україні </w:t>
      </w:r>
      <w:r w:rsidR="00B05578" w:rsidRPr="00D810DE">
        <w:rPr>
          <w:sz w:val="28"/>
          <w:szCs w:val="28"/>
        </w:rPr>
        <w:t>перебуває</w:t>
      </w:r>
      <w:r w:rsidR="00730FC0" w:rsidRPr="00D810DE">
        <w:rPr>
          <w:sz w:val="28"/>
          <w:szCs w:val="28"/>
        </w:rPr>
        <w:t xml:space="preserve"> на початковому етапі розвитку</w:t>
      </w:r>
      <w:r w:rsidR="00B05578" w:rsidRPr="00D810DE">
        <w:rPr>
          <w:sz w:val="28"/>
          <w:szCs w:val="28"/>
        </w:rPr>
        <w:t>, що</w:t>
      </w:r>
      <w:r w:rsidRPr="00D810DE">
        <w:rPr>
          <w:sz w:val="28"/>
          <w:szCs w:val="28"/>
        </w:rPr>
        <w:t xml:space="preserve"> пов’язано із рядом бар’єрів, що </w:t>
      </w:r>
      <w:r w:rsidR="00B05578" w:rsidRPr="00D810DE">
        <w:rPr>
          <w:sz w:val="28"/>
          <w:szCs w:val="28"/>
        </w:rPr>
        <w:t xml:space="preserve"> </w:t>
      </w:r>
      <w:r w:rsidRPr="00D810DE">
        <w:rPr>
          <w:sz w:val="28"/>
          <w:szCs w:val="28"/>
        </w:rPr>
        <w:t>перешкоджають такому розвитку</w:t>
      </w:r>
      <w:r w:rsidR="002962E6" w:rsidRPr="00D810DE">
        <w:rPr>
          <w:sz w:val="28"/>
          <w:szCs w:val="28"/>
        </w:rPr>
        <w:t xml:space="preserve">, зокрема законодавчого характеру (відсутність терміну «енергетичні рослини» в законодавстві України, ускладнена процедура оренди землі державної та комунальної власності, залежність розміру орендної плати за земельні ділянки сільськогосподарського призначення державної та комунальної власності від нормативної грошової оцінки землі), адміністративного (короткі строки договору оренди земельної ділянки, відсутність цивілізованого ринку біомаси) та фінансового характеру (необхідність залучення значних інвестицій на початкових етапах закладення плантацій енергетичних рослин, тривалий період окупності </w:t>
      </w:r>
      <w:proofErr w:type="spellStart"/>
      <w:r w:rsidR="002962E6" w:rsidRPr="00D810DE">
        <w:rPr>
          <w:sz w:val="28"/>
          <w:szCs w:val="28"/>
        </w:rPr>
        <w:t>проєктів</w:t>
      </w:r>
      <w:proofErr w:type="spellEnd"/>
      <w:r w:rsidR="002962E6" w:rsidRPr="00D810DE">
        <w:rPr>
          <w:sz w:val="28"/>
          <w:szCs w:val="28"/>
        </w:rPr>
        <w:t>).</w:t>
      </w:r>
      <w:r w:rsidR="00730FC0" w:rsidRPr="00D810DE">
        <w:rPr>
          <w:sz w:val="28"/>
          <w:szCs w:val="28"/>
        </w:rPr>
        <w:t xml:space="preserve"> </w:t>
      </w:r>
    </w:p>
    <w:p w:rsidR="00216729" w:rsidRPr="00D810DE" w:rsidRDefault="00EB0CBD" w:rsidP="008D195F">
      <w:pPr>
        <w:spacing w:line="276" w:lineRule="auto"/>
        <w:ind w:firstLine="708"/>
        <w:jc w:val="both"/>
        <w:rPr>
          <w:sz w:val="28"/>
          <w:szCs w:val="28"/>
        </w:rPr>
      </w:pPr>
      <w:r w:rsidRPr="00D810DE">
        <w:rPr>
          <w:sz w:val="28"/>
          <w:szCs w:val="28"/>
        </w:rPr>
        <w:t>Разом з тим, вирощування енергетичних рослин має значний потенціал для посилення ене</w:t>
      </w:r>
      <w:r w:rsidR="005A4FE1" w:rsidRPr="00D810DE">
        <w:rPr>
          <w:sz w:val="28"/>
          <w:szCs w:val="28"/>
        </w:rPr>
        <w:t xml:space="preserve">ргетичної незалежності України </w:t>
      </w:r>
      <w:r w:rsidRPr="00D810DE">
        <w:rPr>
          <w:sz w:val="28"/>
          <w:szCs w:val="28"/>
        </w:rPr>
        <w:t xml:space="preserve">шляхом заміщення використання природного газу при виробництві теплової та </w:t>
      </w:r>
      <w:r w:rsidR="005A4FE1" w:rsidRPr="00D810DE">
        <w:rPr>
          <w:sz w:val="28"/>
          <w:szCs w:val="28"/>
        </w:rPr>
        <w:t>електричної енергії. Зокрема, п</w:t>
      </w:r>
      <w:r w:rsidRPr="00D810DE">
        <w:rPr>
          <w:sz w:val="28"/>
          <w:szCs w:val="28"/>
        </w:rPr>
        <w:t xml:space="preserve">отенціал енергетичних культур </w:t>
      </w:r>
      <w:r w:rsidR="005A4FE1" w:rsidRPr="00D810DE">
        <w:rPr>
          <w:sz w:val="28"/>
          <w:szCs w:val="28"/>
        </w:rPr>
        <w:t xml:space="preserve">для </w:t>
      </w:r>
      <w:r w:rsidR="00EE1B91" w:rsidRPr="00D810DE">
        <w:rPr>
          <w:sz w:val="28"/>
          <w:szCs w:val="28"/>
        </w:rPr>
        <w:t xml:space="preserve">4 </w:t>
      </w:r>
      <w:r w:rsidR="005A4FE1" w:rsidRPr="00D810DE">
        <w:rPr>
          <w:sz w:val="28"/>
          <w:szCs w:val="28"/>
        </w:rPr>
        <w:t xml:space="preserve">млн га еквівалентний </w:t>
      </w:r>
      <w:r w:rsidR="00D11320" w:rsidRPr="00D810DE">
        <w:rPr>
          <w:sz w:val="28"/>
          <w:szCs w:val="28"/>
        </w:rPr>
        <w:t xml:space="preserve">заміщенню </w:t>
      </w:r>
      <w:r w:rsidR="00EE1B91" w:rsidRPr="00D810DE">
        <w:rPr>
          <w:sz w:val="28"/>
          <w:szCs w:val="28"/>
        </w:rPr>
        <w:t>майже 20 млрд м</w:t>
      </w:r>
      <w:r w:rsidR="00EE1B91" w:rsidRPr="00D810DE">
        <w:rPr>
          <w:sz w:val="28"/>
          <w:szCs w:val="28"/>
          <w:vertAlign w:val="superscript"/>
        </w:rPr>
        <w:t>3</w:t>
      </w:r>
      <w:r w:rsidR="005A4FE1" w:rsidRPr="00D810DE">
        <w:rPr>
          <w:sz w:val="28"/>
          <w:szCs w:val="28"/>
        </w:rPr>
        <w:t xml:space="preserve"> природного газу/рік. Однак станом на 2019 рік п</w:t>
      </w:r>
      <w:r w:rsidR="00666817" w:rsidRPr="00D810DE">
        <w:rPr>
          <w:sz w:val="28"/>
          <w:szCs w:val="28"/>
        </w:rPr>
        <w:t xml:space="preserve">лантації енергетичних рослин </w:t>
      </w:r>
      <w:r w:rsidR="005A4FE1" w:rsidRPr="00D810DE">
        <w:rPr>
          <w:sz w:val="28"/>
          <w:szCs w:val="28"/>
        </w:rPr>
        <w:t>в Україні займають лише</w:t>
      </w:r>
      <w:r w:rsidR="00666817" w:rsidRPr="00D810DE">
        <w:rPr>
          <w:sz w:val="28"/>
          <w:szCs w:val="28"/>
        </w:rPr>
        <w:t xml:space="preserve"> 6000 га. Найбільші площі плантацій належать вербі (більше 4500 га), друге місце за площами посідає </w:t>
      </w:r>
      <w:proofErr w:type="spellStart"/>
      <w:r w:rsidR="00666817" w:rsidRPr="00D810DE">
        <w:rPr>
          <w:sz w:val="28"/>
          <w:szCs w:val="28"/>
        </w:rPr>
        <w:t>міскантус</w:t>
      </w:r>
      <w:proofErr w:type="spellEnd"/>
      <w:r w:rsidR="00666817" w:rsidRPr="00D810DE">
        <w:rPr>
          <w:sz w:val="28"/>
          <w:szCs w:val="28"/>
        </w:rPr>
        <w:t xml:space="preserve"> (більше 1500 га). </w:t>
      </w:r>
      <w:r w:rsidR="008821D1" w:rsidRPr="00D810DE">
        <w:rPr>
          <w:sz w:val="28"/>
          <w:szCs w:val="28"/>
        </w:rPr>
        <w:t>В той</w:t>
      </w:r>
      <w:r w:rsidR="00EE1B91" w:rsidRPr="00D810DE">
        <w:rPr>
          <w:sz w:val="28"/>
          <w:szCs w:val="28"/>
        </w:rPr>
        <w:t xml:space="preserve"> же</w:t>
      </w:r>
      <w:r w:rsidR="008821D1" w:rsidRPr="00D810DE">
        <w:rPr>
          <w:sz w:val="28"/>
          <w:szCs w:val="28"/>
        </w:rPr>
        <w:t xml:space="preserve"> час у країнах ЄС </w:t>
      </w:r>
      <w:r w:rsidR="005A4FE1" w:rsidRPr="00D810DE">
        <w:rPr>
          <w:sz w:val="28"/>
          <w:szCs w:val="28"/>
        </w:rPr>
        <w:t xml:space="preserve">така </w:t>
      </w:r>
      <w:r w:rsidR="00B05578" w:rsidRPr="00D810DE">
        <w:rPr>
          <w:sz w:val="28"/>
          <w:szCs w:val="28"/>
        </w:rPr>
        <w:t>пло</w:t>
      </w:r>
      <w:r w:rsidR="005A4FE1" w:rsidRPr="00D810DE">
        <w:rPr>
          <w:sz w:val="28"/>
          <w:szCs w:val="28"/>
        </w:rPr>
        <w:t xml:space="preserve">ща є значно більшою. Лідерами серед країн ЄС за сумарними площами під енергетичними культурами є Польща (17824 га), Німеччина (15800 га), Великобританія (13000 га), Швеція (11623 га) та Греція (11010 га). У всіх цих країнах </w:t>
      </w:r>
      <w:r w:rsidR="00712614" w:rsidRPr="00D810DE">
        <w:rPr>
          <w:sz w:val="28"/>
          <w:szCs w:val="28"/>
        </w:rPr>
        <w:t xml:space="preserve">в різні періоди </w:t>
      </w:r>
      <w:r w:rsidR="005A4FE1" w:rsidRPr="00D810DE">
        <w:rPr>
          <w:sz w:val="28"/>
          <w:szCs w:val="28"/>
        </w:rPr>
        <w:t xml:space="preserve">застосовувалися заходи державної підтримки вирощування енергетичних рослин. </w:t>
      </w:r>
    </w:p>
    <w:p w:rsidR="00131DEF" w:rsidRPr="00D810DE" w:rsidRDefault="002962E6" w:rsidP="002962E6">
      <w:pPr>
        <w:spacing w:line="276" w:lineRule="auto"/>
        <w:ind w:firstLine="709"/>
        <w:jc w:val="both"/>
        <w:rPr>
          <w:sz w:val="28"/>
          <w:szCs w:val="28"/>
        </w:rPr>
      </w:pPr>
      <w:r w:rsidRPr="00D810DE">
        <w:rPr>
          <w:sz w:val="28"/>
          <w:szCs w:val="28"/>
        </w:rPr>
        <w:t xml:space="preserve">Реалізація </w:t>
      </w:r>
      <w:proofErr w:type="spellStart"/>
      <w:r w:rsidRPr="00D810DE">
        <w:rPr>
          <w:sz w:val="28"/>
          <w:szCs w:val="28"/>
        </w:rPr>
        <w:t>проєктів</w:t>
      </w:r>
      <w:proofErr w:type="spellEnd"/>
      <w:r w:rsidRPr="00D810DE">
        <w:rPr>
          <w:sz w:val="28"/>
          <w:szCs w:val="28"/>
        </w:rPr>
        <w:t xml:space="preserve"> із вирощування енергетичних рослин має низку позитивних наслідків, зокрема</w:t>
      </w:r>
      <w:r w:rsidR="00131DEF" w:rsidRPr="00D810DE">
        <w:rPr>
          <w:sz w:val="28"/>
          <w:szCs w:val="28"/>
        </w:rPr>
        <w:t>:</w:t>
      </w:r>
    </w:p>
    <w:p w:rsidR="00131DEF" w:rsidRPr="00D810DE" w:rsidRDefault="00151989" w:rsidP="00131DEF">
      <w:pPr>
        <w:pStyle w:val="a6"/>
        <w:numPr>
          <w:ilvl w:val="0"/>
          <w:numId w:val="2"/>
        </w:numPr>
        <w:tabs>
          <w:tab w:val="left" w:pos="851"/>
        </w:tabs>
        <w:spacing w:line="276" w:lineRule="auto"/>
        <w:ind w:left="0" w:firstLine="709"/>
        <w:jc w:val="both"/>
        <w:rPr>
          <w:rFonts w:ascii="Times New Roman" w:eastAsia="Times New Roman" w:hAnsi="Times New Roman"/>
          <w:sz w:val="28"/>
          <w:szCs w:val="28"/>
          <w:lang w:val="uk-UA" w:eastAsia="ru-RU"/>
        </w:rPr>
      </w:pPr>
      <w:r w:rsidRPr="00D810DE">
        <w:rPr>
          <w:rFonts w:ascii="Times New Roman" w:eastAsia="Times New Roman" w:hAnsi="Times New Roman"/>
          <w:sz w:val="28"/>
          <w:szCs w:val="28"/>
          <w:lang w:val="uk-UA" w:eastAsia="ru-RU"/>
        </w:rPr>
        <w:t>розвиток</w:t>
      </w:r>
      <w:r w:rsidR="002962E6" w:rsidRPr="00D810DE">
        <w:rPr>
          <w:rFonts w:ascii="Times New Roman" w:eastAsia="Times New Roman" w:hAnsi="Times New Roman"/>
          <w:sz w:val="28"/>
          <w:szCs w:val="28"/>
          <w:lang w:val="uk-UA" w:eastAsia="ru-RU"/>
        </w:rPr>
        <w:t xml:space="preserve"> нового виду діяльності та внутрішнього ринку біопалива</w:t>
      </w:r>
      <w:r w:rsidR="00131DEF" w:rsidRPr="00D810DE">
        <w:rPr>
          <w:rFonts w:ascii="Times New Roman" w:eastAsia="Times New Roman" w:hAnsi="Times New Roman"/>
          <w:sz w:val="28"/>
          <w:szCs w:val="28"/>
          <w:lang w:val="uk-UA" w:eastAsia="ru-RU"/>
        </w:rPr>
        <w:t>;</w:t>
      </w:r>
    </w:p>
    <w:p w:rsidR="00131DEF" w:rsidRPr="00D810DE" w:rsidRDefault="00151989" w:rsidP="00131DEF">
      <w:pPr>
        <w:pStyle w:val="a6"/>
        <w:numPr>
          <w:ilvl w:val="0"/>
          <w:numId w:val="2"/>
        </w:numPr>
        <w:tabs>
          <w:tab w:val="left" w:pos="851"/>
        </w:tabs>
        <w:spacing w:line="276" w:lineRule="auto"/>
        <w:ind w:left="0" w:firstLine="709"/>
        <w:jc w:val="both"/>
        <w:rPr>
          <w:rFonts w:ascii="Times New Roman" w:eastAsia="Times New Roman" w:hAnsi="Times New Roman"/>
          <w:sz w:val="28"/>
          <w:szCs w:val="28"/>
          <w:lang w:val="uk-UA" w:eastAsia="ru-RU"/>
        </w:rPr>
      </w:pPr>
      <w:r w:rsidRPr="00D810DE">
        <w:rPr>
          <w:rFonts w:ascii="Times New Roman" w:eastAsia="Times New Roman" w:hAnsi="Times New Roman"/>
          <w:sz w:val="28"/>
          <w:szCs w:val="28"/>
          <w:lang w:val="uk-UA" w:eastAsia="ru-RU"/>
        </w:rPr>
        <w:lastRenderedPageBreak/>
        <w:t xml:space="preserve">скорочення викидів парникових газів </w:t>
      </w:r>
      <w:r w:rsidR="00131DEF" w:rsidRPr="00D810DE">
        <w:rPr>
          <w:rFonts w:ascii="Times New Roman" w:eastAsia="Times New Roman" w:hAnsi="Times New Roman"/>
          <w:sz w:val="28"/>
          <w:szCs w:val="28"/>
          <w:lang w:val="uk-UA" w:eastAsia="ru-RU"/>
        </w:rPr>
        <w:t xml:space="preserve"> </w:t>
      </w:r>
      <w:r w:rsidRPr="00D810DE">
        <w:rPr>
          <w:rFonts w:ascii="Times New Roman" w:eastAsia="Times New Roman" w:hAnsi="Times New Roman"/>
          <w:sz w:val="28"/>
          <w:szCs w:val="28"/>
          <w:lang w:val="uk-UA" w:eastAsia="ru-RU"/>
        </w:rPr>
        <w:t xml:space="preserve">за </w:t>
      </w:r>
      <w:r w:rsidR="00131DEF" w:rsidRPr="00D810DE">
        <w:rPr>
          <w:rFonts w:ascii="Times New Roman" w:eastAsia="Times New Roman" w:hAnsi="Times New Roman"/>
          <w:sz w:val="28"/>
          <w:szCs w:val="28"/>
          <w:lang w:val="uk-UA" w:eastAsia="ru-RU"/>
        </w:rPr>
        <w:t xml:space="preserve"> </w:t>
      </w:r>
      <w:r w:rsidRPr="00D810DE">
        <w:rPr>
          <w:rFonts w:ascii="Times New Roman" w:eastAsia="Times New Roman" w:hAnsi="Times New Roman"/>
          <w:sz w:val="28"/>
          <w:szCs w:val="28"/>
          <w:lang w:val="uk-UA" w:eastAsia="ru-RU"/>
        </w:rPr>
        <w:t xml:space="preserve">рахунок </w:t>
      </w:r>
      <w:r w:rsidR="00131DEF" w:rsidRPr="00D810DE">
        <w:rPr>
          <w:rFonts w:ascii="Times New Roman" w:eastAsia="Times New Roman" w:hAnsi="Times New Roman"/>
          <w:sz w:val="28"/>
          <w:szCs w:val="28"/>
          <w:lang w:val="uk-UA" w:eastAsia="ru-RU"/>
        </w:rPr>
        <w:t xml:space="preserve"> </w:t>
      </w:r>
      <w:r w:rsidRPr="00D810DE">
        <w:rPr>
          <w:rFonts w:ascii="Times New Roman" w:eastAsia="Times New Roman" w:hAnsi="Times New Roman"/>
          <w:sz w:val="28"/>
          <w:szCs w:val="28"/>
          <w:lang w:val="uk-UA" w:eastAsia="ru-RU"/>
        </w:rPr>
        <w:t>використання CO</w:t>
      </w:r>
      <w:r w:rsidRPr="00D810DE">
        <w:rPr>
          <w:rFonts w:ascii="Times New Roman" w:eastAsia="Times New Roman" w:hAnsi="Times New Roman"/>
          <w:sz w:val="28"/>
          <w:szCs w:val="28"/>
          <w:vertAlign w:val="subscript"/>
          <w:lang w:val="uk-UA" w:eastAsia="ru-RU"/>
        </w:rPr>
        <w:t>2</w:t>
      </w:r>
      <w:r w:rsidRPr="00D810DE">
        <w:rPr>
          <w:rFonts w:ascii="Times New Roman" w:eastAsia="Times New Roman" w:hAnsi="Times New Roman"/>
          <w:sz w:val="28"/>
          <w:szCs w:val="28"/>
          <w:lang w:val="uk-UA" w:eastAsia="ru-RU"/>
        </w:rPr>
        <w:t>-нейтрального палива та заміщення викопних видів палива біомасою</w:t>
      </w:r>
      <w:r w:rsidR="00D11320" w:rsidRPr="00D810DE">
        <w:rPr>
          <w:rFonts w:ascii="Times New Roman" w:eastAsia="Times New Roman" w:hAnsi="Times New Roman"/>
          <w:sz w:val="28"/>
          <w:szCs w:val="28"/>
          <w:lang w:val="uk-UA" w:eastAsia="ru-RU"/>
        </w:rPr>
        <w:t>;</w:t>
      </w:r>
    </w:p>
    <w:p w:rsidR="00131DEF" w:rsidRPr="00D810DE" w:rsidRDefault="00131DEF" w:rsidP="00131DEF">
      <w:pPr>
        <w:pStyle w:val="a6"/>
        <w:numPr>
          <w:ilvl w:val="0"/>
          <w:numId w:val="2"/>
        </w:numPr>
        <w:tabs>
          <w:tab w:val="left" w:pos="851"/>
        </w:tabs>
        <w:spacing w:line="276" w:lineRule="auto"/>
        <w:ind w:left="0" w:firstLine="709"/>
        <w:jc w:val="both"/>
        <w:rPr>
          <w:rFonts w:ascii="Times New Roman" w:eastAsia="Times New Roman" w:hAnsi="Times New Roman"/>
          <w:sz w:val="28"/>
          <w:szCs w:val="28"/>
          <w:lang w:val="uk-UA" w:eastAsia="ru-RU"/>
        </w:rPr>
      </w:pPr>
      <w:r w:rsidRPr="00D810DE">
        <w:rPr>
          <w:rFonts w:ascii="Times New Roman" w:eastAsia="Times New Roman" w:hAnsi="Times New Roman"/>
          <w:sz w:val="28"/>
          <w:szCs w:val="28"/>
          <w:lang w:val="uk-UA" w:eastAsia="ru-RU"/>
        </w:rPr>
        <w:t>отримання прибутку з малопродуктивних чи деградованих сільськогосподарських земель та відновлення їх родючості;</w:t>
      </w:r>
    </w:p>
    <w:p w:rsidR="00151989" w:rsidRPr="00D810DE" w:rsidRDefault="00131DEF" w:rsidP="00131DEF">
      <w:pPr>
        <w:pStyle w:val="a6"/>
        <w:numPr>
          <w:ilvl w:val="0"/>
          <w:numId w:val="2"/>
        </w:numPr>
        <w:tabs>
          <w:tab w:val="left" w:pos="851"/>
        </w:tabs>
        <w:spacing w:line="276" w:lineRule="auto"/>
        <w:ind w:left="0" w:firstLine="709"/>
        <w:jc w:val="both"/>
        <w:rPr>
          <w:rFonts w:ascii="Times New Roman" w:eastAsia="Times New Roman" w:hAnsi="Times New Roman"/>
          <w:sz w:val="28"/>
          <w:szCs w:val="28"/>
          <w:lang w:val="uk-UA" w:eastAsia="ru-RU"/>
        </w:rPr>
      </w:pPr>
      <w:r w:rsidRPr="00D810DE">
        <w:rPr>
          <w:rFonts w:ascii="Times New Roman" w:eastAsia="Times New Roman" w:hAnsi="Times New Roman"/>
          <w:sz w:val="28"/>
          <w:szCs w:val="28"/>
          <w:lang w:val="uk-UA" w:eastAsia="ru-RU"/>
        </w:rPr>
        <w:t>очищення забруднених земель;</w:t>
      </w:r>
    </w:p>
    <w:p w:rsidR="00131DEF" w:rsidRPr="00D810DE" w:rsidRDefault="002962E6" w:rsidP="00131DEF">
      <w:pPr>
        <w:pStyle w:val="a6"/>
        <w:numPr>
          <w:ilvl w:val="0"/>
          <w:numId w:val="2"/>
        </w:numPr>
        <w:tabs>
          <w:tab w:val="left" w:pos="851"/>
        </w:tabs>
        <w:spacing w:line="276" w:lineRule="auto"/>
        <w:ind w:left="0" w:firstLine="709"/>
        <w:jc w:val="both"/>
        <w:rPr>
          <w:rFonts w:ascii="Times New Roman" w:eastAsia="Times New Roman" w:hAnsi="Times New Roman"/>
          <w:sz w:val="28"/>
          <w:szCs w:val="28"/>
          <w:lang w:val="uk-UA" w:eastAsia="ru-RU"/>
        </w:rPr>
      </w:pPr>
      <w:r w:rsidRPr="00D810DE">
        <w:rPr>
          <w:rFonts w:ascii="Times New Roman" w:hAnsi="Times New Roman"/>
          <w:sz w:val="28"/>
          <w:szCs w:val="28"/>
          <w:lang w:val="uk-UA"/>
        </w:rPr>
        <w:t>створення нових робочих місць</w:t>
      </w:r>
      <w:r w:rsidR="00131DEF" w:rsidRPr="00D810DE">
        <w:rPr>
          <w:rFonts w:ascii="Times New Roman" w:hAnsi="Times New Roman"/>
          <w:sz w:val="28"/>
          <w:szCs w:val="28"/>
          <w:lang w:val="uk-UA"/>
        </w:rPr>
        <w:t xml:space="preserve"> та наповнення бюджетів всіх рівнів, </w:t>
      </w:r>
      <w:r w:rsidRPr="00D810DE">
        <w:rPr>
          <w:rFonts w:ascii="Times New Roman" w:hAnsi="Times New Roman"/>
          <w:sz w:val="28"/>
          <w:szCs w:val="28"/>
          <w:lang w:val="uk-UA"/>
        </w:rPr>
        <w:t>со</w:t>
      </w:r>
      <w:r w:rsidR="00131DEF" w:rsidRPr="00D810DE">
        <w:rPr>
          <w:rFonts w:ascii="Times New Roman" w:hAnsi="Times New Roman"/>
          <w:sz w:val="28"/>
          <w:szCs w:val="28"/>
          <w:lang w:val="uk-UA"/>
        </w:rPr>
        <w:t>ціально-економічна стабільність регіонів;</w:t>
      </w:r>
    </w:p>
    <w:p w:rsidR="002962E6" w:rsidRPr="00D810DE" w:rsidRDefault="00131DEF" w:rsidP="00D11320">
      <w:pPr>
        <w:pStyle w:val="a6"/>
        <w:numPr>
          <w:ilvl w:val="0"/>
          <w:numId w:val="2"/>
        </w:numPr>
        <w:tabs>
          <w:tab w:val="left" w:pos="851"/>
        </w:tabs>
        <w:spacing w:line="276" w:lineRule="auto"/>
        <w:ind w:left="0" w:firstLine="708"/>
        <w:jc w:val="both"/>
        <w:rPr>
          <w:sz w:val="28"/>
          <w:szCs w:val="28"/>
          <w:lang w:val="uk-UA"/>
        </w:rPr>
      </w:pPr>
      <w:r w:rsidRPr="00D810DE">
        <w:rPr>
          <w:rFonts w:ascii="Times New Roman" w:hAnsi="Times New Roman"/>
          <w:sz w:val="28"/>
          <w:szCs w:val="28"/>
          <w:lang w:val="uk-UA"/>
        </w:rPr>
        <w:t>зміцнення іміджу держави</w:t>
      </w:r>
      <w:r w:rsidR="00F4629B" w:rsidRPr="00D810DE">
        <w:rPr>
          <w:rFonts w:ascii="Times New Roman" w:hAnsi="Times New Roman"/>
          <w:sz w:val="28"/>
          <w:szCs w:val="28"/>
          <w:lang w:val="uk-UA"/>
        </w:rPr>
        <w:t xml:space="preserve"> та місцевих органів влади.</w:t>
      </w:r>
    </w:p>
    <w:p w:rsidR="002962E6" w:rsidRPr="00D810DE" w:rsidRDefault="002962E6" w:rsidP="002962E6">
      <w:pPr>
        <w:spacing w:line="276" w:lineRule="auto"/>
        <w:ind w:firstLine="708"/>
        <w:jc w:val="both"/>
        <w:rPr>
          <w:sz w:val="28"/>
          <w:szCs w:val="28"/>
        </w:rPr>
      </w:pPr>
      <w:proofErr w:type="spellStart"/>
      <w:r w:rsidRPr="00D810DE">
        <w:rPr>
          <w:sz w:val="28"/>
          <w:szCs w:val="28"/>
        </w:rPr>
        <w:t>Законопроєкт</w:t>
      </w:r>
      <w:proofErr w:type="spellEnd"/>
      <w:r w:rsidRPr="00D810DE">
        <w:rPr>
          <w:sz w:val="28"/>
          <w:szCs w:val="28"/>
        </w:rPr>
        <w:t xml:space="preserve"> спрямований на подолання </w:t>
      </w:r>
      <w:r w:rsidR="00F4629B" w:rsidRPr="00D810DE">
        <w:rPr>
          <w:sz w:val="28"/>
          <w:szCs w:val="28"/>
        </w:rPr>
        <w:t>існуючих</w:t>
      </w:r>
      <w:r w:rsidRPr="00D810DE">
        <w:rPr>
          <w:sz w:val="28"/>
          <w:szCs w:val="28"/>
        </w:rPr>
        <w:t xml:space="preserve"> бар’єрів, а також на започаткування державної підтримки вирощування енергетичних рослин. </w:t>
      </w:r>
    </w:p>
    <w:p w:rsidR="00442CB8" w:rsidRPr="00D810DE" w:rsidRDefault="001F720D" w:rsidP="001C1765">
      <w:pPr>
        <w:numPr>
          <w:ilvl w:val="0"/>
          <w:numId w:val="3"/>
        </w:numPr>
        <w:spacing w:before="120" w:after="120" w:line="276" w:lineRule="auto"/>
        <w:ind w:left="1066" w:hanging="357"/>
        <w:jc w:val="both"/>
        <w:rPr>
          <w:sz w:val="28"/>
          <w:szCs w:val="28"/>
        </w:rPr>
      </w:pPr>
      <w:r w:rsidRPr="00D810DE">
        <w:rPr>
          <w:b/>
          <w:sz w:val="28"/>
          <w:szCs w:val="28"/>
        </w:rPr>
        <w:t>Суть проекту акта</w:t>
      </w:r>
    </w:p>
    <w:p w:rsidR="008F6D07" w:rsidRPr="00D810DE" w:rsidRDefault="007A081D" w:rsidP="008D195F">
      <w:pPr>
        <w:spacing w:line="276" w:lineRule="auto"/>
        <w:ind w:firstLine="708"/>
        <w:jc w:val="both"/>
        <w:rPr>
          <w:sz w:val="28"/>
          <w:szCs w:val="28"/>
        </w:rPr>
      </w:pPr>
      <w:proofErr w:type="spellStart"/>
      <w:r w:rsidRPr="00D810DE">
        <w:rPr>
          <w:sz w:val="28"/>
          <w:szCs w:val="28"/>
        </w:rPr>
        <w:t>Законопроє</w:t>
      </w:r>
      <w:r w:rsidR="008F6D07" w:rsidRPr="00D810DE">
        <w:rPr>
          <w:sz w:val="28"/>
          <w:szCs w:val="28"/>
        </w:rPr>
        <w:t>ктом</w:t>
      </w:r>
      <w:proofErr w:type="spellEnd"/>
      <w:r w:rsidR="008F6D07" w:rsidRPr="00D810DE">
        <w:rPr>
          <w:sz w:val="28"/>
          <w:szCs w:val="28"/>
        </w:rPr>
        <w:t xml:space="preserve"> передбачаються зміни до Податкового кодексу України та інших законодавчих актів щодо:</w:t>
      </w:r>
    </w:p>
    <w:p w:rsidR="00216729" w:rsidRPr="00D810DE" w:rsidRDefault="002B6814" w:rsidP="008D195F">
      <w:pPr>
        <w:spacing w:line="276" w:lineRule="auto"/>
        <w:ind w:firstLine="708"/>
        <w:jc w:val="both"/>
        <w:rPr>
          <w:sz w:val="28"/>
          <w:szCs w:val="28"/>
        </w:rPr>
      </w:pPr>
      <w:r w:rsidRPr="00D810DE">
        <w:rPr>
          <w:sz w:val="28"/>
          <w:szCs w:val="28"/>
        </w:rPr>
        <w:t xml:space="preserve">зменшення </w:t>
      </w:r>
      <w:r w:rsidR="007452E6" w:rsidRPr="00D810DE">
        <w:rPr>
          <w:sz w:val="28"/>
          <w:szCs w:val="28"/>
        </w:rPr>
        <w:t xml:space="preserve">максимального розміру орендної плати за </w:t>
      </w:r>
      <w:r w:rsidR="005B38E5" w:rsidRPr="00D810DE">
        <w:rPr>
          <w:sz w:val="28"/>
          <w:szCs w:val="28"/>
        </w:rPr>
        <w:t>земельні ділянки</w:t>
      </w:r>
      <w:r w:rsidRPr="00D810DE">
        <w:rPr>
          <w:sz w:val="28"/>
          <w:szCs w:val="28"/>
        </w:rPr>
        <w:t xml:space="preserve"> державної та комунальної власності</w:t>
      </w:r>
      <w:r w:rsidR="005B38E5" w:rsidRPr="00D810DE">
        <w:rPr>
          <w:sz w:val="28"/>
          <w:szCs w:val="28"/>
        </w:rPr>
        <w:t xml:space="preserve">, на яких вирощуються енергетичні рослини, </w:t>
      </w:r>
      <w:r w:rsidR="00D11320" w:rsidRPr="00D810DE">
        <w:rPr>
          <w:sz w:val="28"/>
          <w:szCs w:val="28"/>
        </w:rPr>
        <w:t>до</w:t>
      </w:r>
      <w:r w:rsidR="005B38E5" w:rsidRPr="00D810DE">
        <w:rPr>
          <w:sz w:val="28"/>
          <w:szCs w:val="28"/>
        </w:rPr>
        <w:t xml:space="preserve"> 5 відсотків нормативної грошової оцінки протягом всього строку дії договору оренди;</w:t>
      </w:r>
    </w:p>
    <w:p w:rsidR="005B38E5" w:rsidRPr="00D810DE" w:rsidRDefault="00E71070" w:rsidP="008D195F">
      <w:pPr>
        <w:spacing w:line="276" w:lineRule="auto"/>
        <w:ind w:firstLine="708"/>
        <w:jc w:val="both"/>
        <w:rPr>
          <w:sz w:val="28"/>
          <w:szCs w:val="28"/>
        </w:rPr>
      </w:pPr>
      <w:r w:rsidRPr="00D810DE">
        <w:rPr>
          <w:sz w:val="28"/>
          <w:szCs w:val="28"/>
        </w:rPr>
        <w:t>запровадження мінімального строку оренди земельних ділянок сільськогосподарського призначення державної та комунальної власності, що надаються для вирощування енергетичних рослин;</w:t>
      </w:r>
    </w:p>
    <w:p w:rsidR="00E71070" w:rsidRPr="00D810DE" w:rsidRDefault="00E71070" w:rsidP="008D195F">
      <w:pPr>
        <w:spacing w:line="276" w:lineRule="auto"/>
        <w:ind w:firstLine="708"/>
        <w:jc w:val="both"/>
        <w:rPr>
          <w:sz w:val="28"/>
          <w:szCs w:val="28"/>
        </w:rPr>
      </w:pPr>
      <w:r w:rsidRPr="00D810DE">
        <w:rPr>
          <w:sz w:val="28"/>
          <w:szCs w:val="28"/>
        </w:rPr>
        <w:t xml:space="preserve">надання в оренду малопродуктивних та деградованих земельних ділянок </w:t>
      </w:r>
      <w:r w:rsidR="000817E5" w:rsidRPr="00D810DE">
        <w:rPr>
          <w:sz w:val="28"/>
          <w:szCs w:val="28"/>
        </w:rPr>
        <w:t xml:space="preserve">державної та комунальної власності </w:t>
      </w:r>
      <w:r w:rsidRPr="00D810DE">
        <w:rPr>
          <w:sz w:val="28"/>
          <w:szCs w:val="28"/>
        </w:rPr>
        <w:t>сільськогосподарського призначення для вирощування енергетичних рослин без проведення земельних торгів;</w:t>
      </w:r>
    </w:p>
    <w:p w:rsidR="00E71070" w:rsidRPr="00D810DE" w:rsidRDefault="00F73957" w:rsidP="008D195F">
      <w:pPr>
        <w:spacing w:line="276" w:lineRule="auto"/>
        <w:ind w:firstLine="708"/>
        <w:jc w:val="both"/>
        <w:rPr>
          <w:sz w:val="28"/>
          <w:szCs w:val="28"/>
        </w:rPr>
      </w:pPr>
      <w:r w:rsidRPr="00D810DE">
        <w:rPr>
          <w:sz w:val="28"/>
          <w:szCs w:val="28"/>
        </w:rPr>
        <w:t xml:space="preserve">надання визначення терміну «енергетичні рослини», а також запровадження державної підтримки вирощування енергетичних рослин. </w:t>
      </w:r>
    </w:p>
    <w:p w:rsidR="00F73957" w:rsidRPr="00D810DE" w:rsidRDefault="001F720D" w:rsidP="001C1765">
      <w:pPr>
        <w:pStyle w:val="a6"/>
        <w:numPr>
          <w:ilvl w:val="0"/>
          <w:numId w:val="3"/>
        </w:numPr>
        <w:spacing w:before="120" w:after="120" w:line="276" w:lineRule="auto"/>
        <w:ind w:left="1066" w:hanging="357"/>
        <w:contextualSpacing w:val="0"/>
        <w:jc w:val="both"/>
        <w:rPr>
          <w:rFonts w:ascii="Times New Roman" w:hAnsi="Times New Roman"/>
          <w:sz w:val="28"/>
          <w:szCs w:val="28"/>
          <w:lang w:val="uk-UA"/>
        </w:rPr>
      </w:pPr>
      <w:r w:rsidRPr="00D810DE">
        <w:rPr>
          <w:rFonts w:ascii="Times New Roman" w:eastAsia="Times New Roman" w:hAnsi="Times New Roman"/>
          <w:b/>
          <w:sz w:val="28"/>
          <w:szCs w:val="28"/>
          <w:lang w:val="uk-UA" w:eastAsia="ru-RU"/>
        </w:rPr>
        <w:t>Вплив на бюджет</w:t>
      </w:r>
    </w:p>
    <w:p w:rsidR="001F720D" w:rsidRPr="00D810DE" w:rsidRDefault="001F720D" w:rsidP="001F720D">
      <w:pPr>
        <w:spacing w:line="276" w:lineRule="auto"/>
        <w:ind w:firstLine="708"/>
        <w:jc w:val="both"/>
        <w:rPr>
          <w:sz w:val="28"/>
          <w:szCs w:val="28"/>
        </w:rPr>
      </w:pPr>
      <w:r w:rsidRPr="00D810DE">
        <w:rPr>
          <w:sz w:val="28"/>
          <w:szCs w:val="28"/>
        </w:rPr>
        <w:t>Реалізація законопроєкту здійснюватиметься з урахуванням норм чинного законодавства, обсяги надходжень та витрат визначатимуться Законом України «Про Державний бюджет України» відповідно до принципу збалансованості бюджетної системи.</w:t>
      </w:r>
    </w:p>
    <w:p w:rsidR="001F720D" w:rsidRPr="00D810DE" w:rsidRDefault="00614EEF" w:rsidP="00ED2AE0">
      <w:pPr>
        <w:spacing w:before="120" w:after="120" w:line="276" w:lineRule="auto"/>
        <w:ind w:firstLine="709"/>
        <w:jc w:val="both"/>
        <w:rPr>
          <w:b/>
          <w:sz w:val="28"/>
          <w:szCs w:val="28"/>
        </w:rPr>
      </w:pPr>
      <w:r w:rsidRPr="00D810DE">
        <w:rPr>
          <w:b/>
          <w:sz w:val="28"/>
          <w:szCs w:val="28"/>
        </w:rPr>
        <w:t>5</w:t>
      </w:r>
      <w:r w:rsidR="001F720D" w:rsidRPr="00D810DE">
        <w:rPr>
          <w:b/>
          <w:sz w:val="28"/>
          <w:szCs w:val="28"/>
        </w:rPr>
        <w:t>. Позиція заінтересованих сторін</w:t>
      </w:r>
    </w:p>
    <w:p w:rsidR="001F720D" w:rsidRPr="00D810DE" w:rsidRDefault="001F720D" w:rsidP="001F720D">
      <w:pPr>
        <w:spacing w:line="276" w:lineRule="auto"/>
        <w:ind w:firstLine="708"/>
        <w:jc w:val="both"/>
        <w:rPr>
          <w:sz w:val="28"/>
          <w:szCs w:val="28"/>
        </w:rPr>
      </w:pPr>
      <w:proofErr w:type="spellStart"/>
      <w:r w:rsidRPr="00D810DE">
        <w:rPr>
          <w:sz w:val="28"/>
          <w:szCs w:val="28"/>
        </w:rPr>
        <w:t>Проєкт</w:t>
      </w:r>
      <w:proofErr w:type="spellEnd"/>
      <w:r w:rsidRPr="00D810DE">
        <w:rPr>
          <w:sz w:val="28"/>
          <w:szCs w:val="28"/>
        </w:rPr>
        <w:t xml:space="preserve"> Закону не стосується інтересів окремих верств (груп) населення, об’єднаних спільними інтересами, не стосується питань функціонування місцевого самоврядування, місцевого та регіонального розвитку та не стосується соціально-трудової сфери і сфери наукової та науково-технічної діяльності.</w:t>
      </w:r>
    </w:p>
    <w:p w:rsidR="001F720D" w:rsidRPr="00D810DE" w:rsidRDefault="001F720D" w:rsidP="001F720D">
      <w:pPr>
        <w:spacing w:line="276" w:lineRule="auto"/>
        <w:ind w:firstLine="708"/>
        <w:jc w:val="both"/>
        <w:rPr>
          <w:sz w:val="28"/>
          <w:szCs w:val="28"/>
        </w:rPr>
      </w:pPr>
      <w:r w:rsidRPr="00D810DE">
        <w:rPr>
          <w:sz w:val="28"/>
          <w:szCs w:val="28"/>
        </w:rPr>
        <w:lastRenderedPageBreak/>
        <w:t>Прийняття законопроєкту може мати вплив на ключові інтереси суб’єктів господарювання, що здійснюють вирощування енергетичних рослин, та на інтереси територіальних громад.</w:t>
      </w:r>
    </w:p>
    <w:p w:rsidR="001F720D" w:rsidRPr="00D810DE" w:rsidRDefault="001F720D" w:rsidP="001F720D">
      <w:pPr>
        <w:spacing w:before="120" w:after="120" w:line="276" w:lineRule="auto"/>
        <w:ind w:firstLine="709"/>
        <w:jc w:val="both"/>
        <w:rPr>
          <w:b/>
          <w:sz w:val="28"/>
          <w:szCs w:val="28"/>
        </w:rPr>
      </w:pPr>
      <w:r w:rsidRPr="00D810DE">
        <w:rPr>
          <w:b/>
          <w:sz w:val="28"/>
          <w:szCs w:val="28"/>
        </w:rPr>
        <w:t>6. Прогноз впливу</w:t>
      </w:r>
    </w:p>
    <w:p w:rsidR="00052AE1" w:rsidRPr="00D810DE" w:rsidRDefault="00052AE1" w:rsidP="00ED2AE0">
      <w:pPr>
        <w:spacing w:line="276" w:lineRule="auto"/>
        <w:ind w:firstLine="708"/>
        <w:jc w:val="both"/>
        <w:rPr>
          <w:sz w:val="28"/>
          <w:szCs w:val="28"/>
        </w:rPr>
      </w:pPr>
      <w:r w:rsidRPr="00D810DE">
        <w:rPr>
          <w:sz w:val="28"/>
          <w:szCs w:val="28"/>
        </w:rPr>
        <w:t>Прогноз впливу реалізації</w:t>
      </w:r>
      <w:r w:rsidR="00D11320" w:rsidRPr="00D810DE">
        <w:rPr>
          <w:sz w:val="28"/>
          <w:szCs w:val="28"/>
        </w:rPr>
        <w:t xml:space="preserve"> </w:t>
      </w:r>
      <w:r w:rsidR="00DB5227" w:rsidRPr="00D810DE">
        <w:rPr>
          <w:sz w:val="28"/>
          <w:szCs w:val="28"/>
        </w:rPr>
        <w:t>законопроєкту</w:t>
      </w:r>
      <w:r w:rsidRPr="00D810DE">
        <w:rPr>
          <w:sz w:val="28"/>
          <w:szCs w:val="28"/>
        </w:rPr>
        <w:t xml:space="preserve"> на ключові інтереси заінтересованих сторін додається. </w:t>
      </w:r>
    </w:p>
    <w:p w:rsidR="00052AE1" w:rsidRPr="00D810DE" w:rsidRDefault="00052AE1" w:rsidP="00ED2AE0">
      <w:pPr>
        <w:spacing w:line="276" w:lineRule="auto"/>
        <w:ind w:firstLine="708"/>
        <w:jc w:val="both"/>
        <w:rPr>
          <w:sz w:val="28"/>
          <w:szCs w:val="28"/>
        </w:rPr>
      </w:pPr>
      <w:r w:rsidRPr="00D810DE">
        <w:rPr>
          <w:sz w:val="28"/>
          <w:szCs w:val="28"/>
        </w:rPr>
        <w:t>Реалізація акта не матиме вплив на підвищення чи зниження спроможності територіальних громад, інші суспільні відносини.</w:t>
      </w:r>
      <w:r w:rsidR="000010A1" w:rsidRPr="00D810DE">
        <w:rPr>
          <w:sz w:val="28"/>
          <w:szCs w:val="28"/>
        </w:rPr>
        <w:t xml:space="preserve"> </w:t>
      </w:r>
      <w:r w:rsidRPr="00D810DE">
        <w:rPr>
          <w:sz w:val="28"/>
          <w:szCs w:val="28"/>
        </w:rPr>
        <w:t>Реалізація акта матиме позитивний вплив на ринок праці</w:t>
      </w:r>
      <w:r w:rsidR="000010A1" w:rsidRPr="00D810DE">
        <w:rPr>
          <w:sz w:val="28"/>
          <w:szCs w:val="28"/>
        </w:rPr>
        <w:t xml:space="preserve"> та загалом на економічний </w:t>
      </w:r>
      <w:r w:rsidRPr="00D810DE">
        <w:rPr>
          <w:sz w:val="28"/>
          <w:szCs w:val="28"/>
        </w:rPr>
        <w:t>розвиток регіонів</w:t>
      </w:r>
      <w:r w:rsidR="000010A1" w:rsidRPr="00D810DE">
        <w:rPr>
          <w:sz w:val="28"/>
          <w:szCs w:val="28"/>
        </w:rPr>
        <w:t>, сприятиме покращенню екологічної ситуації.</w:t>
      </w:r>
    </w:p>
    <w:p w:rsidR="00ED2AE0" w:rsidRPr="00D810DE" w:rsidRDefault="001F720D" w:rsidP="00ED2AE0">
      <w:pPr>
        <w:spacing w:line="276" w:lineRule="auto"/>
        <w:ind w:firstLine="708"/>
        <w:jc w:val="both"/>
        <w:rPr>
          <w:sz w:val="28"/>
          <w:szCs w:val="28"/>
        </w:rPr>
      </w:pPr>
      <w:r w:rsidRPr="00D810DE">
        <w:rPr>
          <w:sz w:val="28"/>
          <w:szCs w:val="28"/>
        </w:rPr>
        <w:t>Прийняття законопроєкту забезпечить усунення бар’єрів, що  перешкоджають розвитку вирощування енергетичних рослин в Україні, створить законодавче підґрунтя для стимулювання вирощування енергетичних рослин, забезпечивши одночасно подальший розвиток відновлюваної енергетики в Україні.</w:t>
      </w:r>
    </w:p>
    <w:p w:rsidR="00ED2AE0" w:rsidRPr="00D810DE" w:rsidRDefault="00ED2AE0" w:rsidP="00614EEF">
      <w:pPr>
        <w:spacing w:before="120" w:after="120" w:line="276" w:lineRule="auto"/>
        <w:ind w:firstLine="709"/>
        <w:jc w:val="both"/>
        <w:rPr>
          <w:sz w:val="28"/>
          <w:szCs w:val="28"/>
        </w:rPr>
      </w:pPr>
      <w:r w:rsidRPr="00D810DE">
        <w:rPr>
          <w:b/>
          <w:bCs/>
          <w:sz w:val="28"/>
          <w:szCs w:val="28"/>
        </w:rPr>
        <w:t>7</w:t>
      </w:r>
      <w:r w:rsidRPr="00D810DE">
        <w:rPr>
          <w:sz w:val="28"/>
          <w:szCs w:val="28"/>
        </w:rPr>
        <w:t>.</w:t>
      </w:r>
      <w:r w:rsidRPr="00D810DE">
        <w:rPr>
          <w:b/>
          <w:sz w:val="28"/>
          <w:szCs w:val="28"/>
        </w:rPr>
        <w:t xml:space="preserve"> Позиція заінтересованих органів</w:t>
      </w:r>
    </w:p>
    <w:p w:rsidR="00ED2AE0" w:rsidRPr="00D810DE" w:rsidRDefault="00ED2AE0" w:rsidP="00ED2AE0">
      <w:pPr>
        <w:spacing w:line="276" w:lineRule="auto"/>
        <w:ind w:firstLine="708"/>
        <w:jc w:val="both"/>
        <w:rPr>
          <w:sz w:val="28"/>
          <w:szCs w:val="28"/>
        </w:rPr>
      </w:pPr>
      <w:proofErr w:type="spellStart"/>
      <w:r w:rsidRPr="00D810DE">
        <w:rPr>
          <w:bCs/>
          <w:iCs/>
          <w:sz w:val="28"/>
          <w:szCs w:val="28"/>
        </w:rPr>
        <w:t>Проєкт</w:t>
      </w:r>
      <w:proofErr w:type="spellEnd"/>
      <w:r w:rsidRPr="00D810DE">
        <w:rPr>
          <w:bCs/>
          <w:iCs/>
          <w:sz w:val="28"/>
          <w:szCs w:val="28"/>
        </w:rPr>
        <w:t xml:space="preserve"> Закону потребує погодження</w:t>
      </w:r>
      <w:r w:rsidRPr="00D810DE">
        <w:rPr>
          <w:sz w:val="28"/>
          <w:szCs w:val="28"/>
        </w:rPr>
        <w:t xml:space="preserve"> Міністерством енергетики України, Міністерством економіки України, Міністерством фінансів України, Антимонопольним комітетом України, Державною регуляторною службою України.</w:t>
      </w:r>
    </w:p>
    <w:p w:rsidR="00216729" w:rsidRPr="00D810DE" w:rsidRDefault="00216729" w:rsidP="00ED2AE0">
      <w:pPr>
        <w:spacing w:before="120" w:after="120" w:line="276" w:lineRule="auto"/>
        <w:ind w:firstLine="709"/>
        <w:jc w:val="both"/>
        <w:rPr>
          <w:b/>
          <w:sz w:val="28"/>
          <w:szCs w:val="28"/>
        </w:rPr>
      </w:pPr>
      <w:r w:rsidRPr="00D810DE">
        <w:rPr>
          <w:b/>
          <w:sz w:val="28"/>
          <w:szCs w:val="28"/>
        </w:rPr>
        <w:t xml:space="preserve">8. </w:t>
      </w:r>
      <w:r w:rsidR="00ED2AE0" w:rsidRPr="00D810DE">
        <w:rPr>
          <w:b/>
          <w:sz w:val="28"/>
          <w:szCs w:val="28"/>
        </w:rPr>
        <w:t>Ризики та обмеження</w:t>
      </w:r>
    </w:p>
    <w:p w:rsidR="00052AE1" w:rsidRPr="00D810DE" w:rsidRDefault="00052AE1" w:rsidP="00052AE1">
      <w:pPr>
        <w:spacing w:line="276" w:lineRule="auto"/>
        <w:ind w:firstLine="708"/>
        <w:jc w:val="both"/>
        <w:rPr>
          <w:sz w:val="28"/>
          <w:szCs w:val="28"/>
        </w:rPr>
      </w:pPr>
      <w:proofErr w:type="spellStart"/>
      <w:r w:rsidRPr="00D810DE">
        <w:rPr>
          <w:sz w:val="28"/>
          <w:szCs w:val="28"/>
        </w:rPr>
        <w:t>Проєкт</w:t>
      </w:r>
      <w:proofErr w:type="spellEnd"/>
      <w:r w:rsidRPr="00D810DE">
        <w:rPr>
          <w:sz w:val="28"/>
          <w:szCs w:val="28"/>
        </w:rPr>
        <w:t xml:space="preserve"> </w:t>
      </w:r>
      <w:proofErr w:type="spellStart"/>
      <w:r w:rsidRPr="00D810DE">
        <w:rPr>
          <w:sz w:val="28"/>
          <w:szCs w:val="28"/>
        </w:rPr>
        <w:t>акта</w:t>
      </w:r>
      <w:proofErr w:type="spellEnd"/>
      <w:r w:rsidRPr="00D810DE">
        <w:rPr>
          <w:sz w:val="28"/>
          <w:szCs w:val="28"/>
        </w:rPr>
        <w:t xml:space="preserve"> не містить положень, що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 стосуються інших ризиків та обмежень, які можуть виникнути під час реалізації акта.</w:t>
      </w:r>
    </w:p>
    <w:p w:rsidR="00216729" w:rsidRPr="00D810DE" w:rsidRDefault="00614EEF" w:rsidP="00614EEF">
      <w:pPr>
        <w:spacing w:before="120" w:after="120" w:line="276" w:lineRule="auto"/>
        <w:ind w:firstLine="709"/>
        <w:jc w:val="both"/>
        <w:rPr>
          <w:b/>
          <w:sz w:val="28"/>
          <w:szCs w:val="28"/>
        </w:rPr>
      </w:pPr>
      <w:r w:rsidRPr="00D810DE">
        <w:rPr>
          <w:b/>
          <w:sz w:val="28"/>
          <w:szCs w:val="28"/>
        </w:rPr>
        <w:t>9</w:t>
      </w:r>
      <w:r w:rsidR="00216729" w:rsidRPr="00D810DE">
        <w:rPr>
          <w:b/>
          <w:sz w:val="28"/>
          <w:szCs w:val="28"/>
        </w:rPr>
        <w:t xml:space="preserve">. </w:t>
      </w:r>
      <w:r w:rsidRPr="00D810DE">
        <w:rPr>
          <w:b/>
          <w:sz w:val="28"/>
          <w:szCs w:val="28"/>
        </w:rPr>
        <w:t>Підстава розроблення проекту акта</w:t>
      </w:r>
    </w:p>
    <w:p w:rsidR="00F27421" w:rsidRPr="00D810DE" w:rsidRDefault="00614EEF" w:rsidP="008D195F">
      <w:pPr>
        <w:spacing w:line="276" w:lineRule="auto"/>
        <w:ind w:firstLine="708"/>
        <w:jc w:val="both"/>
        <w:rPr>
          <w:sz w:val="28"/>
          <w:szCs w:val="28"/>
        </w:rPr>
      </w:pPr>
      <w:proofErr w:type="spellStart"/>
      <w:r w:rsidRPr="00D810DE">
        <w:rPr>
          <w:sz w:val="28"/>
          <w:szCs w:val="28"/>
        </w:rPr>
        <w:t>Проєкт</w:t>
      </w:r>
      <w:proofErr w:type="spellEnd"/>
      <w:r w:rsidRPr="00D810DE">
        <w:rPr>
          <w:sz w:val="28"/>
          <w:szCs w:val="28"/>
        </w:rPr>
        <w:t xml:space="preserve"> Закону розроблено за власною ініціативою та пропонується включити його до Плану діяльності Міністерства енергетики України з підготовки проектів регуляторних актів на 2020 рік</w:t>
      </w:r>
      <w:r w:rsidR="006C2CF8" w:rsidRPr="00D810DE">
        <w:rPr>
          <w:sz w:val="28"/>
          <w:szCs w:val="28"/>
        </w:rPr>
        <w:t xml:space="preserve">. </w:t>
      </w:r>
    </w:p>
    <w:p w:rsidR="005238F5" w:rsidRPr="00D810DE" w:rsidRDefault="005238F5" w:rsidP="008D195F">
      <w:pPr>
        <w:spacing w:line="276" w:lineRule="auto"/>
        <w:ind w:firstLine="708"/>
        <w:jc w:val="both"/>
        <w:rPr>
          <w:sz w:val="28"/>
          <w:szCs w:val="28"/>
        </w:rPr>
      </w:pPr>
    </w:p>
    <w:p w:rsidR="005238F5" w:rsidRPr="00D810DE" w:rsidRDefault="005238F5" w:rsidP="008D195F">
      <w:pPr>
        <w:spacing w:line="276" w:lineRule="auto"/>
        <w:ind w:firstLine="708"/>
        <w:jc w:val="both"/>
        <w:rPr>
          <w:sz w:val="28"/>
          <w:szCs w:val="28"/>
        </w:rPr>
      </w:pPr>
    </w:p>
    <w:p w:rsidR="00181768" w:rsidRPr="00D810DE" w:rsidRDefault="00181768" w:rsidP="008D195F">
      <w:pPr>
        <w:tabs>
          <w:tab w:val="left" w:pos="5655"/>
        </w:tabs>
        <w:spacing w:line="276" w:lineRule="auto"/>
        <w:ind w:firstLine="709"/>
        <w:rPr>
          <w:sz w:val="28"/>
          <w:szCs w:val="28"/>
        </w:rPr>
      </w:pPr>
    </w:p>
    <w:p w:rsidR="00D11320" w:rsidRPr="00D810DE" w:rsidRDefault="006402F1" w:rsidP="00BB7AA3">
      <w:pPr>
        <w:tabs>
          <w:tab w:val="left" w:pos="1128"/>
        </w:tabs>
        <w:spacing w:line="276" w:lineRule="auto"/>
        <w:jc w:val="both"/>
        <w:rPr>
          <w:b/>
          <w:sz w:val="28"/>
          <w:szCs w:val="28"/>
        </w:rPr>
      </w:pPr>
      <w:proofErr w:type="spellStart"/>
      <w:r>
        <w:rPr>
          <w:b/>
          <w:sz w:val="28"/>
          <w:szCs w:val="28"/>
        </w:rPr>
        <w:t>Т.в.о</w:t>
      </w:r>
      <w:proofErr w:type="spellEnd"/>
      <w:r>
        <w:rPr>
          <w:b/>
          <w:sz w:val="28"/>
          <w:szCs w:val="28"/>
        </w:rPr>
        <w:t>.</w:t>
      </w:r>
      <w:r w:rsidR="00BB7AA3" w:rsidRPr="00D810DE">
        <w:rPr>
          <w:b/>
          <w:sz w:val="28"/>
          <w:szCs w:val="28"/>
        </w:rPr>
        <w:t xml:space="preserve"> Голови</w:t>
      </w:r>
      <w:r w:rsidR="00FF3C6F" w:rsidRPr="00D810DE">
        <w:rPr>
          <w:b/>
          <w:sz w:val="28"/>
          <w:szCs w:val="28"/>
        </w:rPr>
        <w:t xml:space="preserve"> </w:t>
      </w:r>
      <w:r w:rsidR="00FF3C6F" w:rsidRPr="00D810DE">
        <w:rPr>
          <w:b/>
          <w:sz w:val="28"/>
          <w:szCs w:val="28"/>
        </w:rPr>
        <w:tab/>
      </w:r>
      <w:r w:rsidR="00FF3C6F" w:rsidRPr="00D810DE">
        <w:rPr>
          <w:b/>
          <w:sz w:val="28"/>
          <w:szCs w:val="28"/>
        </w:rPr>
        <w:tab/>
      </w:r>
      <w:r w:rsidR="00D810DE" w:rsidRPr="00D810DE">
        <w:rPr>
          <w:b/>
          <w:sz w:val="28"/>
          <w:szCs w:val="28"/>
        </w:rPr>
        <w:tab/>
      </w:r>
      <w:r w:rsidR="00FF3C6F" w:rsidRPr="00D810DE">
        <w:rPr>
          <w:b/>
          <w:sz w:val="28"/>
          <w:szCs w:val="28"/>
        </w:rPr>
        <w:tab/>
      </w:r>
      <w:r w:rsidR="00C35A7D" w:rsidRPr="00D810DE">
        <w:rPr>
          <w:b/>
          <w:sz w:val="28"/>
          <w:szCs w:val="28"/>
        </w:rPr>
        <w:t xml:space="preserve">  </w:t>
      </w:r>
      <w:r w:rsidR="00BB7AA3" w:rsidRPr="00D810DE">
        <w:rPr>
          <w:b/>
          <w:sz w:val="28"/>
          <w:szCs w:val="28"/>
        </w:rPr>
        <w:tab/>
      </w:r>
      <w:r w:rsidR="00BB7AA3" w:rsidRPr="00D810DE">
        <w:rPr>
          <w:b/>
          <w:sz w:val="28"/>
          <w:szCs w:val="28"/>
        </w:rPr>
        <w:tab/>
      </w:r>
      <w:r>
        <w:rPr>
          <w:b/>
          <w:sz w:val="28"/>
          <w:szCs w:val="28"/>
        </w:rPr>
        <w:tab/>
      </w:r>
      <w:bookmarkStart w:id="0" w:name="_GoBack"/>
      <w:bookmarkEnd w:id="0"/>
      <w:r w:rsidR="00C35A7D" w:rsidRPr="00D810DE">
        <w:rPr>
          <w:b/>
          <w:sz w:val="28"/>
          <w:szCs w:val="28"/>
        </w:rPr>
        <w:t xml:space="preserve">      </w:t>
      </w:r>
      <w:r>
        <w:rPr>
          <w:b/>
          <w:sz w:val="28"/>
          <w:szCs w:val="28"/>
        </w:rPr>
        <w:t xml:space="preserve">Костянтин </w:t>
      </w:r>
      <w:proofErr w:type="spellStart"/>
      <w:r>
        <w:rPr>
          <w:b/>
          <w:sz w:val="28"/>
          <w:szCs w:val="28"/>
        </w:rPr>
        <w:t>Гура</w:t>
      </w:r>
      <w:proofErr w:type="spellEnd"/>
    </w:p>
    <w:p w:rsidR="00032EA0" w:rsidRPr="00D810DE" w:rsidRDefault="00032EA0" w:rsidP="00BB7AA3">
      <w:pPr>
        <w:tabs>
          <w:tab w:val="left" w:pos="1128"/>
        </w:tabs>
        <w:spacing w:line="276" w:lineRule="auto"/>
        <w:jc w:val="both"/>
        <w:rPr>
          <w:b/>
          <w:sz w:val="28"/>
          <w:szCs w:val="28"/>
        </w:rPr>
      </w:pPr>
    </w:p>
    <w:p w:rsidR="00032EA0" w:rsidRPr="00D810DE" w:rsidRDefault="00032EA0" w:rsidP="00BB7AA3">
      <w:pPr>
        <w:tabs>
          <w:tab w:val="left" w:pos="1128"/>
        </w:tabs>
        <w:spacing w:line="276" w:lineRule="auto"/>
        <w:jc w:val="both"/>
        <w:rPr>
          <w:b/>
          <w:sz w:val="28"/>
          <w:szCs w:val="28"/>
        </w:rPr>
      </w:pPr>
    </w:p>
    <w:p w:rsidR="006C1EBB" w:rsidRPr="00D810DE" w:rsidRDefault="00032EA0" w:rsidP="00032EA0">
      <w:pPr>
        <w:shd w:val="clear" w:color="auto" w:fill="FFFFFF"/>
        <w:spacing w:after="120"/>
        <w:jc w:val="both"/>
        <w:textAlignment w:val="baseline"/>
        <w:rPr>
          <w:b/>
          <w:sz w:val="28"/>
          <w:szCs w:val="28"/>
        </w:rPr>
      </w:pPr>
      <w:r w:rsidRPr="00D810DE">
        <w:rPr>
          <w:sz w:val="28"/>
          <w:szCs w:val="28"/>
        </w:rPr>
        <w:t>___ _________ 2020 р.</w:t>
      </w:r>
      <w:r w:rsidRPr="00D810DE">
        <w:rPr>
          <w:b/>
          <w:sz w:val="28"/>
          <w:szCs w:val="28"/>
        </w:rPr>
        <w:t xml:space="preserve"> </w:t>
      </w:r>
    </w:p>
    <w:p w:rsidR="006C1EBB" w:rsidRPr="006C1EBB" w:rsidRDefault="006C1EBB">
      <w:pPr>
        <w:spacing w:after="160" w:line="259" w:lineRule="auto"/>
        <w:rPr>
          <w:b/>
          <w:sz w:val="20"/>
          <w:szCs w:val="20"/>
        </w:rPr>
        <w:sectPr w:rsidR="006C1EBB" w:rsidRPr="006C1EBB">
          <w:headerReference w:type="even" r:id="rId7"/>
          <w:pgSz w:w="11906" w:h="16838"/>
          <w:pgMar w:top="850" w:right="850" w:bottom="850" w:left="1417" w:header="708" w:footer="708" w:gutter="0"/>
          <w:cols w:space="708"/>
          <w:docGrid w:linePitch="360"/>
        </w:sectPr>
      </w:pPr>
    </w:p>
    <w:p w:rsidR="006C1EBB" w:rsidRPr="006C1EBB" w:rsidRDefault="006C1EBB" w:rsidP="006C1EBB">
      <w:pPr>
        <w:pStyle w:val="10"/>
        <w:keepNext/>
        <w:keepLines/>
        <w:shd w:val="clear" w:color="auto" w:fill="auto"/>
        <w:spacing w:after="0" w:line="260" w:lineRule="exact"/>
        <w:ind w:left="14034" w:hanging="670"/>
        <w:rPr>
          <w:rFonts w:ascii="Times New Roman" w:hAnsi="Times New Roman" w:cs="Times New Roman"/>
          <w:sz w:val="20"/>
          <w:szCs w:val="20"/>
        </w:rPr>
      </w:pPr>
      <w:bookmarkStart w:id="1" w:name="bookmark0"/>
      <w:bookmarkStart w:id="2" w:name="_Hlk46925532"/>
      <w:r w:rsidRPr="006C1EBB">
        <w:rPr>
          <w:rFonts w:ascii="Times New Roman" w:hAnsi="Times New Roman" w:cs="Times New Roman"/>
          <w:color w:val="000000"/>
          <w:sz w:val="20"/>
          <w:szCs w:val="20"/>
          <w:lang w:eastAsia="uk-UA" w:bidi="uk-UA"/>
        </w:rPr>
        <w:lastRenderedPageBreak/>
        <w:t>Додаток</w:t>
      </w:r>
      <w:bookmarkEnd w:id="1"/>
      <w:r w:rsidRPr="006C1EBB">
        <w:rPr>
          <w:rFonts w:ascii="Times New Roman" w:hAnsi="Times New Roman" w:cs="Times New Roman"/>
          <w:color w:val="000000"/>
          <w:sz w:val="20"/>
          <w:szCs w:val="20"/>
          <w:lang w:eastAsia="uk-UA" w:bidi="uk-UA"/>
        </w:rPr>
        <w:t xml:space="preserve"> </w:t>
      </w:r>
    </w:p>
    <w:p w:rsidR="006C1EBB" w:rsidRPr="006C1EBB" w:rsidRDefault="006C1EBB" w:rsidP="006C1EBB">
      <w:pPr>
        <w:pStyle w:val="20"/>
        <w:rPr>
          <w:rFonts w:ascii="Times New Roman" w:hAnsi="Times New Roman" w:cs="Times New Roman"/>
          <w:b/>
          <w:color w:val="000000"/>
          <w:sz w:val="20"/>
          <w:szCs w:val="20"/>
          <w:lang w:eastAsia="uk-UA" w:bidi="uk-UA"/>
        </w:rPr>
      </w:pPr>
      <w:bookmarkStart w:id="3" w:name="bookmark1"/>
      <w:r w:rsidRPr="006C1EBB">
        <w:rPr>
          <w:rFonts w:ascii="Times New Roman" w:hAnsi="Times New Roman" w:cs="Times New Roman"/>
          <w:b/>
          <w:color w:val="000000"/>
          <w:sz w:val="20"/>
          <w:szCs w:val="20"/>
          <w:lang w:eastAsia="uk-UA" w:bidi="uk-UA"/>
        </w:rPr>
        <w:t>ПРОГНОЗ ВПЛИВУ</w:t>
      </w:r>
    </w:p>
    <w:p w:rsidR="006C1EBB" w:rsidRPr="006C1EBB" w:rsidRDefault="006C1EBB" w:rsidP="006C1EBB">
      <w:pPr>
        <w:pStyle w:val="20"/>
        <w:rPr>
          <w:rFonts w:ascii="Times New Roman" w:hAnsi="Times New Roman" w:cs="Times New Roman"/>
          <w:b/>
          <w:color w:val="000000"/>
          <w:sz w:val="20"/>
          <w:szCs w:val="20"/>
          <w:lang w:eastAsia="uk-UA" w:bidi="uk-UA"/>
        </w:rPr>
      </w:pPr>
      <w:r w:rsidRPr="006C1EBB">
        <w:rPr>
          <w:rFonts w:ascii="Times New Roman" w:hAnsi="Times New Roman" w:cs="Times New Roman"/>
          <w:b/>
          <w:bCs/>
          <w:color w:val="000000"/>
          <w:sz w:val="20"/>
          <w:szCs w:val="20"/>
          <w:lang w:eastAsia="uk-UA" w:bidi="uk-UA"/>
        </w:rPr>
        <w:t xml:space="preserve">реалізації </w:t>
      </w:r>
      <w:proofErr w:type="spellStart"/>
      <w:r w:rsidRPr="006C1EBB">
        <w:rPr>
          <w:rFonts w:ascii="Times New Roman" w:hAnsi="Times New Roman" w:cs="Times New Roman"/>
          <w:b/>
          <w:bCs/>
          <w:color w:val="000000"/>
          <w:sz w:val="20"/>
          <w:szCs w:val="20"/>
          <w:lang w:eastAsia="uk-UA" w:bidi="uk-UA"/>
        </w:rPr>
        <w:t>акта</w:t>
      </w:r>
      <w:proofErr w:type="spellEnd"/>
      <w:r w:rsidRPr="006C1EBB">
        <w:rPr>
          <w:rFonts w:ascii="Times New Roman" w:hAnsi="Times New Roman" w:cs="Times New Roman"/>
          <w:b/>
          <w:bCs/>
          <w:color w:val="000000"/>
          <w:sz w:val="20"/>
          <w:szCs w:val="20"/>
          <w:lang w:eastAsia="uk-UA" w:bidi="uk-UA"/>
        </w:rPr>
        <w:t xml:space="preserve"> на ключові інтереси заінтересованих сторін</w:t>
      </w:r>
    </w:p>
    <w:p w:rsidR="006C1EBB" w:rsidRPr="006C1EBB" w:rsidRDefault="006C1EBB" w:rsidP="006C1EBB">
      <w:pPr>
        <w:pStyle w:val="20"/>
        <w:keepNext/>
        <w:keepLines/>
        <w:spacing w:after="8" w:line="210" w:lineRule="exact"/>
        <w:ind w:left="80"/>
        <w:jc w:val="left"/>
        <w:rPr>
          <w:rFonts w:ascii="Times New Roman" w:hAnsi="Times New Roman" w:cs="Times New Roman"/>
          <w:color w:val="000000"/>
          <w:sz w:val="20"/>
          <w:szCs w:val="20"/>
          <w:lang w:eastAsia="uk-UA" w:bidi="uk-UA"/>
        </w:rPr>
      </w:pPr>
      <w:r w:rsidRPr="006C1EBB">
        <w:rPr>
          <w:rFonts w:ascii="Times New Roman" w:hAnsi="Times New Roman" w:cs="Times New Roman"/>
          <w:color w:val="000000"/>
          <w:sz w:val="20"/>
          <w:szCs w:val="20"/>
          <w:lang w:eastAsia="uk-UA" w:bidi="uk-UA"/>
        </w:rPr>
        <w:t xml:space="preserve">1. </w:t>
      </w:r>
      <w:r w:rsidRPr="006C1EBB">
        <w:rPr>
          <w:rFonts w:ascii="Times New Roman" w:hAnsi="Times New Roman" w:cs="Times New Roman"/>
          <w:sz w:val="20"/>
          <w:szCs w:val="20"/>
        </w:rPr>
        <w:t xml:space="preserve">Метою </w:t>
      </w:r>
      <w:proofErr w:type="spellStart"/>
      <w:r w:rsidRPr="006C1EBB">
        <w:rPr>
          <w:rFonts w:ascii="Times New Roman" w:hAnsi="Times New Roman" w:cs="Times New Roman"/>
          <w:sz w:val="20"/>
          <w:szCs w:val="20"/>
        </w:rPr>
        <w:t>проєкту</w:t>
      </w:r>
      <w:proofErr w:type="spellEnd"/>
      <w:r w:rsidRPr="006C1EBB">
        <w:rPr>
          <w:rFonts w:ascii="Times New Roman" w:hAnsi="Times New Roman" w:cs="Times New Roman"/>
          <w:sz w:val="20"/>
          <w:szCs w:val="20"/>
        </w:rPr>
        <w:t xml:space="preserve"> Закону України «Про внесення змін до Податкового кодексу України та інших законодавчих актів України щодо сприяння розвитку сфери вирощування енергетичних рослин» є створення законодавчих передумов для полегшення ведення господарської діяльності з вирощування енергетичних</w:t>
      </w:r>
      <w:r w:rsidRPr="006C1EBB">
        <w:rPr>
          <w:rFonts w:ascii="Times New Roman" w:hAnsi="Times New Roman" w:cs="Times New Roman"/>
          <w:color w:val="000000"/>
          <w:sz w:val="20"/>
          <w:szCs w:val="20"/>
          <w:lang w:eastAsia="uk-UA" w:bidi="uk-UA"/>
        </w:rPr>
        <w:t>.</w:t>
      </w:r>
    </w:p>
    <w:p w:rsidR="006C1EBB" w:rsidRPr="006C1EBB" w:rsidRDefault="006C1EBB" w:rsidP="006C1EBB">
      <w:pPr>
        <w:pStyle w:val="20"/>
        <w:keepNext/>
        <w:keepLines/>
        <w:spacing w:after="8" w:line="210" w:lineRule="exact"/>
        <w:ind w:left="80"/>
        <w:jc w:val="left"/>
        <w:rPr>
          <w:rFonts w:ascii="Times New Roman" w:hAnsi="Times New Roman" w:cs="Times New Roman"/>
          <w:color w:val="000000"/>
          <w:sz w:val="20"/>
          <w:szCs w:val="20"/>
          <w:lang w:eastAsia="uk-UA" w:bidi="uk-UA"/>
        </w:rPr>
      </w:pPr>
      <w:r w:rsidRPr="006C1EBB">
        <w:rPr>
          <w:rFonts w:ascii="Times New Roman" w:hAnsi="Times New Roman" w:cs="Times New Roman"/>
          <w:color w:val="000000"/>
          <w:sz w:val="20"/>
          <w:szCs w:val="20"/>
          <w:lang w:eastAsia="uk-UA" w:bidi="uk-UA"/>
        </w:rPr>
        <w:t>2. Вплив на ключові інтереси усіх заінтересованих сторін:</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94"/>
        <w:gridCol w:w="2619"/>
        <w:gridCol w:w="2405"/>
        <w:gridCol w:w="2592"/>
        <w:gridCol w:w="4716"/>
      </w:tblGrid>
      <w:tr w:rsidR="006C1EBB" w:rsidRPr="006C1EBB" w:rsidTr="006C1EBB">
        <w:trPr>
          <w:trHeight w:hRule="exact" w:val="1166"/>
        </w:trPr>
        <w:tc>
          <w:tcPr>
            <w:tcW w:w="2694" w:type="dxa"/>
            <w:vMerge w:val="restart"/>
            <w:tcBorders>
              <w:top w:val="single" w:sz="4" w:space="0" w:color="auto"/>
              <w:left w:val="single" w:sz="4" w:space="0" w:color="auto"/>
            </w:tcBorders>
            <w:shd w:val="clear" w:color="auto" w:fill="FFFFFF"/>
          </w:tcPr>
          <w:p w:rsidR="006C1EBB" w:rsidRPr="006C1EBB" w:rsidRDefault="006C1EBB" w:rsidP="00914B57">
            <w:pPr>
              <w:pStyle w:val="20"/>
              <w:keepNext/>
              <w:keepLines/>
              <w:spacing w:after="8"/>
              <w:ind w:left="80"/>
              <w:rPr>
                <w:rFonts w:ascii="Times New Roman" w:hAnsi="Times New Roman" w:cs="Times New Roman"/>
                <w:color w:val="000000"/>
                <w:sz w:val="20"/>
                <w:szCs w:val="20"/>
                <w:lang w:eastAsia="uk-UA" w:bidi="uk-UA"/>
              </w:rPr>
            </w:pPr>
            <w:r w:rsidRPr="006C1EBB">
              <w:rPr>
                <w:rFonts w:ascii="Times New Roman" w:hAnsi="Times New Roman" w:cs="Times New Roman"/>
                <w:color w:val="000000"/>
                <w:sz w:val="20"/>
                <w:szCs w:val="20"/>
                <w:lang w:eastAsia="uk-UA" w:bidi="uk-UA"/>
              </w:rPr>
              <w:t>Заінтересована сторона</w:t>
            </w:r>
          </w:p>
        </w:tc>
        <w:tc>
          <w:tcPr>
            <w:tcW w:w="2619" w:type="dxa"/>
            <w:vMerge w:val="restart"/>
            <w:tcBorders>
              <w:top w:val="single" w:sz="4" w:space="0" w:color="auto"/>
              <w:left w:val="single" w:sz="4" w:space="0" w:color="auto"/>
            </w:tcBorders>
            <w:shd w:val="clear" w:color="auto" w:fill="FFFFFF"/>
          </w:tcPr>
          <w:p w:rsidR="006C1EBB" w:rsidRPr="006C1EBB" w:rsidRDefault="006C1EBB" w:rsidP="00914B57">
            <w:pPr>
              <w:pStyle w:val="20"/>
              <w:keepNext/>
              <w:keepLines/>
              <w:spacing w:after="8"/>
              <w:ind w:left="80"/>
              <w:rPr>
                <w:rFonts w:ascii="Times New Roman" w:hAnsi="Times New Roman" w:cs="Times New Roman"/>
                <w:color w:val="000000"/>
                <w:sz w:val="20"/>
                <w:szCs w:val="20"/>
                <w:lang w:eastAsia="uk-UA" w:bidi="uk-UA"/>
              </w:rPr>
            </w:pPr>
            <w:r w:rsidRPr="006C1EBB">
              <w:rPr>
                <w:rFonts w:ascii="Times New Roman" w:hAnsi="Times New Roman" w:cs="Times New Roman"/>
                <w:color w:val="000000"/>
                <w:sz w:val="20"/>
                <w:szCs w:val="20"/>
                <w:lang w:eastAsia="uk-UA" w:bidi="uk-UA"/>
              </w:rPr>
              <w:t>Ключовий</w:t>
            </w:r>
          </w:p>
          <w:p w:rsidR="006C1EBB" w:rsidRPr="006C1EBB" w:rsidRDefault="006C1EBB" w:rsidP="00914B57">
            <w:pPr>
              <w:pStyle w:val="20"/>
              <w:keepNext/>
              <w:keepLines/>
              <w:spacing w:before="0" w:after="8"/>
              <w:ind w:left="80"/>
              <w:rPr>
                <w:rFonts w:ascii="Times New Roman" w:hAnsi="Times New Roman" w:cs="Times New Roman"/>
                <w:color w:val="000000"/>
                <w:sz w:val="20"/>
                <w:szCs w:val="20"/>
                <w:lang w:eastAsia="uk-UA" w:bidi="uk-UA"/>
              </w:rPr>
            </w:pPr>
            <w:r w:rsidRPr="006C1EBB">
              <w:rPr>
                <w:rFonts w:ascii="Times New Roman" w:hAnsi="Times New Roman" w:cs="Times New Roman"/>
                <w:color w:val="000000"/>
                <w:sz w:val="20"/>
                <w:szCs w:val="20"/>
                <w:lang w:eastAsia="uk-UA" w:bidi="uk-UA"/>
              </w:rPr>
              <w:t>інтерес</w:t>
            </w:r>
          </w:p>
        </w:tc>
        <w:tc>
          <w:tcPr>
            <w:tcW w:w="4997" w:type="dxa"/>
            <w:gridSpan w:val="2"/>
            <w:tcBorders>
              <w:top w:val="single" w:sz="4" w:space="0" w:color="auto"/>
              <w:left w:val="single" w:sz="4" w:space="0" w:color="auto"/>
            </w:tcBorders>
            <w:shd w:val="clear" w:color="auto" w:fill="FFFFFF"/>
          </w:tcPr>
          <w:p w:rsidR="006C1EBB" w:rsidRPr="006C1EBB" w:rsidRDefault="006C1EBB" w:rsidP="00914B57">
            <w:pPr>
              <w:pStyle w:val="20"/>
              <w:keepNext/>
              <w:keepLines/>
              <w:spacing w:after="8" w:line="210" w:lineRule="exact"/>
              <w:ind w:left="80"/>
              <w:rPr>
                <w:rFonts w:ascii="Times New Roman" w:hAnsi="Times New Roman" w:cs="Times New Roman"/>
                <w:color w:val="000000"/>
                <w:sz w:val="20"/>
                <w:szCs w:val="20"/>
                <w:lang w:eastAsia="uk-UA" w:bidi="uk-UA"/>
              </w:rPr>
            </w:pPr>
            <w:r w:rsidRPr="006C1EBB">
              <w:rPr>
                <w:rFonts w:ascii="Times New Roman" w:hAnsi="Times New Roman" w:cs="Times New Roman"/>
                <w:color w:val="000000"/>
                <w:sz w:val="20"/>
                <w:szCs w:val="20"/>
                <w:lang w:eastAsia="uk-UA" w:bidi="uk-UA"/>
              </w:rPr>
              <w:t>Очікуваний (позитивний чи негативний) вплив на ключовий інтерес із зазначенням передбачуваної динаміки змін основних показників (у числовому або якісному вимірі)</w:t>
            </w:r>
          </w:p>
        </w:tc>
        <w:tc>
          <w:tcPr>
            <w:tcW w:w="4716" w:type="dxa"/>
            <w:vMerge w:val="restart"/>
            <w:tcBorders>
              <w:top w:val="single" w:sz="4" w:space="0" w:color="auto"/>
              <w:left w:val="single" w:sz="4" w:space="0" w:color="auto"/>
              <w:right w:val="single" w:sz="4" w:space="0" w:color="auto"/>
            </w:tcBorders>
            <w:shd w:val="clear" w:color="auto" w:fill="FFFFFF"/>
          </w:tcPr>
          <w:p w:rsidR="006C1EBB" w:rsidRPr="006C1EBB" w:rsidRDefault="006C1EBB" w:rsidP="00914B57">
            <w:pPr>
              <w:pStyle w:val="20"/>
              <w:keepNext/>
              <w:keepLines/>
              <w:spacing w:after="8" w:line="210" w:lineRule="exact"/>
              <w:ind w:left="80"/>
              <w:rPr>
                <w:rFonts w:ascii="Times New Roman" w:hAnsi="Times New Roman" w:cs="Times New Roman"/>
                <w:color w:val="000000"/>
                <w:sz w:val="20"/>
                <w:szCs w:val="20"/>
                <w:lang w:eastAsia="uk-UA" w:bidi="uk-UA"/>
              </w:rPr>
            </w:pPr>
          </w:p>
          <w:p w:rsidR="006C1EBB" w:rsidRPr="006C1EBB" w:rsidRDefault="006C1EBB" w:rsidP="00914B57">
            <w:pPr>
              <w:pStyle w:val="20"/>
              <w:keepNext/>
              <w:keepLines/>
              <w:spacing w:after="8" w:line="210" w:lineRule="exact"/>
              <w:ind w:left="80"/>
              <w:rPr>
                <w:rFonts w:ascii="Times New Roman" w:hAnsi="Times New Roman" w:cs="Times New Roman"/>
                <w:color w:val="000000"/>
                <w:sz w:val="20"/>
                <w:szCs w:val="20"/>
                <w:lang w:eastAsia="uk-UA" w:bidi="uk-UA"/>
              </w:rPr>
            </w:pPr>
          </w:p>
          <w:p w:rsidR="006C1EBB" w:rsidRPr="006C1EBB" w:rsidRDefault="006C1EBB" w:rsidP="00914B57">
            <w:pPr>
              <w:pStyle w:val="20"/>
              <w:keepNext/>
              <w:keepLines/>
              <w:spacing w:after="8" w:line="210" w:lineRule="exact"/>
              <w:ind w:left="80"/>
              <w:rPr>
                <w:rFonts w:ascii="Times New Roman" w:hAnsi="Times New Roman" w:cs="Times New Roman"/>
                <w:color w:val="000000"/>
                <w:sz w:val="20"/>
                <w:szCs w:val="20"/>
                <w:lang w:eastAsia="uk-UA" w:bidi="uk-UA"/>
              </w:rPr>
            </w:pPr>
            <w:r w:rsidRPr="006C1EBB">
              <w:rPr>
                <w:rFonts w:ascii="Times New Roman" w:hAnsi="Times New Roman" w:cs="Times New Roman"/>
                <w:color w:val="000000"/>
                <w:sz w:val="20"/>
                <w:szCs w:val="20"/>
                <w:lang w:eastAsia="uk-UA" w:bidi="uk-UA"/>
              </w:rPr>
              <w:t xml:space="preserve">Пояснення (чому саме </w:t>
            </w:r>
          </w:p>
          <w:p w:rsidR="006C1EBB" w:rsidRPr="006C1EBB" w:rsidRDefault="006C1EBB" w:rsidP="00914B57">
            <w:pPr>
              <w:pStyle w:val="20"/>
              <w:keepNext/>
              <w:keepLines/>
              <w:spacing w:after="8" w:line="210" w:lineRule="exact"/>
              <w:ind w:left="80"/>
              <w:rPr>
                <w:rFonts w:ascii="Times New Roman" w:hAnsi="Times New Roman" w:cs="Times New Roman"/>
                <w:color w:val="000000"/>
                <w:sz w:val="20"/>
                <w:szCs w:val="20"/>
                <w:lang w:eastAsia="uk-UA" w:bidi="uk-UA"/>
              </w:rPr>
            </w:pPr>
            <w:r w:rsidRPr="006C1EBB">
              <w:rPr>
                <w:rFonts w:ascii="Times New Roman" w:hAnsi="Times New Roman" w:cs="Times New Roman"/>
                <w:color w:val="000000"/>
                <w:sz w:val="20"/>
                <w:szCs w:val="20"/>
                <w:lang w:eastAsia="uk-UA" w:bidi="uk-UA"/>
              </w:rPr>
              <w:t xml:space="preserve">реалізація </w:t>
            </w:r>
            <w:proofErr w:type="spellStart"/>
            <w:r w:rsidRPr="006C1EBB">
              <w:rPr>
                <w:rFonts w:ascii="Times New Roman" w:hAnsi="Times New Roman" w:cs="Times New Roman"/>
                <w:color w:val="000000"/>
                <w:sz w:val="20"/>
                <w:szCs w:val="20"/>
                <w:lang w:eastAsia="uk-UA" w:bidi="uk-UA"/>
              </w:rPr>
              <w:t>акта</w:t>
            </w:r>
            <w:proofErr w:type="spellEnd"/>
            <w:r w:rsidRPr="006C1EBB">
              <w:rPr>
                <w:rFonts w:ascii="Times New Roman" w:hAnsi="Times New Roman" w:cs="Times New Roman"/>
                <w:color w:val="000000"/>
                <w:sz w:val="20"/>
                <w:szCs w:val="20"/>
                <w:lang w:eastAsia="uk-UA" w:bidi="uk-UA"/>
              </w:rPr>
              <w:t xml:space="preserve"> призведе до </w:t>
            </w:r>
          </w:p>
          <w:p w:rsidR="006C1EBB" w:rsidRPr="006C1EBB" w:rsidRDefault="006C1EBB" w:rsidP="00914B57">
            <w:pPr>
              <w:pStyle w:val="20"/>
              <w:keepNext/>
              <w:keepLines/>
              <w:spacing w:after="8" w:line="210" w:lineRule="exact"/>
              <w:ind w:left="80"/>
              <w:rPr>
                <w:rFonts w:ascii="Times New Roman" w:hAnsi="Times New Roman" w:cs="Times New Roman"/>
                <w:color w:val="000000"/>
                <w:sz w:val="20"/>
                <w:szCs w:val="20"/>
                <w:lang w:eastAsia="uk-UA" w:bidi="uk-UA"/>
              </w:rPr>
            </w:pPr>
            <w:r w:rsidRPr="006C1EBB">
              <w:rPr>
                <w:rFonts w:ascii="Times New Roman" w:hAnsi="Times New Roman" w:cs="Times New Roman"/>
                <w:color w:val="000000"/>
                <w:sz w:val="20"/>
                <w:szCs w:val="20"/>
                <w:lang w:eastAsia="uk-UA" w:bidi="uk-UA"/>
              </w:rPr>
              <w:t>очікуваного впливу)</w:t>
            </w:r>
          </w:p>
        </w:tc>
      </w:tr>
      <w:tr w:rsidR="006C1EBB" w:rsidRPr="006C1EBB" w:rsidTr="006C1EBB">
        <w:trPr>
          <w:trHeight w:hRule="exact" w:val="635"/>
        </w:trPr>
        <w:tc>
          <w:tcPr>
            <w:tcW w:w="2694" w:type="dxa"/>
            <w:vMerge/>
            <w:tcBorders>
              <w:left w:val="single" w:sz="4" w:space="0" w:color="auto"/>
            </w:tcBorders>
            <w:shd w:val="clear" w:color="auto" w:fill="FFFFFF"/>
          </w:tcPr>
          <w:p w:rsidR="006C1EBB" w:rsidRPr="006C1EBB" w:rsidRDefault="006C1EBB" w:rsidP="00914B57">
            <w:pPr>
              <w:pStyle w:val="20"/>
              <w:keepNext/>
              <w:keepLines/>
              <w:spacing w:after="8" w:line="210" w:lineRule="exact"/>
              <w:ind w:left="80"/>
              <w:rPr>
                <w:rFonts w:ascii="Times New Roman" w:hAnsi="Times New Roman" w:cs="Times New Roman"/>
                <w:color w:val="000000"/>
                <w:sz w:val="20"/>
                <w:szCs w:val="20"/>
                <w:lang w:eastAsia="uk-UA" w:bidi="uk-UA"/>
              </w:rPr>
            </w:pPr>
          </w:p>
        </w:tc>
        <w:tc>
          <w:tcPr>
            <w:tcW w:w="2619" w:type="dxa"/>
            <w:vMerge/>
            <w:tcBorders>
              <w:left w:val="single" w:sz="4" w:space="0" w:color="auto"/>
            </w:tcBorders>
            <w:shd w:val="clear" w:color="auto" w:fill="FFFFFF"/>
          </w:tcPr>
          <w:p w:rsidR="006C1EBB" w:rsidRPr="006C1EBB" w:rsidRDefault="006C1EBB" w:rsidP="00914B57">
            <w:pPr>
              <w:pStyle w:val="20"/>
              <w:keepNext/>
              <w:keepLines/>
              <w:spacing w:after="8" w:line="210" w:lineRule="exact"/>
              <w:ind w:left="80"/>
              <w:rPr>
                <w:rFonts w:ascii="Times New Roman" w:hAnsi="Times New Roman" w:cs="Times New Roman"/>
                <w:color w:val="000000"/>
                <w:sz w:val="20"/>
                <w:szCs w:val="20"/>
                <w:lang w:eastAsia="uk-UA" w:bidi="uk-UA"/>
              </w:rPr>
            </w:pPr>
          </w:p>
        </w:tc>
        <w:tc>
          <w:tcPr>
            <w:tcW w:w="2405" w:type="dxa"/>
            <w:tcBorders>
              <w:top w:val="single" w:sz="4" w:space="0" w:color="auto"/>
              <w:left w:val="single" w:sz="4" w:space="0" w:color="auto"/>
            </w:tcBorders>
            <w:shd w:val="clear" w:color="auto" w:fill="FFFFFF"/>
          </w:tcPr>
          <w:p w:rsidR="006C1EBB" w:rsidRPr="006C1EBB" w:rsidRDefault="006C1EBB" w:rsidP="00914B57">
            <w:pPr>
              <w:pStyle w:val="20"/>
              <w:keepNext/>
              <w:keepLines/>
              <w:spacing w:after="8" w:line="210" w:lineRule="exact"/>
              <w:ind w:left="80"/>
              <w:rPr>
                <w:rFonts w:ascii="Times New Roman" w:hAnsi="Times New Roman" w:cs="Times New Roman"/>
                <w:color w:val="000000"/>
                <w:sz w:val="20"/>
                <w:szCs w:val="20"/>
                <w:lang w:eastAsia="uk-UA" w:bidi="uk-UA"/>
              </w:rPr>
            </w:pPr>
            <w:r w:rsidRPr="006C1EBB">
              <w:rPr>
                <w:rFonts w:ascii="Times New Roman" w:hAnsi="Times New Roman" w:cs="Times New Roman"/>
                <w:color w:val="000000"/>
                <w:sz w:val="20"/>
                <w:szCs w:val="20"/>
                <w:lang w:eastAsia="uk-UA" w:bidi="uk-UA"/>
              </w:rPr>
              <w:t>короткостроковий вплив (до року)</w:t>
            </w:r>
          </w:p>
        </w:tc>
        <w:tc>
          <w:tcPr>
            <w:tcW w:w="2592" w:type="dxa"/>
            <w:tcBorders>
              <w:top w:val="single" w:sz="4" w:space="0" w:color="auto"/>
              <w:left w:val="single" w:sz="4" w:space="0" w:color="auto"/>
            </w:tcBorders>
            <w:shd w:val="clear" w:color="auto" w:fill="FFFFFF"/>
          </w:tcPr>
          <w:p w:rsidR="006C1EBB" w:rsidRPr="006C1EBB" w:rsidRDefault="006C1EBB" w:rsidP="00914B57">
            <w:pPr>
              <w:pStyle w:val="20"/>
              <w:keepNext/>
              <w:keepLines/>
              <w:spacing w:after="8" w:line="210" w:lineRule="exact"/>
              <w:ind w:left="80"/>
              <w:rPr>
                <w:rFonts w:ascii="Times New Roman" w:hAnsi="Times New Roman" w:cs="Times New Roman"/>
                <w:color w:val="000000"/>
                <w:sz w:val="20"/>
                <w:szCs w:val="20"/>
                <w:lang w:eastAsia="uk-UA" w:bidi="uk-UA"/>
              </w:rPr>
            </w:pPr>
            <w:r w:rsidRPr="006C1EBB">
              <w:rPr>
                <w:rFonts w:ascii="Times New Roman" w:hAnsi="Times New Roman" w:cs="Times New Roman"/>
                <w:color w:val="000000"/>
                <w:sz w:val="20"/>
                <w:szCs w:val="20"/>
                <w:lang w:eastAsia="uk-UA" w:bidi="uk-UA"/>
              </w:rPr>
              <w:t>середньостроковий вплив (більше року)</w:t>
            </w:r>
          </w:p>
        </w:tc>
        <w:tc>
          <w:tcPr>
            <w:tcW w:w="4716" w:type="dxa"/>
            <w:vMerge/>
            <w:tcBorders>
              <w:left w:val="single" w:sz="4" w:space="0" w:color="auto"/>
              <w:right w:val="single" w:sz="4" w:space="0" w:color="auto"/>
            </w:tcBorders>
            <w:shd w:val="clear" w:color="auto" w:fill="FFFFFF"/>
          </w:tcPr>
          <w:p w:rsidR="006C1EBB" w:rsidRPr="006C1EBB" w:rsidRDefault="006C1EBB" w:rsidP="00914B57">
            <w:pPr>
              <w:pStyle w:val="20"/>
              <w:keepNext/>
              <w:keepLines/>
              <w:spacing w:after="8" w:line="210" w:lineRule="exact"/>
              <w:ind w:left="80"/>
              <w:rPr>
                <w:rFonts w:ascii="Times New Roman" w:hAnsi="Times New Roman" w:cs="Times New Roman"/>
                <w:color w:val="000000"/>
                <w:sz w:val="20"/>
                <w:szCs w:val="20"/>
                <w:lang w:eastAsia="uk-UA" w:bidi="uk-UA"/>
              </w:rPr>
            </w:pPr>
          </w:p>
        </w:tc>
      </w:tr>
      <w:tr w:rsidR="006C1EBB" w:rsidRPr="006C1EBB" w:rsidTr="006C1EBB">
        <w:tc>
          <w:tcPr>
            <w:tcW w:w="2694" w:type="dxa"/>
            <w:tcBorders>
              <w:top w:val="single" w:sz="4" w:space="0" w:color="auto"/>
              <w:left w:val="single" w:sz="4" w:space="0" w:color="auto"/>
              <w:bottom w:val="single" w:sz="4" w:space="0" w:color="auto"/>
            </w:tcBorders>
            <w:shd w:val="clear" w:color="auto" w:fill="FFFFFF"/>
          </w:tcPr>
          <w:p w:rsidR="006C1EBB" w:rsidRPr="006C1EBB" w:rsidRDefault="006C1EBB" w:rsidP="00914B57">
            <w:pPr>
              <w:pStyle w:val="20"/>
              <w:keepNext/>
              <w:keepLines/>
              <w:spacing w:after="8" w:line="210" w:lineRule="exact"/>
              <w:ind w:left="80"/>
              <w:rPr>
                <w:rFonts w:ascii="Times New Roman" w:hAnsi="Times New Roman" w:cs="Times New Roman"/>
                <w:color w:val="000000"/>
                <w:sz w:val="20"/>
                <w:szCs w:val="20"/>
                <w:lang w:eastAsia="uk-UA" w:bidi="uk-UA"/>
              </w:rPr>
            </w:pPr>
            <w:r w:rsidRPr="006C1EBB">
              <w:rPr>
                <w:rFonts w:ascii="Times New Roman" w:hAnsi="Times New Roman" w:cs="Times New Roman"/>
                <w:color w:val="000000"/>
                <w:sz w:val="20"/>
                <w:szCs w:val="20"/>
                <w:lang w:eastAsia="uk-UA" w:bidi="uk-UA"/>
              </w:rPr>
              <w:t>Суб'єкти господарювання, які здійснюють вирощування енергетичних рослин</w:t>
            </w:r>
          </w:p>
          <w:p w:rsidR="006C1EBB" w:rsidRPr="006C1EBB" w:rsidRDefault="006C1EBB" w:rsidP="00914B57">
            <w:pPr>
              <w:pStyle w:val="20"/>
              <w:keepNext/>
              <w:keepLines/>
              <w:spacing w:after="8" w:line="210" w:lineRule="exact"/>
              <w:ind w:left="80"/>
              <w:rPr>
                <w:rFonts w:ascii="Times New Roman" w:hAnsi="Times New Roman" w:cs="Times New Roman"/>
                <w:color w:val="000000"/>
                <w:sz w:val="20"/>
                <w:szCs w:val="20"/>
                <w:lang w:eastAsia="uk-UA" w:bidi="uk-UA"/>
              </w:rPr>
            </w:pPr>
            <w:r w:rsidRPr="006C1EBB">
              <w:rPr>
                <w:rFonts w:ascii="Times New Roman" w:hAnsi="Times New Roman" w:cs="Times New Roman"/>
                <w:color w:val="000000"/>
                <w:sz w:val="20"/>
                <w:szCs w:val="20"/>
                <w:lang w:eastAsia="uk-UA" w:bidi="uk-UA"/>
              </w:rPr>
              <w:t>(27 підприємства)</w:t>
            </w:r>
          </w:p>
        </w:tc>
        <w:tc>
          <w:tcPr>
            <w:tcW w:w="2619" w:type="dxa"/>
            <w:tcBorders>
              <w:top w:val="single" w:sz="4" w:space="0" w:color="auto"/>
              <w:left w:val="single" w:sz="4" w:space="0" w:color="auto"/>
              <w:bottom w:val="single" w:sz="4" w:space="0" w:color="auto"/>
            </w:tcBorders>
            <w:shd w:val="clear" w:color="auto" w:fill="FFFFFF"/>
          </w:tcPr>
          <w:p w:rsidR="006C1EBB" w:rsidRPr="006C1EBB" w:rsidRDefault="006C1EBB" w:rsidP="00914B57">
            <w:pPr>
              <w:pStyle w:val="a9"/>
              <w:ind w:right="130"/>
              <w:jc w:val="both"/>
              <w:rPr>
                <w:sz w:val="20"/>
                <w:szCs w:val="20"/>
              </w:rPr>
            </w:pPr>
            <w:r w:rsidRPr="006C1EBB">
              <w:rPr>
                <w:color w:val="000000"/>
                <w:sz w:val="20"/>
                <w:szCs w:val="20"/>
              </w:rPr>
              <w:t xml:space="preserve">Законодавче закріплення умов, необхідних для залучення інвестицій та тривалого ведення бізнесової діяльності з вирощування енергетичних рослин, зокрема в частині спрощення адміністративного та податкового навантаження на суб’єкти господарювання в зазначеній сфері. </w:t>
            </w:r>
          </w:p>
        </w:tc>
        <w:tc>
          <w:tcPr>
            <w:tcW w:w="2405" w:type="dxa"/>
            <w:tcBorders>
              <w:top w:val="single" w:sz="4" w:space="0" w:color="auto"/>
              <w:left w:val="single" w:sz="4" w:space="0" w:color="auto"/>
              <w:bottom w:val="single" w:sz="4" w:space="0" w:color="auto"/>
            </w:tcBorders>
            <w:shd w:val="clear" w:color="auto" w:fill="FFFFFF"/>
          </w:tcPr>
          <w:p w:rsidR="006C1EBB" w:rsidRPr="006C1EBB" w:rsidRDefault="006C1EBB" w:rsidP="00914B57">
            <w:pPr>
              <w:jc w:val="center"/>
              <w:rPr>
                <w:sz w:val="20"/>
                <w:szCs w:val="20"/>
              </w:rPr>
            </w:pPr>
            <w:r w:rsidRPr="006C1EBB">
              <w:rPr>
                <w:sz w:val="20"/>
                <w:szCs w:val="20"/>
              </w:rPr>
              <w:t>Позитивний.</w:t>
            </w:r>
          </w:p>
          <w:p w:rsidR="006C1EBB" w:rsidRPr="006C1EBB" w:rsidRDefault="006C1EBB" w:rsidP="00914B57">
            <w:pPr>
              <w:jc w:val="both"/>
              <w:rPr>
                <w:sz w:val="20"/>
                <w:szCs w:val="20"/>
              </w:rPr>
            </w:pPr>
            <w:r w:rsidRPr="006C1EBB">
              <w:rPr>
                <w:sz w:val="20"/>
                <w:szCs w:val="20"/>
              </w:rPr>
              <w:t>Створені умови для розвитку сфери вирощування енергетичних рослин, зокрема щодо спрощення адміністративного та податкового навантаження з метою ефективного ведення діяльності та залучення інвестицій.</w:t>
            </w:r>
          </w:p>
        </w:tc>
        <w:tc>
          <w:tcPr>
            <w:tcW w:w="2592" w:type="dxa"/>
            <w:tcBorders>
              <w:top w:val="single" w:sz="4" w:space="0" w:color="auto"/>
              <w:left w:val="single" w:sz="4" w:space="0" w:color="auto"/>
              <w:bottom w:val="single" w:sz="4" w:space="0" w:color="auto"/>
            </w:tcBorders>
            <w:shd w:val="clear" w:color="auto" w:fill="FFFFFF"/>
          </w:tcPr>
          <w:p w:rsidR="006C1EBB" w:rsidRPr="006C1EBB" w:rsidRDefault="006C1EBB" w:rsidP="00914B57">
            <w:pPr>
              <w:jc w:val="center"/>
              <w:rPr>
                <w:sz w:val="20"/>
                <w:szCs w:val="20"/>
              </w:rPr>
            </w:pPr>
            <w:r w:rsidRPr="006C1EBB">
              <w:rPr>
                <w:sz w:val="20"/>
                <w:szCs w:val="20"/>
              </w:rPr>
              <w:t>Позитивний.</w:t>
            </w:r>
          </w:p>
          <w:p w:rsidR="006C1EBB" w:rsidRPr="006C1EBB" w:rsidRDefault="006C1EBB" w:rsidP="00914B57">
            <w:pPr>
              <w:jc w:val="center"/>
              <w:rPr>
                <w:sz w:val="20"/>
                <w:szCs w:val="20"/>
              </w:rPr>
            </w:pPr>
            <w:r w:rsidRPr="006C1EBB">
              <w:rPr>
                <w:sz w:val="20"/>
                <w:szCs w:val="20"/>
              </w:rPr>
              <w:t>Збільшення площ, на яких здійснюється вирощування енергетичних рослин. За рахунок створення нових плантацій та розширення існуючих, у тому числі на малопродуктивних землях.</w:t>
            </w:r>
          </w:p>
        </w:tc>
        <w:tc>
          <w:tcPr>
            <w:tcW w:w="4716" w:type="dxa"/>
            <w:tcBorders>
              <w:top w:val="single" w:sz="4" w:space="0" w:color="auto"/>
              <w:left w:val="single" w:sz="4" w:space="0" w:color="auto"/>
              <w:bottom w:val="single" w:sz="4" w:space="0" w:color="auto"/>
              <w:right w:val="single" w:sz="4" w:space="0" w:color="auto"/>
            </w:tcBorders>
            <w:shd w:val="clear" w:color="auto" w:fill="FFFFFF"/>
            <w:vAlign w:val="bottom"/>
          </w:tcPr>
          <w:p w:rsidR="006C1EBB" w:rsidRPr="006C1EBB" w:rsidRDefault="006C1EBB" w:rsidP="00914B57">
            <w:pPr>
              <w:jc w:val="both"/>
              <w:rPr>
                <w:sz w:val="20"/>
                <w:szCs w:val="20"/>
              </w:rPr>
            </w:pPr>
            <w:r w:rsidRPr="006C1EBB">
              <w:rPr>
                <w:sz w:val="20"/>
                <w:szCs w:val="20"/>
              </w:rPr>
              <w:t xml:space="preserve">Прийняття </w:t>
            </w:r>
            <w:proofErr w:type="spellStart"/>
            <w:r w:rsidRPr="006C1EBB">
              <w:rPr>
                <w:sz w:val="20"/>
                <w:szCs w:val="20"/>
              </w:rPr>
              <w:t>акта</w:t>
            </w:r>
            <w:proofErr w:type="spellEnd"/>
            <w:r w:rsidRPr="006C1EBB">
              <w:rPr>
                <w:sz w:val="20"/>
                <w:szCs w:val="20"/>
              </w:rPr>
              <w:t xml:space="preserve"> законодавчо врегулює існуючі бар’єрів у сфері вирощування енергетичних рослин, зокрема:</w:t>
            </w:r>
          </w:p>
          <w:p w:rsidR="006C1EBB" w:rsidRPr="006C1EBB" w:rsidRDefault="006C1EBB" w:rsidP="006C1EBB">
            <w:pPr>
              <w:widowControl w:val="0"/>
              <w:numPr>
                <w:ilvl w:val="0"/>
                <w:numId w:val="5"/>
              </w:numPr>
              <w:tabs>
                <w:tab w:val="left" w:pos="312"/>
              </w:tabs>
              <w:ind w:left="0" w:firstLine="170"/>
              <w:jc w:val="both"/>
              <w:rPr>
                <w:sz w:val="20"/>
                <w:szCs w:val="20"/>
              </w:rPr>
            </w:pPr>
            <w:r w:rsidRPr="006C1EBB">
              <w:rPr>
                <w:sz w:val="20"/>
                <w:szCs w:val="20"/>
              </w:rPr>
              <w:t>закріплення достатнього мінімального строку оренди земельних ділянок для існування плантацій енергетичних рослин;</w:t>
            </w:r>
          </w:p>
          <w:p w:rsidR="006C1EBB" w:rsidRPr="006C1EBB" w:rsidRDefault="006C1EBB" w:rsidP="006C1EBB">
            <w:pPr>
              <w:widowControl w:val="0"/>
              <w:numPr>
                <w:ilvl w:val="0"/>
                <w:numId w:val="5"/>
              </w:numPr>
              <w:tabs>
                <w:tab w:val="left" w:pos="312"/>
              </w:tabs>
              <w:ind w:left="0" w:firstLine="170"/>
              <w:jc w:val="both"/>
              <w:rPr>
                <w:rStyle w:val="rvts9"/>
                <w:sz w:val="20"/>
                <w:szCs w:val="20"/>
              </w:rPr>
            </w:pPr>
            <w:r w:rsidRPr="006C1EBB">
              <w:rPr>
                <w:sz w:val="20"/>
                <w:szCs w:val="20"/>
              </w:rPr>
              <w:t>надання можливості оренди</w:t>
            </w:r>
            <w:r w:rsidRPr="006C1EBB">
              <w:rPr>
                <w:rStyle w:val="rvts9"/>
                <w:sz w:val="20"/>
                <w:szCs w:val="20"/>
              </w:rPr>
              <w:t xml:space="preserve"> малопродуктивні та деградовані земельні ділянки сільськогосподарського призначення для вирощування енергетичних рослин без процедури аукціонів (земельні торги), що значно зменшить адміністративне навантаження на суб’єктів господарювання;</w:t>
            </w:r>
          </w:p>
          <w:p w:rsidR="006C1EBB" w:rsidRPr="006C1EBB" w:rsidRDefault="006C1EBB" w:rsidP="006C1EBB">
            <w:pPr>
              <w:widowControl w:val="0"/>
              <w:numPr>
                <w:ilvl w:val="0"/>
                <w:numId w:val="5"/>
              </w:numPr>
              <w:tabs>
                <w:tab w:val="left" w:pos="312"/>
              </w:tabs>
              <w:ind w:left="0" w:firstLine="170"/>
              <w:jc w:val="both"/>
              <w:rPr>
                <w:rStyle w:val="rvts9"/>
                <w:sz w:val="20"/>
                <w:szCs w:val="20"/>
              </w:rPr>
            </w:pPr>
            <w:r w:rsidRPr="006C1EBB">
              <w:rPr>
                <w:rStyle w:val="rvts9"/>
                <w:sz w:val="20"/>
                <w:szCs w:val="20"/>
              </w:rPr>
              <w:t xml:space="preserve">законодавче закріплення розміру орендної плати для земельних ділянок, на яких вирощуються енергетичні рослини, мінімізує ризики підвищення орендної плати у зв’язку з переоцінкою землі (яка поступово покращується в процесі вирощування </w:t>
            </w:r>
            <w:proofErr w:type="spellStart"/>
            <w:r w:rsidRPr="006C1EBB">
              <w:rPr>
                <w:rStyle w:val="rvts9"/>
                <w:sz w:val="20"/>
                <w:szCs w:val="20"/>
              </w:rPr>
              <w:t>енергорослин</w:t>
            </w:r>
            <w:proofErr w:type="spellEnd"/>
            <w:r w:rsidRPr="006C1EBB">
              <w:rPr>
                <w:rStyle w:val="rvts9"/>
                <w:sz w:val="20"/>
                <w:szCs w:val="20"/>
              </w:rPr>
              <w:t>);</w:t>
            </w:r>
          </w:p>
          <w:p w:rsidR="006C1EBB" w:rsidRPr="006C1EBB" w:rsidRDefault="006C1EBB" w:rsidP="006C1EBB">
            <w:pPr>
              <w:widowControl w:val="0"/>
              <w:numPr>
                <w:ilvl w:val="0"/>
                <w:numId w:val="5"/>
              </w:numPr>
              <w:tabs>
                <w:tab w:val="left" w:pos="312"/>
              </w:tabs>
              <w:ind w:left="0" w:firstLine="170"/>
              <w:jc w:val="both"/>
              <w:rPr>
                <w:rStyle w:val="rvts9"/>
                <w:sz w:val="20"/>
                <w:szCs w:val="20"/>
              </w:rPr>
            </w:pPr>
            <w:r w:rsidRPr="006C1EBB">
              <w:rPr>
                <w:rStyle w:val="rvts9"/>
                <w:sz w:val="20"/>
                <w:szCs w:val="20"/>
              </w:rPr>
              <w:t>визначення терміну «енергетичні рослини» задля подальшого  правового регулювання діяльності щодо вирощування та використання енергетичних рослин.</w:t>
            </w:r>
          </w:p>
          <w:p w:rsidR="006C1EBB" w:rsidRPr="006C1EBB" w:rsidRDefault="006C1EBB" w:rsidP="00914B57">
            <w:pPr>
              <w:widowControl w:val="0"/>
              <w:tabs>
                <w:tab w:val="left" w:pos="312"/>
              </w:tabs>
              <w:jc w:val="both"/>
              <w:rPr>
                <w:sz w:val="20"/>
                <w:szCs w:val="20"/>
              </w:rPr>
            </w:pPr>
          </w:p>
        </w:tc>
      </w:tr>
    </w:tbl>
    <w:p w:rsidR="006C1EBB" w:rsidRPr="006C1EBB" w:rsidRDefault="006C1EBB" w:rsidP="006C1EBB">
      <w:pPr>
        <w:pStyle w:val="20"/>
        <w:keepNext/>
        <w:keepLines/>
        <w:spacing w:after="8" w:line="210" w:lineRule="exact"/>
        <w:ind w:left="80"/>
        <w:rPr>
          <w:b/>
          <w:color w:val="000000"/>
          <w:sz w:val="20"/>
          <w:szCs w:val="20"/>
          <w:lang w:eastAsia="uk-UA" w:bidi="uk-UA"/>
        </w:rPr>
      </w:pPr>
    </w:p>
    <w:p w:rsidR="006C1EBB" w:rsidRPr="006C1EBB" w:rsidRDefault="006C1EBB" w:rsidP="006C1EBB">
      <w:pPr>
        <w:pStyle w:val="20"/>
        <w:keepNext/>
        <w:keepLines/>
        <w:shd w:val="clear" w:color="auto" w:fill="auto"/>
        <w:spacing w:before="0" w:after="8" w:line="210" w:lineRule="exact"/>
        <w:ind w:left="80"/>
        <w:rPr>
          <w:b/>
          <w:color w:val="000000"/>
          <w:sz w:val="20"/>
          <w:szCs w:val="20"/>
          <w:lang w:eastAsia="uk-UA" w:bidi="uk-UA"/>
        </w:rPr>
      </w:pPr>
    </w:p>
    <w:bookmarkEnd w:id="3"/>
    <w:bookmarkEnd w:id="2"/>
    <w:p w:rsidR="006C1EBB" w:rsidRPr="006C1EBB" w:rsidRDefault="006C1EBB">
      <w:pPr>
        <w:spacing w:after="160" w:line="259" w:lineRule="auto"/>
        <w:rPr>
          <w:b/>
          <w:sz w:val="20"/>
          <w:szCs w:val="20"/>
        </w:rPr>
      </w:pPr>
    </w:p>
    <w:p w:rsidR="006C1EBB" w:rsidRPr="006C1EBB" w:rsidRDefault="006C1EBB" w:rsidP="00032EA0">
      <w:pPr>
        <w:shd w:val="clear" w:color="auto" w:fill="FFFFFF"/>
        <w:spacing w:after="120"/>
        <w:jc w:val="both"/>
        <w:textAlignment w:val="baseline"/>
        <w:rPr>
          <w:b/>
          <w:sz w:val="20"/>
          <w:szCs w:val="20"/>
        </w:rPr>
      </w:pPr>
    </w:p>
    <w:sectPr w:rsidR="006C1EBB" w:rsidRPr="006C1EBB" w:rsidSect="006C1EBB">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320" w:rsidRDefault="00D11320" w:rsidP="00181768">
      <w:r>
        <w:separator/>
      </w:r>
    </w:p>
  </w:endnote>
  <w:endnote w:type="continuationSeparator" w:id="0">
    <w:p w:rsidR="00D11320" w:rsidRDefault="00D11320" w:rsidP="0018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320" w:rsidRDefault="00D11320" w:rsidP="00181768">
      <w:r>
        <w:separator/>
      </w:r>
    </w:p>
  </w:footnote>
  <w:footnote w:type="continuationSeparator" w:id="0">
    <w:p w:rsidR="00D11320" w:rsidRDefault="00D11320" w:rsidP="0018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320" w:rsidRDefault="00D11320" w:rsidP="00D113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1320" w:rsidRDefault="00D113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D6943"/>
    <w:multiLevelType w:val="hybridMultilevel"/>
    <w:tmpl w:val="84925126"/>
    <w:lvl w:ilvl="0" w:tplc="47B8BD6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536484D"/>
    <w:multiLevelType w:val="hybridMultilevel"/>
    <w:tmpl w:val="F6060412"/>
    <w:lvl w:ilvl="0" w:tplc="FEA485E4">
      <w:start w:val="1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3CC752C4"/>
    <w:multiLevelType w:val="hybridMultilevel"/>
    <w:tmpl w:val="E6E09F36"/>
    <w:lvl w:ilvl="0" w:tplc="C1242B50">
      <w:start w:val="2"/>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05063A7"/>
    <w:multiLevelType w:val="hybridMultilevel"/>
    <w:tmpl w:val="A39414CC"/>
    <w:lvl w:ilvl="0" w:tplc="47B8BD64">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65E72A75"/>
    <w:multiLevelType w:val="hybridMultilevel"/>
    <w:tmpl w:val="B50035EC"/>
    <w:lvl w:ilvl="0" w:tplc="368636C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3F3"/>
    <w:rsid w:val="000010A1"/>
    <w:rsid w:val="0002253D"/>
    <w:rsid w:val="00032EA0"/>
    <w:rsid w:val="00052AE1"/>
    <w:rsid w:val="000817E5"/>
    <w:rsid w:val="000D539D"/>
    <w:rsid w:val="00131DEF"/>
    <w:rsid w:val="00151989"/>
    <w:rsid w:val="001549E3"/>
    <w:rsid w:val="00156099"/>
    <w:rsid w:val="001644A0"/>
    <w:rsid w:val="00175845"/>
    <w:rsid w:val="00181768"/>
    <w:rsid w:val="001A59A8"/>
    <w:rsid w:val="001C1765"/>
    <w:rsid w:val="001E2EF2"/>
    <w:rsid w:val="001F655A"/>
    <w:rsid w:val="001F720D"/>
    <w:rsid w:val="00216729"/>
    <w:rsid w:val="00224108"/>
    <w:rsid w:val="00255AD0"/>
    <w:rsid w:val="002962E6"/>
    <w:rsid w:val="002A565A"/>
    <w:rsid w:val="002B6814"/>
    <w:rsid w:val="002D047F"/>
    <w:rsid w:val="002F7329"/>
    <w:rsid w:val="00300B0A"/>
    <w:rsid w:val="003565CC"/>
    <w:rsid w:val="003D12B2"/>
    <w:rsid w:val="00442CB8"/>
    <w:rsid w:val="004A64EA"/>
    <w:rsid w:val="004E2243"/>
    <w:rsid w:val="005238F5"/>
    <w:rsid w:val="00543A6F"/>
    <w:rsid w:val="00593198"/>
    <w:rsid w:val="005938AA"/>
    <w:rsid w:val="005A4FE1"/>
    <w:rsid w:val="005B38E5"/>
    <w:rsid w:val="005D382E"/>
    <w:rsid w:val="005F1855"/>
    <w:rsid w:val="005F3DA3"/>
    <w:rsid w:val="006133FB"/>
    <w:rsid w:val="00614EEF"/>
    <w:rsid w:val="006402F1"/>
    <w:rsid w:val="00646600"/>
    <w:rsid w:val="00666817"/>
    <w:rsid w:val="006B6BF3"/>
    <w:rsid w:val="006C1EBB"/>
    <w:rsid w:val="006C28D0"/>
    <w:rsid w:val="006C2CF8"/>
    <w:rsid w:val="006D2783"/>
    <w:rsid w:val="006E55F5"/>
    <w:rsid w:val="00712614"/>
    <w:rsid w:val="00730FC0"/>
    <w:rsid w:val="007435B6"/>
    <w:rsid w:val="007452E6"/>
    <w:rsid w:val="007463AB"/>
    <w:rsid w:val="007A081D"/>
    <w:rsid w:val="007B403B"/>
    <w:rsid w:val="007E6A44"/>
    <w:rsid w:val="008255BD"/>
    <w:rsid w:val="0083224C"/>
    <w:rsid w:val="008821D1"/>
    <w:rsid w:val="00885133"/>
    <w:rsid w:val="00893B8E"/>
    <w:rsid w:val="008C1901"/>
    <w:rsid w:val="008D195F"/>
    <w:rsid w:val="008E2997"/>
    <w:rsid w:val="008E73F3"/>
    <w:rsid w:val="008F6D07"/>
    <w:rsid w:val="00903CD0"/>
    <w:rsid w:val="009334E8"/>
    <w:rsid w:val="00A523EB"/>
    <w:rsid w:val="00AC13EA"/>
    <w:rsid w:val="00B05578"/>
    <w:rsid w:val="00B235B9"/>
    <w:rsid w:val="00BB1FD8"/>
    <w:rsid w:val="00BB7AA3"/>
    <w:rsid w:val="00BE2AB4"/>
    <w:rsid w:val="00C15F4C"/>
    <w:rsid w:val="00C35A7D"/>
    <w:rsid w:val="00C55F8D"/>
    <w:rsid w:val="00C605E4"/>
    <w:rsid w:val="00D11320"/>
    <w:rsid w:val="00D810DE"/>
    <w:rsid w:val="00DB5227"/>
    <w:rsid w:val="00DD5D96"/>
    <w:rsid w:val="00E641D4"/>
    <w:rsid w:val="00E71070"/>
    <w:rsid w:val="00E94AD1"/>
    <w:rsid w:val="00EB0CBD"/>
    <w:rsid w:val="00ED2AE0"/>
    <w:rsid w:val="00EE1B91"/>
    <w:rsid w:val="00EE29BE"/>
    <w:rsid w:val="00EF711B"/>
    <w:rsid w:val="00F200AB"/>
    <w:rsid w:val="00F27421"/>
    <w:rsid w:val="00F4629B"/>
    <w:rsid w:val="00F73957"/>
    <w:rsid w:val="00F87C56"/>
    <w:rsid w:val="00FF3C6F"/>
    <w:rsid w:val="00FF59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2595"/>
  <w15:docId w15:val="{D2591CAC-4C9E-4363-B609-6833F337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1768"/>
    <w:pPr>
      <w:tabs>
        <w:tab w:val="center" w:pos="4819"/>
        <w:tab w:val="right" w:pos="9639"/>
      </w:tabs>
    </w:pPr>
  </w:style>
  <w:style w:type="character" w:customStyle="1" w:styleId="a4">
    <w:name w:val="Верхний колонтитул Знак"/>
    <w:basedOn w:val="a0"/>
    <w:link w:val="a3"/>
    <w:rsid w:val="00181768"/>
    <w:rPr>
      <w:rFonts w:ascii="Times New Roman" w:eastAsia="Times New Roman" w:hAnsi="Times New Roman" w:cs="Times New Roman"/>
      <w:sz w:val="24"/>
      <w:szCs w:val="24"/>
      <w:lang w:eastAsia="ru-RU"/>
    </w:rPr>
  </w:style>
  <w:style w:type="character" w:styleId="a5">
    <w:name w:val="page number"/>
    <w:basedOn w:val="a0"/>
    <w:rsid w:val="00181768"/>
  </w:style>
  <w:style w:type="paragraph" w:styleId="a6">
    <w:name w:val="List Paragraph"/>
    <w:basedOn w:val="a"/>
    <w:uiPriority w:val="34"/>
    <w:qFormat/>
    <w:rsid w:val="00181768"/>
    <w:pPr>
      <w:spacing w:after="160" w:line="259" w:lineRule="auto"/>
      <w:ind w:left="720"/>
      <w:contextualSpacing/>
    </w:pPr>
    <w:rPr>
      <w:rFonts w:ascii="Calibri" w:eastAsia="Calibri" w:hAnsi="Calibri"/>
      <w:sz w:val="22"/>
      <w:szCs w:val="22"/>
      <w:lang w:val="ru-RU" w:eastAsia="en-US"/>
    </w:rPr>
  </w:style>
  <w:style w:type="paragraph" w:styleId="a7">
    <w:name w:val="footer"/>
    <w:basedOn w:val="a"/>
    <w:link w:val="a8"/>
    <w:uiPriority w:val="99"/>
    <w:unhideWhenUsed/>
    <w:rsid w:val="00181768"/>
    <w:pPr>
      <w:tabs>
        <w:tab w:val="center" w:pos="4819"/>
        <w:tab w:val="right" w:pos="9639"/>
      </w:tabs>
    </w:pPr>
  </w:style>
  <w:style w:type="character" w:customStyle="1" w:styleId="a8">
    <w:name w:val="Нижний колонтитул Знак"/>
    <w:basedOn w:val="a0"/>
    <w:link w:val="a7"/>
    <w:uiPriority w:val="99"/>
    <w:rsid w:val="00181768"/>
    <w:rPr>
      <w:rFonts w:ascii="Times New Roman" w:eastAsia="Times New Roman" w:hAnsi="Times New Roman" w:cs="Times New Roman"/>
      <w:sz w:val="24"/>
      <w:szCs w:val="24"/>
      <w:lang w:eastAsia="ru-RU"/>
    </w:rPr>
  </w:style>
  <w:style w:type="character" w:customStyle="1" w:styleId="rvts9">
    <w:name w:val="rvts9"/>
    <w:basedOn w:val="a0"/>
    <w:uiPriority w:val="99"/>
    <w:rsid w:val="006C1EBB"/>
  </w:style>
  <w:style w:type="character" w:customStyle="1" w:styleId="1">
    <w:name w:val="Заголовок №1_"/>
    <w:link w:val="10"/>
    <w:rsid w:val="006C1EBB"/>
    <w:rPr>
      <w:sz w:val="26"/>
      <w:szCs w:val="26"/>
      <w:shd w:val="clear" w:color="auto" w:fill="FFFFFF"/>
    </w:rPr>
  </w:style>
  <w:style w:type="character" w:customStyle="1" w:styleId="2">
    <w:name w:val="Заголовок №2_"/>
    <w:link w:val="20"/>
    <w:rsid w:val="006C1EBB"/>
    <w:rPr>
      <w:sz w:val="21"/>
      <w:szCs w:val="21"/>
      <w:shd w:val="clear" w:color="auto" w:fill="FFFFFF"/>
    </w:rPr>
  </w:style>
  <w:style w:type="paragraph" w:customStyle="1" w:styleId="10">
    <w:name w:val="Заголовок №1"/>
    <w:basedOn w:val="a"/>
    <w:link w:val="1"/>
    <w:rsid w:val="006C1EBB"/>
    <w:pPr>
      <w:widowControl w:val="0"/>
      <w:shd w:val="clear" w:color="auto" w:fill="FFFFFF"/>
      <w:spacing w:after="60" w:line="0" w:lineRule="atLeast"/>
      <w:outlineLvl w:val="0"/>
    </w:pPr>
    <w:rPr>
      <w:rFonts w:asciiTheme="minorHAnsi" w:eastAsiaTheme="minorHAnsi" w:hAnsiTheme="minorHAnsi" w:cstheme="minorBidi"/>
      <w:sz w:val="26"/>
      <w:szCs w:val="26"/>
      <w:lang w:eastAsia="en-US"/>
    </w:rPr>
  </w:style>
  <w:style w:type="paragraph" w:customStyle="1" w:styleId="20">
    <w:name w:val="Заголовок №2"/>
    <w:basedOn w:val="a"/>
    <w:link w:val="2"/>
    <w:rsid w:val="006C1EBB"/>
    <w:pPr>
      <w:widowControl w:val="0"/>
      <w:shd w:val="clear" w:color="auto" w:fill="FFFFFF"/>
      <w:spacing w:before="60" w:after="60" w:line="0" w:lineRule="atLeast"/>
      <w:jc w:val="center"/>
      <w:outlineLvl w:val="1"/>
    </w:pPr>
    <w:rPr>
      <w:rFonts w:asciiTheme="minorHAnsi" w:eastAsiaTheme="minorHAnsi" w:hAnsiTheme="minorHAnsi" w:cstheme="minorBidi"/>
      <w:sz w:val="21"/>
      <w:szCs w:val="21"/>
      <w:lang w:eastAsia="en-US"/>
    </w:rPr>
  </w:style>
  <w:style w:type="paragraph" w:styleId="a9">
    <w:name w:val="Body Text"/>
    <w:basedOn w:val="a"/>
    <w:link w:val="aa"/>
    <w:rsid w:val="006C1EBB"/>
    <w:pPr>
      <w:spacing w:after="120"/>
    </w:pPr>
  </w:style>
  <w:style w:type="character" w:customStyle="1" w:styleId="aa">
    <w:name w:val="Основной текст Знак"/>
    <w:basedOn w:val="a0"/>
    <w:link w:val="a9"/>
    <w:rsid w:val="006C1EB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402F1"/>
    <w:rPr>
      <w:rFonts w:ascii="Segoe UI" w:hAnsi="Segoe UI" w:cs="Segoe UI"/>
      <w:sz w:val="18"/>
      <w:szCs w:val="18"/>
    </w:rPr>
  </w:style>
  <w:style w:type="character" w:customStyle="1" w:styleId="ac">
    <w:name w:val="Текст выноски Знак"/>
    <w:basedOn w:val="a0"/>
    <w:link w:val="ab"/>
    <w:uiPriority w:val="99"/>
    <w:semiHidden/>
    <w:rsid w:val="006402F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Pastukh</dc:creator>
  <cp:lastModifiedBy>Юлія Кривша</cp:lastModifiedBy>
  <cp:revision>8</cp:revision>
  <cp:lastPrinted>2020-08-21T10:35:00Z</cp:lastPrinted>
  <dcterms:created xsi:type="dcterms:W3CDTF">2020-07-29T11:34:00Z</dcterms:created>
  <dcterms:modified xsi:type="dcterms:W3CDTF">2020-08-21T10:47:00Z</dcterms:modified>
</cp:coreProperties>
</file>