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75746" w:rsidRPr="00694C26" w:rsidRDefault="00275746" w:rsidP="003B752C">
      <w:pPr>
        <w:ind w:firstLine="540"/>
        <w:jc w:val="center"/>
        <w:rPr>
          <w:b/>
          <w:sz w:val="28"/>
          <w:szCs w:val="28"/>
        </w:rPr>
      </w:pPr>
      <w:r w:rsidRPr="00694C26">
        <w:rPr>
          <w:b/>
          <w:sz w:val="28"/>
          <w:szCs w:val="28"/>
        </w:rPr>
        <w:t>АНАЛІЗ РЕГУЛЯТОРНОГО ВПЛИВУ</w:t>
      </w:r>
    </w:p>
    <w:p w:rsidR="00275746" w:rsidRPr="003B752C" w:rsidRDefault="00275746" w:rsidP="003B752C">
      <w:pPr>
        <w:jc w:val="center"/>
        <w:rPr>
          <w:b/>
          <w:color w:val="000000"/>
          <w:sz w:val="28"/>
          <w:szCs w:val="28"/>
          <w:shd w:val="clear" w:color="auto" w:fill="FFFFFF"/>
          <w:lang w:val="uk-UA"/>
        </w:rPr>
      </w:pPr>
      <w:r w:rsidRPr="00694C26">
        <w:rPr>
          <w:b/>
          <w:sz w:val="28"/>
          <w:szCs w:val="28"/>
        </w:rPr>
        <w:t>до проекту Закону України</w:t>
      </w:r>
      <w:r w:rsidRPr="003B752C">
        <w:rPr>
          <w:rStyle w:val="30"/>
          <w:sz w:val="28"/>
          <w:szCs w:val="28"/>
          <w:lang w:val="uk-UA"/>
        </w:rPr>
        <w:t>“Про</w:t>
      </w:r>
      <w:r w:rsidRPr="003B752C">
        <w:rPr>
          <w:rStyle w:val="30"/>
          <w:color w:val="000000"/>
          <w:sz w:val="28"/>
          <w:szCs w:val="28"/>
          <w:lang w:val="uk-UA"/>
        </w:rPr>
        <w:t xml:space="preserve"> внесення змін до Закону України “Про комбіноване виробництво теплової та електричної енергії (когенерацію) та використання скидного енергопотенціалу” щодо розвітку високоефективної когенерації</w:t>
      </w:r>
      <w:r w:rsidRPr="003B752C">
        <w:rPr>
          <w:b/>
          <w:sz w:val="28"/>
          <w:szCs w:val="28"/>
          <w:shd w:val="clear" w:color="auto" w:fill="FDFDFD"/>
          <w:lang w:val="uk-UA"/>
        </w:rPr>
        <w:t>”</w:t>
      </w:r>
    </w:p>
    <w:p w:rsidR="00275746" w:rsidRPr="003B752C" w:rsidRDefault="00275746" w:rsidP="003B752C">
      <w:pPr>
        <w:tabs>
          <w:tab w:val="left" w:pos="3990"/>
        </w:tabs>
        <w:rPr>
          <w:b/>
          <w:sz w:val="28"/>
          <w:szCs w:val="28"/>
          <w:lang w:val="uk-UA"/>
        </w:rPr>
      </w:pPr>
      <w:r w:rsidRPr="003B752C">
        <w:rPr>
          <w:b/>
          <w:sz w:val="28"/>
          <w:szCs w:val="28"/>
          <w:lang w:val="uk-UA"/>
        </w:rPr>
        <w:tab/>
      </w:r>
    </w:p>
    <w:p w:rsidR="00275746" w:rsidRPr="003B752C" w:rsidRDefault="00275746" w:rsidP="003B752C">
      <w:pPr>
        <w:tabs>
          <w:tab w:val="left" w:pos="3990"/>
        </w:tabs>
        <w:jc w:val="center"/>
        <w:rPr>
          <w:sz w:val="28"/>
          <w:szCs w:val="28"/>
          <w:shd w:val="clear" w:color="auto" w:fill="00FFFF"/>
          <w:lang w:val="uk-UA"/>
        </w:rPr>
      </w:pPr>
      <w:r w:rsidRPr="003B752C">
        <w:rPr>
          <w:b/>
          <w:sz w:val="28"/>
          <w:szCs w:val="28"/>
          <w:lang w:val="uk-UA"/>
        </w:rPr>
        <w:t>І. Визначення проблеми</w:t>
      </w:r>
    </w:p>
    <w:p w:rsidR="00275746" w:rsidRPr="00694C26" w:rsidRDefault="00275746" w:rsidP="003B752C">
      <w:pPr>
        <w:tabs>
          <w:tab w:val="left" w:pos="900"/>
        </w:tabs>
        <w:ind w:firstLine="567"/>
        <w:jc w:val="both"/>
        <w:rPr>
          <w:sz w:val="28"/>
          <w:szCs w:val="28"/>
        </w:rPr>
      </w:pPr>
      <w:r w:rsidRPr="00694C26">
        <w:rPr>
          <w:sz w:val="28"/>
          <w:szCs w:val="28"/>
        </w:rPr>
        <w:t>Станом на 2014 рік обсяг виробництва теплової енергії на котельних складав 73 млн. Гкал, та ще 6,5 млн. Гкал будо додатково придбано зі сторони. З урахуванням забезпечення власних виробничих потреб, що складають в середньому 2,3</w:t>
      </w:r>
      <w:r w:rsidRPr="001748BB">
        <w:rPr>
          <w:sz w:val="28"/>
          <w:szCs w:val="28"/>
        </w:rPr>
        <w:t xml:space="preserve"> </w:t>
      </w:r>
      <w:r w:rsidRPr="00694C26">
        <w:rPr>
          <w:sz w:val="28"/>
          <w:szCs w:val="28"/>
        </w:rPr>
        <w:t>% від виробництва та втрат в теплових мережах – 14,5</w:t>
      </w:r>
      <w:r w:rsidRPr="001748BB">
        <w:rPr>
          <w:sz w:val="28"/>
          <w:szCs w:val="28"/>
        </w:rPr>
        <w:t xml:space="preserve"> </w:t>
      </w:r>
      <w:r w:rsidRPr="00694C26">
        <w:rPr>
          <w:sz w:val="28"/>
          <w:szCs w:val="28"/>
        </w:rPr>
        <w:t>% відпуск теплової енергії споживачам складав 67,4 млн. Гкал. Варто зазначити, що основним споживачем теплової енергії є населення, що споживає близько 60</w:t>
      </w:r>
      <w:r w:rsidRPr="001748BB">
        <w:rPr>
          <w:sz w:val="28"/>
          <w:szCs w:val="28"/>
        </w:rPr>
        <w:t xml:space="preserve"> </w:t>
      </w:r>
      <w:r w:rsidRPr="00694C26">
        <w:rPr>
          <w:sz w:val="28"/>
          <w:szCs w:val="28"/>
        </w:rPr>
        <w:t>% відпущеної теплової енергії – 39,5 млн. Гкал, а ще</w:t>
      </w:r>
      <w:r>
        <w:rPr>
          <w:sz w:val="28"/>
          <w:szCs w:val="28"/>
          <w:lang w:val="en-US"/>
        </w:rPr>
        <w:t xml:space="preserve">     </w:t>
      </w:r>
      <w:r w:rsidRPr="00694C26">
        <w:rPr>
          <w:sz w:val="28"/>
          <w:szCs w:val="28"/>
        </w:rPr>
        <w:t xml:space="preserve"> 23</w:t>
      </w:r>
      <w:r>
        <w:rPr>
          <w:sz w:val="28"/>
          <w:szCs w:val="28"/>
          <w:lang w:val="en-US"/>
        </w:rPr>
        <w:t xml:space="preserve"> </w:t>
      </w:r>
      <w:r w:rsidRPr="00694C26">
        <w:rPr>
          <w:sz w:val="28"/>
          <w:szCs w:val="28"/>
        </w:rPr>
        <w:t>% споживається на  комунально-побутові  потреби.</w:t>
      </w:r>
    </w:p>
    <w:p w:rsidR="00275746" w:rsidRPr="00694C26" w:rsidRDefault="00275746" w:rsidP="003B752C">
      <w:pPr>
        <w:tabs>
          <w:tab w:val="left" w:pos="900"/>
        </w:tabs>
        <w:ind w:firstLine="567"/>
        <w:jc w:val="both"/>
        <w:rPr>
          <w:sz w:val="28"/>
          <w:szCs w:val="28"/>
        </w:rPr>
      </w:pPr>
      <w:r w:rsidRPr="00694C26">
        <w:rPr>
          <w:sz w:val="28"/>
          <w:szCs w:val="28"/>
        </w:rPr>
        <w:t>Забезпечення потреб споживачів в тепловій енергії здійснюється, в основному, за рахунок виробництва теплової енергії в муніципальних котельних й близько 9</w:t>
      </w:r>
      <w:r w:rsidRPr="001748BB">
        <w:rPr>
          <w:sz w:val="28"/>
          <w:szCs w:val="28"/>
        </w:rPr>
        <w:t xml:space="preserve"> </w:t>
      </w:r>
      <w:r w:rsidRPr="00694C26">
        <w:rPr>
          <w:sz w:val="28"/>
          <w:szCs w:val="28"/>
        </w:rPr>
        <w:t>% додаткової теплової енергії отримується від сторонніх виробників – виробничих підприємств, ТЕС, ТЕЦ та АЕС. За даними Державної служби статистики загальна кількість котельних в 2014 році зменшилась з 35 тис.од до 31 тис. од, котлів – з 80 тис. од до 68 тис. од.</w:t>
      </w:r>
    </w:p>
    <w:p w:rsidR="00275746" w:rsidRPr="00694C26" w:rsidRDefault="00275746" w:rsidP="003B752C">
      <w:pPr>
        <w:tabs>
          <w:tab w:val="left" w:pos="900"/>
        </w:tabs>
        <w:ind w:firstLine="567"/>
        <w:jc w:val="both"/>
        <w:rPr>
          <w:sz w:val="28"/>
          <w:szCs w:val="28"/>
        </w:rPr>
      </w:pPr>
      <w:r w:rsidRPr="00694C26">
        <w:rPr>
          <w:sz w:val="28"/>
          <w:szCs w:val="28"/>
        </w:rPr>
        <w:t>Значний відсоток цих котлів відпрацювали свій технічний ресурс та працюють з низькими коефіцієнтами корисної дії, левова їх частка працює на природному газі.</w:t>
      </w:r>
    </w:p>
    <w:p w:rsidR="00275746" w:rsidRPr="00694C26" w:rsidRDefault="00275746" w:rsidP="003B752C">
      <w:pPr>
        <w:ind w:firstLine="567"/>
        <w:jc w:val="both"/>
        <w:rPr>
          <w:sz w:val="28"/>
          <w:szCs w:val="28"/>
        </w:rPr>
      </w:pPr>
      <w:r w:rsidRPr="00694C26">
        <w:rPr>
          <w:sz w:val="28"/>
          <w:szCs w:val="28"/>
        </w:rPr>
        <w:t xml:space="preserve">Інформація щодо потужності та видів палива, на якому працюють опалювальні котельні наведена в таблиці:                                                                                                                     </w:t>
      </w:r>
    </w:p>
    <w:tbl>
      <w:tblPr>
        <w:tblW w:w="0" w:type="auto"/>
        <w:tblInd w:w="-10" w:type="dxa"/>
        <w:tblLayout w:type="fixed"/>
        <w:tblCellMar>
          <w:left w:w="0" w:type="dxa"/>
          <w:right w:w="0" w:type="dxa"/>
        </w:tblCellMar>
        <w:tblLook w:val="0000"/>
      </w:tblPr>
      <w:tblGrid>
        <w:gridCol w:w="2027"/>
        <w:gridCol w:w="1080"/>
        <w:gridCol w:w="703"/>
        <w:gridCol w:w="720"/>
        <w:gridCol w:w="720"/>
        <w:gridCol w:w="720"/>
        <w:gridCol w:w="943"/>
        <w:gridCol w:w="828"/>
        <w:gridCol w:w="1694"/>
      </w:tblGrid>
      <w:tr w:rsidR="00275746" w:rsidRPr="003B752C" w:rsidTr="003B752C">
        <w:trPr>
          <w:trHeight w:val="360"/>
        </w:trPr>
        <w:tc>
          <w:tcPr>
            <w:tcW w:w="2027" w:type="dxa"/>
            <w:vMerge w:val="restart"/>
            <w:tcBorders>
              <w:top w:val="single" w:sz="4" w:space="0" w:color="000000"/>
              <w:left w:val="single" w:sz="4" w:space="0" w:color="000000"/>
              <w:bottom w:val="single" w:sz="4" w:space="0" w:color="000000"/>
            </w:tcBorders>
          </w:tcPr>
          <w:p w:rsidR="00275746" w:rsidRPr="00694C26" w:rsidRDefault="00275746" w:rsidP="003B752C">
            <w:pPr>
              <w:snapToGrid w:val="0"/>
              <w:jc w:val="center"/>
              <w:rPr>
                <w:b/>
                <w:sz w:val="20"/>
                <w:szCs w:val="20"/>
              </w:rPr>
            </w:pPr>
          </w:p>
          <w:p w:rsidR="00275746" w:rsidRPr="00694C26" w:rsidRDefault="00275746" w:rsidP="003B752C">
            <w:pPr>
              <w:jc w:val="center"/>
              <w:rPr>
                <w:b/>
                <w:sz w:val="20"/>
                <w:szCs w:val="20"/>
              </w:rPr>
            </w:pPr>
          </w:p>
          <w:p w:rsidR="00275746" w:rsidRPr="00694C26" w:rsidRDefault="00275746" w:rsidP="003B752C">
            <w:pPr>
              <w:jc w:val="center"/>
              <w:rPr>
                <w:b/>
                <w:sz w:val="20"/>
                <w:szCs w:val="20"/>
              </w:rPr>
            </w:pPr>
            <w:r w:rsidRPr="00694C26">
              <w:rPr>
                <w:b/>
                <w:sz w:val="20"/>
                <w:szCs w:val="20"/>
              </w:rPr>
              <w:t>Час</w:t>
            </w:r>
          </w:p>
        </w:tc>
        <w:tc>
          <w:tcPr>
            <w:tcW w:w="1080" w:type="dxa"/>
            <w:vMerge w:val="restart"/>
            <w:tcBorders>
              <w:top w:val="single" w:sz="4" w:space="0" w:color="000000"/>
              <w:left w:val="single" w:sz="4" w:space="0" w:color="000000"/>
              <w:bottom w:val="single" w:sz="4" w:space="0" w:color="000000"/>
            </w:tcBorders>
          </w:tcPr>
          <w:p w:rsidR="00275746" w:rsidRPr="00694C26" w:rsidRDefault="00275746" w:rsidP="003B752C">
            <w:pPr>
              <w:snapToGrid w:val="0"/>
              <w:jc w:val="center"/>
              <w:rPr>
                <w:b/>
                <w:sz w:val="20"/>
                <w:szCs w:val="20"/>
              </w:rPr>
            </w:pPr>
          </w:p>
          <w:p w:rsidR="00275746" w:rsidRPr="00694C26" w:rsidRDefault="00275746" w:rsidP="003B752C">
            <w:pPr>
              <w:jc w:val="center"/>
              <w:rPr>
                <w:b/>
                <w:sz w:val="20"/>
                <w:szCs w:val="20"/>
              </w:rPr>
            </w:pPr>
          </w:p>
          <w:p w:rsidR="00275746" w:rsidRPr="00694C26" w:rsidRDefault="00275746" w:rsidP="003B752C">
            <w:pPr>
              <w:jc w:val="center"/>
              <w:rPr>
                <w:b/>
                <w:sz w:val="20"/>
                <w:szCs w:val="20"/>
              </w:rPr>
            </w:pPr>
            <w:r w:rsidRPr="00694C26">
              <w:rPr>
                <w:b/>
                <w:sz w:val="20"/>
                <w:szCs w:val="20"/>
              </w:rPr>
              <w:t>Всього котелень,</w:t>
            </w:r>
          </w:p>
          <w:p w:rsidR="00275746" w:rsidRPr="00694C26" w:rsidRDefault="00275746" w:rsidP="003B752C">
            <w:pPr>
              <w:jc w:val="center"/>
              <w:rPr>
                <w:b/>
                <w:sz w:val="20"/>
                <w:szCs w:val="20"/>
              </w:rPr>
            </w:pPr>
            <w:r w:rsidRPr="00694C26">
              <w:rPr>
                <w:b/>
                <w:sz w:val="20"/>
                <w:szCs w:val="20"/>
              </w:rPr>
              <w:t>одиниць</w:t>
            </w:r>
          </w:p>
        </w:tc>
        <w:tc>
          <w:tcPr>
            <w:tcW w:w="6328" w:type="dxa"/>
            <w:gridSpan w:val="7"/>
            <w:tcBorders>
              <w:top w:val="single" w:sz="4" w:space="0" w:color="000000"/>
              <w:left w:val="single" w:sz="4" w:space="0" w:color="000000"/>
              <w:bottom w:val="single" w:sz="4" w:space="0" w:color="000000"/>
              <w:right w:val="single" w:sz="4" w:space="0" w:color="000000"/>
            </w:tcBorders>
          </w:tcPr>
          <w:p w:rsidR="00275746" w:rsidRPr="00694C26" w:rsidRDefault="00275746" w:rsidP="003B752C">
            <w:pPr>
              <w:jc w:val="center"/>
              <w:rPr>
                <w:b/>
                <w:sz w:val="20"/>
                <w:szCs w:val="20"/>
              </w:rPr>
            </w:pPr>
            <w:r w:rsidRPr="00694C26">
              <w:rPr>
                <w:b/>
                <w:sz w:val="20"/>
                <w:szCs w:val="20"/>
              </w:rPr>
              <w:t>В тому числі</w:t>
            </w:r>
          </w:p>
        </w:tc>
      </w:tr>
      <w:tr w:rsidR="00275746" w:rsidRPr="003B752C" w:rsidTr="003B752C">
        <w:trPr>
          <w:trHeight w:val="330"/>
        </w:trPr>
        <w:tc>
          <w:tcPr>
            <w:tcW w:w="2027" w:type="dxa"/>
            <w:vMerge/>
            <w:tcBorders>
              <w:top w:val="single" w:sz="4" w:space="0" w:color="000000"/>
              <w:left w:val="single" w:sz="4" w:space="0" w:color="000000"/>
              <w:bottom w:val="single" w:sz="4" w:space="0" w:color="000000"/>
            </w:tcBorders>
            <w:vAlign w:val="center"/>
          </w:tcPr>
          <w:p w:rsidR="00275746" w:rsidRPr="00694C26" w:rsidRDefault="00275746" w:rsidP="003B752C">
            <w:pPr>
              <w:snapToGrid w:val="0"/>
              <w:jc w:val="center"/>
              <w:rPr>
                <w:b/>
                <w:sz w:val="20"/>
                <w:szCs w:val="20"/>
              </w:rPr>
            </w:pPr>
          </w:p>
        </w:tc>
        <w:tc>
          <w:tcPr>
            <w:tcW w:w="1080" w:type="dxa"/>
            <w:vMerge/>
            <w:tcBorders>
              <w:top w:val="single" w:sz="4" w:space="0" w:color="000000"/>
              <w:left w:val="single" w:sz="4" w:space="0" w:color="000000"/>
              <w:bottom w:val="single" w:sz="4" w:space="0" w:color="000000"/>
            </w:tcBorders>
            <w:vAlign w:val="center"/>
          </w:tcPr>
          <w:p w:rsidR="00275746" w:rsidRPr="00694C26" w:rsidRDefault="00275746" w:rsidP="003B752C">
            <w:pPr>
              <w:snapToGrid w:val="0"/>
              <w:jc w:val="center"/>
              <w:rPr>
                <w:b/>
                <w:sz w:val="20"/>
                <w:szCs w:val="20"/>
              </w:rPr>
            </w:pPr>
          </w:p>
        </w:tc>
        <w:tc>
          <w:tcPr>
            <w:tcW w:w="2863" w:type="dxa"/>
            <w:gridSpan w:val="4"/>
            <w:tcBorders>
              <w:top w:val="single" w:sz="4" w:space="0" w:color="000000"/>
              <w:left w:val="single" w:sz="4" w:space="0" w:color="000000"/>
              <w:bottom w:val="single" w:sz="4" w:space="0" w:color="000000"/>
            </w:tcBorders>
          </w:tcPr>
          <w:p w:rsidR="00275746" w:rsidRPr="00694C26" w:rsidRDefault="00275746" w:rsidP="003B752C">
            <w:pPr>
              <w:jc w:val="center"/>
              <w:rPr>
                <w:b/>
                <w:sz w:val="20"/>
                <w:szCs w:val="20"/>
              </w:rPr>
            </w:pPr>
            <w:r w:rsidRPr="00694C26">
              <w:rPr>
                <w:b/>
                <w:sz w:val="20"/>
                <w:szCs w:val="20"/>
              </w:rPr>
              <w:t>Потужністю:  Гкал/год</w:t>
            </w:r>
          </w:p>
        </w:tc>
        <w:tc>
          <w:tcPr>
            <w:tcW w:w="3465" w:type="dxa"/>
            <w:gridSpan w:val="3"/>
            <w:tcBorders>
              <w:top w:val="single" w:sz="4" w:space="0" w:color="000000"/>
              <w:left w:val="single" w:sz="4" w:space="0" w:color="000000"/>
              <w:bottom w:val="single" w:sz="4" w:space="0" w:color="000000"/>
              <w:right w:val="single" w:sz="4" w:space="0" w:color="000000"/>
            </w:tcBorders>
          </w:tcPr>
          <w:p w:rsidR="00275746" w:rsidRPr="00694C26" w:rsidRDefault="00275746" w:rsidP="003B752C">
            <w:pPr>
              <w:jc w:val="center"/>
              <w:rPr>
                <w:b/>
                <w:sz w:val="20"/>
                <w:szCs w:val="20"/>
              </w:rPr>
            </w:pPr>
            <w:r w:rsidRPr="00694C26">
              <w:rPr>
                <w:b/>
                <w:sz w:val="20"/>
                <w:szCs w:val="20"/>
              </w:rPr>
              <w:t>Працюють на:</w:t>
            </w:r>
          </w:p>
        </w:tc>
      </w:tr>
      <w:tr w:rsidR="00275746" w:rsidRPr="003B752C" w:rsidTr="003B752C">
        <w:trPr>
          <w:trHeight w:val="720"/>
        </w:trPr>
        <w:tc>
          <w:tcPr>
            <w:tcW w:w="2027" w:type="dxa"/>
            <w:vMerge/>
            <w:tcBorders>
              <w:top w:val="single" w:sz="4" w:space="0" w:color="000000"/>
              <w:left w:val="single" w:sz="4" w:space="0" w:color="000000"/>
              <w:bottom w:val="single" w:sz="4" w:space="0" w:color="000000"/>
            </w:tcBorders>
            <w:vAlign w:val="center"/>
          </w:tcPr>
          <w:p w:rsidR="00275746" w:rsidRPr="00694C26" w:rsidRDefault="00275746" w:rsidP="003B752C">
            <w:pPr>
              <w:snapToGrid w:val="0"/>
              <w:jc w:val="center"/>
              <w:rPr>
                <w:b/>
                <w:sz w:val="20"/>
                <w:szCs w:val="20"/>
              </w:rPr>
            </w:pPr>
          </w:p>
        </w:tc>
        <w:tc>
          <w:tcPr>
            <w:tcW w:w="1080" w:type="dxa"/>
            <w:vMerge/>
            <w:tcBorders>
              <w:top w:val="single" w:sz="4" w:space="0" w:color="000000"/>
              <w:left w:val="single" w:sz="4" w:space="0" w:color="000000"/>
              <w:bottom w:val="single" w:sz="4" w:space="0" w:color="000000"/>
            </w:tcBorders>
            <w:vAlign w:val="center"/>
          </w:tcPr>
          <w:p w:rsidR="00275746" w:rsidRPr="00694C26" w:rsidRDefault="00275746" w:rsidP="003B752C">
            <w:pPr>
              <w:snapToGrid w:val="0"/>
              <w:jc w:val="center"/>
              <w:rPr>
                <w:b/>
                <w:sz w:val="20"/>
                <w:szCs w:val="20"/>
              </w:rPr>
            </w:pPr>
          </w:p>
        </w:tc>
        <w:tc>
          <w:tcPr>
            <w:tcW w:w="703" w:type="dxa"/>
            <w:tcBorders>
              <w:top w:val="single" w:sz="4" w:space="0" w:color="000000"/>
              <w:left w:val="single" w:sz="4" w:space="0" w:color="000000"/>
              <w:bottom w:val="single" w:sz="4" w:space="0" w:color="000000"/>
            </w:tcBorders>
          </w:tcPr>
          <w:p w:rsidR="00275746" w:rsidRPr="00694C26" w:rsidRDefault="00275746" w:rsidP="003B752C">
            <w:pPr>
              <w:jc w:val="center"/>
              <w:rPr>
                <w:b/>
                <w:sz w:val="20"/>
                <w:szCs w:val="20"/>
              </w:rPr>
            </w:pPr>
            <w:r w:rsidRPr="00694C26">
              <w:rPr>
                <w:b/>
                <w:sz w:val="20"/>
                <w:szCs w:val="20"/>
              </w:rPr>
              <w:t>до 3</w:t>
            </w:r>
          </w:p>
        </w:tc>
        <w:tc>
          <w:tcPr>
            <w:tcW w:w="720" w:type="dxa"/>
            <w:tcBorders>
              <w:top w:val="single" w:sz="4" w:space="0" w:color="000000"/>
              <w:left w:val="single" w:sz="4" w:space="0" w:color="000000"/>
              <w:bottom w:val="single" w:sz="4" w:space="0" w:color="000000"/>
            </w:tcBorders>
          </w:tcPr>
          <w:p w:rsidR="00275746" w:rsidRPr="00694C26" w:rsidRDefault="00275746" w:rsidP="003B752C">
            <w:pPr>
              <w:jc w:val="center"/>
              <w:rPr>
                <w:b/>
                <w:sz w:val="20"/>
                <w:szCs w:val="20"/>
              </w:rPr>
            </w:pPr>
            <w:r w:rsidRPr="00694C26">
              <w:rPr>
                <w:b/>
                <w:sz w:val="20"/>
                <w:szCs w:val="20"/>
              </w:rPr>
              <w:t>від 3 до 20</w:t>
            </w:r>
          </w:p>
        </w:tc>
        <w:tc>
          <w:tcPr>
            <w:tcW w:w="720" w:type="dxa"/>
            <w:tcBorders>
              <w:top w:val="single" w:sz="4" w:space="0" w:color="000000"/>
              <w:left w:val="single" w:sz="4" w:space="0" w:color="000000"/>
              <w:bottom w:val="single" w:sz="4" w:space="0" w:color="000000"/>
            </w:tcBorders>
          </w:tcPr>
          <w:p w:rsidR="00275746" w:rsidRPr="00694C26" w:rsidRDefault="00275746" w:rsidP="003B752C">
            <w:pPr>
              <w:jc w:val="center"/>
              <w:rPr>
                <w:b/>
                <w:sz w:val="20"/>
                <w:szCs w:val="20"/>
              </w:rPr>
            </w:pPr>
            <w:r w:rsidRPr="00694C26">
              <w:rPr>
                <w:b/>
                <w:sz w:val="20"/>
                <w:szCs w:val="20"/>
              </w:rPr>
              <w:t>від 20 до 100</w:t>
            </w:r>
          </w:p>
        </w:tc>
        <w:tc>
          <w:tcPr>
            <w:tcW w:w="720" w:type="dxa"/>
            <w:tcBorders>
              <w:top w:val="single" w:sz="4" w:space="0" w:color="000000"/>
              <w:left w:val="single" w:sz="4" w:space="0" w:color="000000"/>
              <w:bottom w:val="single" w:sz="4" w:space="0" w:color="000000"/>
            </w:tcBorders>
          </w:tcPr>
          <w:p w:rsidR="00275746" w:rsidRPr="00694C26" w:rsidRDefault="00275746" w:rsidP="003B752C">
            <w:pPr>
              <w:jc w:val="center"/>
              <w:rPr>
                <w:b/>
                <w:sz w:val="20"/>
                <w:szCs w:val="20"/>
              </w:rPr>
            </w:pPr>
            <w:r w:rsidRPr="00694C26">
              <w:rPr>
                <w:b/>
                <w:sz w:val="20"/>
                <w:szCs w:val="20"/>
              </w:rPr>
              <w:t>100 і більше</w:t>
            </w:r>
          </w:p>
        </w:tc>
        <w:tc>
          <w:tcPr>
            <w:tcW w:w="943" w:type="dxa"/>
            <w:tcBorders>
              <w:top w:val="single" w:sz="4" w:space="0" w:color="000000"/>
              <w:left w:val="single" w:sz="4" w:space="0" w:color="000000"/>
              <w:bottom w:val="single" w:sz="4" w:space="0" w:color="000000"/>
            </w:tcBorders>
          </w:tcPr>
          <w:p w:rsidR="00275746" w:rsidRPr="00694C26" w:rsidRDefault="00275746" w:rsidP="003B752C">
            <w:pPr>
              <w:jc w:val="center"/>
              <w:rPr>
                <w:b/>
                <w:sz w:val="20"/>
                <w:szCs w:val="20"/>
              </w:rPr>
            </w:pPr>
            <w:r w:rsidRPr="00694C26">
              <w:rPr>
                <w:b/>
                <w:sz w:val="20"/>
                <w:szCs w:val="20"/>
              </w:rPr>
              <w:t>твердому</w:t>
            </w:r>
          </w:p>
          <w:p w:rsidR="00275746" w:rsidRPr="00694C26" w:rsidRDefault="00275746" w:rsidP="003B752C">
            <w:pPr>
              <w:jc w:val="center"/>
              <w:rPr>
                <w:b/>
                <w:sz w:val="20"/>
                <w:szCs w:val="20"/>
              </w:rPr>
            </w:pPr>
            <w:r w:rsidRPr="00694C26">
              <w:rPr>
                <w:b/>
                <w:sz w:val="20"/>
                <w:szCs w:val="20"/>
              </w:rPr>
              <w:t>паливі</w:t>
            </w:r>
          </w:p>
        </w:tc>
        <w:tc>
          <w:tcPr>
            <w:tcW w:w="828" w:type="dxa"/>
            <w:tcBorders>
              <w:top w:val="single" w:sz="4" w:space="0" w:color="000000"/>
              <w:left w:val="single" w:sz="4" w:space="0" w:color="000000"/>
              <w:bottom w:val="single" w:sz="4" w:space="0" w:color="000000"/>
            </w:tcBorders>
          </w:tcPr>
          <w:p w:rsidR="00275746" w:rsidRPr="00694C26" w:rsidRDefault="00275746" w:rsidP="003B752C">
            <w:pPr>
              <w:jc w:val="center"/>
              <w:rPr>
                <w:b/>
                <w:sz w:val="20"/>
                <w:szCs w:val="20"/>
              </w:rPr>
            </w:pPr>
            <w:r w:rsidRPr="00694C26">
              <w:rPr>
                <w:b/>
                <w:sz w:val="20"/>
                <w:szCs w:val="20"/>
              </w:rPr>
              <w:t>рідкому</w:t>
            </w:r>
          </w:p>
          <w:p w:rsidR="00275746" w:rsidRPr="00694C26" w:rsidRDefault="00275746" w:rsidP="003B752C">
            <w:pPr>
              <w:jc w:val="center"/>
              <w:rPr>
                <w:b/>
                <w:sz w:val="20"/>
                <w:szCs w:val="20"/>
              </w:rPr>
            </w:pPr>
            <w:r w:rsidRPr="00694C26">
              <w:rPr>
                <w:b/>
                <w:sz w:val="20"/>
                <w:szCs w:val="20"/>
              </w:rPr>
              <w:t>паливі</w:t>
            </w:r>
          </w:p>
        </w:tc>
        <w:tc>
          <w:tcPr>
            <w:tcW w:w="1694" w:type="dxa"/>
            <w:tcBorders>
              <w:top w:val="single" w:sz="4" w:space="0" w:color="000000"/>
              <w:left w:val="single" w:sz="4" w:space="0" w:color="000000"/>
              <w:bottom w:val="single" w:sz="4" w:space="0" w:color="000000"/>
              <w:right w:val="single" w:sz="4" w:space="0" w:color="000000"/>
            </w:tcBorders>
          </w:tcPr>
          <w:p w:rsidR="00275746" w:rsidRPr="00694C26" w:rsidRDefault="00275746" w:rsidP="003B752C">
            <w:pPr>
              <w:jc w:val="center"/>
              <w:rPr>
                <w:b/>
                <w:sz w:val="20"/>
                <w:szCs w:val="20"/>
              </w:rPr>
            </w:pPr>
            <w:r w:rsidRPr="00694C26">
              <w:rPr>
                <w:b/>
                <w:sz w:val="20"/>
                <w:szCs w:val="20"/>
              </w:rPr>
              <w:t>газоподібному</w:t>
            </w:r>
          </w:p>
          <w:p w:rsidR="00275746" w:rsidRPr="00694C26" w:rsidRDefault="00275746" w:rsidP="003B752C">
            <w:pPr>
              <w:jc w:val="center"/>
              <w:rPr>
                <w:b/>
                <w:sz w:val="20"/>
                <w:szCs w:val="20"/>
              </w:rPr>
            </w:pPr>
            <w:r w:rsidRPr="00694C26">
              <w:rPr>
                <w:b/>
                <w:sz w:val="20"/>
                <w:szCs w:val="20"/>
              </w:rPr>
              <w:t>паливі</w:t>
            </w:r>
          </w:p>
        </w:tc>
      </w:tr>
      <w:tr w:rsidR="00275746" w:rsidRPr="003B752C" w:rsidTr="003B752C">
        <w:trPr>
          <w:trHeight w:val="870"/>
        </w:trPr>
        <w:tc>
          <w:tcPr>
            <w:tcW w:w="2027" w:type="dxa"/>
            <w:tcBorders>
              <w:top w:val="single" w:sz="4" w:space="0" w:color="000000"/>
              <w:left w:val="single" w:sz="4" w:space="0" w:color="000000"/>
              <w:bottom w:val="single" w:sz="4" w:space="0" w:color="000000"/>
            </w:tcBorders>
          </w:tcPr>
          <w:p w:rsidR="00275746" w:rsidRPr="00694C26" w:rsidRDefault="00275746" w:rsidP="003B752C">
            <w:pPr>
              <w:jc w:val="center"/>
              <w:rPr>
                <w:b/>
                <w:sz w:val="20"/>
                <w:szCs w:val="20"/>
              </w:rPr>
            </w:pPr>
            <w:r w:rsidRPr="00694C26">
              <w:rPr>
                <w:b/>
                <w:sz w:val="20"/>
                <w:szCs w:val="20"/>
              </w:rPr>
              <w:t>На кінець 2014 року</w:t>
            </w:r>
          </w:p>
        </w:tc>
        <w:tc>
          <w:tcPr>
            <w:tcW w:w="1080" w:type="dxa"/>
            <w:tcBorders>
              <w:top w:val="single" w:sz="4" w:space="0" w:color="000000"/>
              <w:left w:val="single" w:sz="4" w:space="0" w:color="000000"/>
              <w:bottom w:val="single" w:sz="4" w:space="0" w:color="000000"/>
            </w:tcBorders>
          </w:tcPr>
          <w:p w:rsidR="00275746" w:rsidRPr="00694C26" w:rsidRDefault="00275746" w:rsidP="003B752C">
            <w:pPr>
              <w:jc w:val="center"/>
            </w:pPr>
            <w:r w:rsidRPr="00694C26">
              <w:t>30992</w:t>
            </w:r>
          </w:p>
        </w:tc>
        <w:tc>
          <w:tcPr>
            <w:tcW w:w="703" w:type="dxa"/>
            <w:tcBorders>
              <w:top w:val="single" w:sz="4" w:space="0" w:color="000000"/>
              <w:left w:val="single" w:sz="4" w:space="0" w:color="000000"/>
              <w:bottom w:val="single" w:sz="4" w:space="0" w:color="000000"/>
            </w:tcBorders>
          </w:tcPr>
          <w:p w:rsidR="00275746" w:rsidRPr="00694C26" w:rsidRDefault="00275746" w:rsidP="003B752C">
            <w:pPr>
              <w:jc w:val="center"/>
            </w:pPr>
            <w:r w:rsidRPr="00694C26">
              <w:t>27772</w:t>
            </w:r>
          </w:p>
        </w:tc>
        <w:tc>
          <w:tcPr>
            <w:tcW w:w="720" w:type="dxa"/>
            <w:tcBorders>
              <w:top w:val="single" w:sz="4" w:space="0" w:color="000000"/>
              <w:left w:val="single" w:sz="4" w:space="0" w:color="000000"/>
              <w:bottom w:val="single" w:sz="4" w:space="0" w:color="000000"/>
            </w:tcBorders>
          </w:tcPr>
          <w:p w:rsidR="00275746" w:rsidRPr="00694C26" w:rsidRDefault="00275746" w:rsidP="003B752C">
            <w:pPr>
              <w:jc w:val="center"/>
            </w:pPr>
            <w:r w:rsidRPr="00694C26">
              <w:t>2616</w:t>
            </w:r>
          </w:p>
        </w:tc>
        <w:tc>
          <w:tcPr>
            <w:tcW w:w="720" w:type="dxa"/>
            <w:tcBorders>
              <w:top w:val="single" w:sz="4" w:space="0" w:color="000000"/>
              <w:left w:val="single" w:sz="4" w:space="0" w:color="000000"/>
              <w:bottom w:val="single" w:sz="4" w:space="0" w:color="000000"/>
            </w:tcBorders>
          </w:tcPr>
          <w:p w:rsidR="00275746" w:rsidRPr="00694C26" w:rsidRDefault="00275746" w:rsidP="003B752C">
            <w:pPr>
              <w:jc w:val="center"/>
            </w:pPr>
            <w:r w:rsidRPr="00694C26">
              <w:t>443</w:t>
            </w:r>
          </w:p>
        </w:tc>
        <w:tc>
          <w:tcPr>
            <w:tcW w:w="720" w:type="dxa"/>
            <w:tcBorders>
              <w:top w:val="single" w:sz="4" w:space="0" w:color="000000"/>
              <w:left w:val="single" w:sz="4" w:space="0" w:color="000000"/>
              <w:bottom w:val="single" w:sz="4" w:space="0" w:color="000000"/>
            </w:tcBorders>
          </w:tcPr>
          <w:p w:rsidR="00275746" w:rsidRPr="00694C26" w:rsidRDefault="00275746" w:rsidP="003B752C">
            <w:pPr>
              <w:jc w:val="center"/>
            </w:pPr>
            <w:r w:rsidRPr="00694C26">
              <w:t>161</w:t>
            </w:r>
          </w:p>
        </w:tc>
        <w:tc>
          <w:tcPr>
            <w:tcW w:w="943" w:type="dxa"/>
            <w:tcBorders>
              <w:top w:val="single" w:sz="4" w:space="0" w:color="000000"/>
              <w:left w:val="single" w:sz="4" w:space="0" w:color="000000"/>
              <w:bottom w:val="single" w:sz="4" w:space="0" w:color="000000"/>
            </w:tcBorders>
          </w:tcPr>
          <w:p w:rsidR="00275746" w:rsidRPr="00694C26" w:rsidRDefault="00275746" w:rsidP="003B752C">
            <w:pPr>
              <w:jc w:val="center"/>
            </w:pPr>
            <w:r w:rsidRPr="00694C26">
              <w:t>8676</w:t>
            </w:r>
          </w:p>
        </w:tc>
        <w:tc>
          <w:tcPr>
            <w:tcW w:w="828" w:type="dxa"/>
            <w:tcBorders>
              <w:top w:val="single" w:sz="4" w:space="0" w:color="000000"/>
              <w:left w:val="single" w:sz="4" w:space="0" w:color="000000"/>
              <w:bottom w:val="single" w:sz="4" w:space="0" w:color="000000"/>
            </w:tcBorders>
          </w:tcPr>
          <w:p w:rsidR="00275746" w:rsidRPr="00694C26" w:rsidRDefault="00275746" w:rsidP="003B752C">
            <w:pPr>
              <w:jc w:val="center"/>
            </w:pPr>
            <w:r w:rsidRPr="00694C26">
              <w:t>155</w:t>
            </w:r>
          </w:p>
        </w:tc>
        <w:tc>
          <w:tcPr>
            <w:tcW w:w="1694" w:type="dxa"/>
            <w:tcBorders>
              <w:top w:val="single" w:sz="4" w:space="0" w:color="000000"/>
              <w:left w:val="single" w:sz="4" w:space="0" w:color="000000"/>
              <w:bottom w:val="single" w:sz="4" w:space="0" w:color="000000"/>
              <w:right w:val="single" w:sz="4" w:space="0" w:color="000000"/>
            </w:tcBorders>
          </w:tcPr>
          <w:p w:rsidR="00275746" w:rsidRPr="00694C26" w:rsidRDefault="00275746" w:rsidP="003B752C">
            <w:pPr>
              <w:jc w:val="center"/>
            </w:pPr>
            <w:r w:rsidRPr="00694C26">
              <w:t>21413</w:t>
            </w:r>
          </w:p>
        </w:tc>
      </w:tr>
    </w:tbl>
    <w:p w:rsidR="00275746" w:rsidRPr="00694C26" w:rsidRDefault="00275746" w:rsidP="003B752C">
      <w:pPr>
        <w:pStyle w:val="4"/>
        <w:shd w:val="clear" w:color="auto" w:fill="auto"/>
        <w:spacing w:line="240" w:lineRule="auto"/>
        <w:ind w:firstLine="567"/>
        <w:jc w:val="both"/>
        <w:rPr>
          <w:sz w:val="28"/>
          <w:szCs w:val="28"/>
        </w:rPr>
      </w:pPr>
      <w:r w:rsidRPr="00694C26">
        <w:rPr>
          <w:bCs/>
          <w:sz w:val="28"/>
          <w:szCs w:val="28"/>
        </w:rPr>
        <w:t xml:space="preserve">Когенерація є альтернативою крупним централізованим паротурбінним ТЕЦ та служить засобом децентралізації теплофікаційних систем, створення помірно-централізованих систем теплопостачання, та має переваги щодо використання систем глибокої утилізації (утилізація схованої теплоти пароутворення при спалюванні вуглеводневого палива), використання сучасного </w:t>
      </w:r>
      <w:r w:rsidRPr="00694C26">
        <w:rPr>
          <w:sz w:val="28"/>
          <w:szCs w:val="28"/>
        </w:rPr>
        <w:t>високоефективного енергетичного обладнання, можливості оперативного регулювання теплової і електричної потужності установки в залежності від навантаження, часу доби, сезону, погодних умов тощо.</w:t>
      </w:r>
    </w:p>
    <w:p w:rsidR="00275746" w:rsidRPr="003B752C" w:rsidRDefault="00275746" w:rsidP="003B752C">
      <w:pPr>
        <w:pStyle w:val="4"/>
        <w:shd w:val="clear" w:color="auto" w:fill="auto"/>
        <w:tabs>
          <w:tab w:val="left" w:pos="851"/>
        </w:tabs>
        <w:ind w:firstLine="567"/>
        <w:jc w:val="both"/>
        <w:rPr>
          <w:bCs/>
          <w:sz w:val="28"/>
          <w:szCs w:val="28"/>
          <w:shd w:val="clear" w:color="auto" w:fill="00FFFF"/>
        </w:rPr>
        <w:sectPr w:rsidR="00275746" w:rsidRPr="003B752C">
          <w:headerReference w:type="even" r:id="rId7"/>
          <w:headerReference w:type="default" r:id="rId8"/>
          <w:pgSz w:w="11906" w:h="16838"/>
          <w:pgMar w:top="1134" w:right="746" w:bottom="764" w:left="1701" w:header="708" w:footer="708" w:gutter="0"/>
          <w:cols w:space="720"/>
          <w:titlePg/>
          <w:docGrid w:linePitch="600" w:charSpace="32768"/>
        </w:sectPr>
      </w:pPr>
      <w:r w:rsidRPr="00694C26">
        <w:rPr>
          <w:sz w:val="28"/>
          <w:szCs w:val="28"/>
        </w:rPr>
        <w:t>На сьогоднішній день когенерація визнається радикальним засобом протидії глобальній зміні клімату, марнотратству в паливній сфері, засобом, який сприяє сільському й регіональному відродженню, росту зайнятості у машинобудуванні.</w:t>
      </w:r>
    </w:p>
    <w:p w:rsidR="00275746" w:rsidRPr="00537BAD" w:rsidRDefault="00275746" w:rsidP="003B752C">
      <w:pPr>
        <w:pStyle w:val="4"/>
        <w:shd w:val="clear" w:color="auto" w:fill="auto"/>
        <w:ind w:firstLine="567"/>
        <w:jc w:val="both"/>
        <w:rPr>
          <w:i/>
          <w:sz w:val="28"/>
          <w:szCs w:val="28"/>
        </w:rPr>
      </w:pPr>
      <w:r w:rsidRPr="00537BAD">
        <w:rPr>
          <w:sz w:val="28"/>
          <w:szCs w:val="28"/>
        </w:rPr>
        <w:t xml:space="preserve">Вказані особливості </w:t>
      </w:r>
      <w:r w:rsidRPr="00537BAD">
        <w:rPr>
          <w:i/>
          <w:sz w:val="28"/>
          <w:szCs w:val="28"/>
        </w:rPr>
        <w:t>когенераційних технологій</w:t>
      </w:r>
      <w:r w:rsidRPr="00537BAD">
        <w:rPr>
          <w:sz w:val="28"/>
          <w:szCs w:val="28"/>
        </w:rPr>
        <w:t xml:space="preserve"> дозволяють зменшити витрату палива на виробіток теплоти і електроенергії, </w:t>
      </w:r>
      <w:r w:rsidRPr="00537BAD">
        <w:rPr>
          <w:i/>
          <w:sz w:val="28"/>
          <w:szCs w:val="28"/>
        </w:rPr>
        <w:t>тобто витрати на енергоносії, а разом з цим скоротити викиди парникових газів і шкідливих речовин в навколишнє середовище, що є на сьогоднішній день найпотужнішим стимулом для будівництва когенераційних установок.</w:t>
      </w:r>
    </w:p>
    <w:p w:rsidR="00275746" w:rsidRPr="00537BAD" w:rsidRDefault="00275746" w:rsidP="003B752C">
      <w:pPr>
        <w:pStyle w:val="4"/>
        <w:shd w:val="clear" w:color="auto" w:fill="auto"/>
        <w:ind w:firstLine="567"/>
        <w:jc w:val="both"/>
        <w:rPr>
          <w:sz w:val="28"/>
          <w:szCs w:val="28"/>
        </w:rPr>
      </w:pPr>
      <w:r w:rsidRPr="00537BAD">
        <w:rPr>
          <w:sz w:val="28"/>
          <w:szCs w:val="28"/>
        </w:rPr>
        <w:t xml:space="preserve">Когенераційна установка з високим коефіцієнтом корисної дії, яка забезпечує економію первинної енергії на рівні не нижче 10 % у порівнянні з контрольними значеннями ефективності для окремого виробництва електричної і теплової енергії, визначається як </w:t>
      </w:r>
      <w:r w:rsidRPr="00537BAD">
        <w:rPr>
          <w:i/>
          <w:sz w:val="28"/>
          <w:szCs w:val="28"/>
        </w:rPr>
        <w:t>високоефективна</w:t>
      </w:r>
      <w:r w:rsidRPr="00537BAD">
        <w:rPr>
          <w:sz w:val="28"/>
          <w:szCs w:val="28"/>
        </w:rPr>
        <w:t>.</w:t>
      </w:r>
    </w:p>
    <w:p w:rsidR="00275746" w:rsidRPr="00537BAD" w:rsidRDefault="00275746" w:rsidP="003B752C">
      <w:pPr>
        <w:pStyle w:val="4"/>
        <w:shd w:val="clear" w:color="auto" w:fill="auto"/>
        <w:spacing w:line="240" w:lineRule="auto"/>
        <w:ind w:firstLine="567"/>
        <w:jc w:val="both"/>
        <w:rPr>
          <w:sz w:val="28"/>
          <w:szCs w:val="28"/>
        </w:rPr>
      </w:pPr>
      <w:r w:rsidRPr="00537BAD">
        <w:rPr>
          <w:sz w:val="28"/>
          <w:szCs w:val="28"/>
        </w:rPr>
        <w:t xml:space="preserve">Таким чином, з метою збереження первинної енергії та її ефективного використання виникла необхідність використання когенерації з вищезазначеними технічними показниками - </w:t>
      </w:r>
      <w:r w:rsidRPr="00537BAD">
        <w:rPr>
          <w:i/>
          <w:sz w:val="28"/>
          <w:szCs w:val="28"/>
        </w:rPr>
        <w:t>високоефективну когенерацію</w:t>
      </w:r>
      <w:r w:rsidRPr="00537BAD">
        <w:rPr>
          <w:sz w:val="28"/>
          <w:szCs w:val="28"/>
        </w:rPr>
        <w:t xml:space="preserve">, потенціал якої на сьогоднішній день використовується у неповному обсязі. </w:t>
      </w:r>
    </w:p>
    <w:p w:rsidR="00275746" w:rsidRPr="00537BAD" w:rsidRDefault="00275746" w:rsidP="003B752C">
      <w:pPr>
        <w:pStyle w:val="4"/>
        <w:shd w:val="clear" w:color="auto" w:fill="auto"/>
        <w:spacing w:line="240" w:lineRule="auto"/>
        <w:ind w:firstLine="567"/>
        <w:jc w:val="both"/>
        <w:rPr>
          <w:sz w:val="28"/>
          <w:szCs w:val="28"/>
        </w:rPr>
      </w:pPr>
      <w:r w:rsidRPr="00537BAD">
        <w:rPr>
          <w:sz w:val="28"/>
          <w:szCs w:val="28"/>
        </w:rPr>
        <w:t>Держенергоефективності здійснює кваліфікацію когенераційних установок з 2007 року. Загалом з 2007 по 2015 роки в Україні впроваджено 39 когенераційних установок, які були кваліфіковані.</w:t>
      </w:r>
    </w:p>
    <w:p w:rsidR="00275746" w:rsidRPr="00537BAD" w:rsidRDefault="00275746" w:rsidP="003B752C">
      <w:pPr>
        <w:pStyle w:val="4"/>
        <w:shd w:val="clear" w:color="auto" w:fill="auto"/>
        <w:spacing w:line="240" w:lineRule="auto"/>
        <w:ind w:firstLine="567"/>
        <w:jc w:val="both"/>
        <w:rPr>
          <w:sz w:val="28"/>
          <w:szCs w:val="28"/>
        </w:rPr>
      </w:pPr>
      <w:r>
        <w:rPr>
          <w:noProof/>
          <w:lang w:val="ru-RU" w:eastAsia="ru-RU"/>
        </w:rPr>
        <w:pict>
          <v:shapetype id="_x0000_t202" coordsize="21600,21600" o:spt="202" path="m,l,21600r21600,l21600,xe">
            <v:stroke joinstyle="miter"/>
            <v:path gradientshapeok="t" o:connecttype="rect"/>
          </v:shapetype>
          <v:shape id="_x0000_s1028" type="#_x0000_t202" style="position:absolute;left:0;text-align:left;margin-left:-5.65pt;margin-top:38.65pt;width:452.4pt;height:170.3pt;z-index:251658240;mso-wrap-distance-left:0;mso-position-horizontal-relative:margin" stroked="f">
            <v:fill opacity="0" color2="black"/>
            <v:textbox style="mso-next-textbox:#_x0000_s1028" inset="0,0,0,0">
              <w:txbxContent>
                <w:tbl>
                  <w:tblPr>
                    <w:tblW w:w="0" w:type="auto"/>
                    <w:tblInd w:w="108" w:type="dxa"/>
                    <w:tblLayout w:type="fixed"/>
                    <w:tblLook w:val="0000"/>
                  </w:tblPr>
                  <w:tblGrid>
                    <w:gridCol w:w="4991"/>
                    <w:gridCol w:w="776"/>
                    <w:gridCol w:w="776"/>
                    <w:gridCol w:w="776"/>
                    <w:gridCol w:w="869"/>
                    <w:gridCol w:w="861"/>
                  </w:tblGrid>
                  <w:tr w:rsidR="00275746" w:rsidRPr="00995FF6" w:rsidTr="00A66984">
                    <w:tc>
                      <w:tcPr>
                        <w:tcW w:w="4991" w:type="dxa"/>
                        <w:vMerge w:val="restart"/>
                        <w:tcBorders>
                          <w:top w:val="single" w:sz="4" w:space="0" w:color="000000"/>
                          <w:left w:val="single" w:sz="4" w:space="0" w:color="000000"/>
                          <w:bottom w:val="single" w:sz="4" w:space="0" w:color="000000"/>
                        </w:tcBorders>
                        <w:shd w:val="clear" w:color="auto" w:fill="FFFFFF"/>
                      </w:tcPr>
                      <w:p w:rsidR="00275746" w:rsidRPr="00537BAD" w:rsidRDefault="00275746">
                        <w:pPr>
                          <w:jc w:val="center"/>
                          <w:rPr>
                            <w:b/>
                          </w:rPr>
                        </w:pPr>
                        <w:r w:rsidRPr="00537BAD">
                          <w:rPr>
                            <w:b/>
                          </w:rPr>
                          <w:t>Тип обладнання</w:t>
                        </w:r>
                      </w:p>
                    </w:tc>
                    <w:tc>
                      <w:tcPr>
                        <w:tcW w:w="4058" w:type="dxa"/>
                        <w:gridSpan w:val="5"/>
                        <w:tcBorders>
                          <w:top w:val="single" w:sz="4" w:space="0" w:color="000000"/>
                          <w:left w:val="single" w:sz="4" w:space="0" w:color="000000"/>
                          <w:bottom w:val="single" w:sz="4" w:space="0" w:color="000000"/>
                          <w:right w:val="single" w:sz="4" w:space="0" w:color="000000"/>
                        </w:tcBorders>
                        <w:shd w:val="clear" w:color="auto" w:fill="FFFFFF"/>
                      </w:tcPr>
                      <w:p w:rsidR="00275746" w:rsidRPr="00537BAD" w:rsidRDefault="00275746">
                        <w:pPr>
                          <w:jc w:val="center"/>
                          <w:rPr>
                            <w:b/>
                          </w:rPr>
                        </w:pPr>
                        <w:r w:rsidRPr="00537BAD">
                          <w:rPr>
                            <w:b/>
                          </w:rPr>
                          <w:t>Рік</w:t>
                        </w:r>
                      </w:p>
                    </w:tc>
                  </w:tr>
                  <w:tr w:rsidR="00275746" w:rsidRPr="00995FF6" w:rsidTr="00A66984">
                    <w:tc>
                      <w:tcPr>
                        <w:tcW w:w="4991" w:type="dxa"/>
                        <w:vMerge/>
                        <w:tcBorders>
                          <w:top w:val="single" w:sz="4" w:space="0" w:color="000000"/>
                          <w:left w:val="single" w:sz="4" w:space="0" w:color="000000"/>
                          <w:bottom w:val="single" w:sz="4" w:space="0" w:color="000000"/>
                        </w:tcBorders>
                        <w:shd w:val="clear" w:color="auto" w:fill="FFFFFF"/>
                      </w:tcPr>
                      <w:p w:rsidR="00275746" w:rsidRPr="00537BAD" w:rsidRDefault="00275746">
                        <w:pPr>
                          <w:snapToGrid w:val="0"/>
                        </w:pPr>
                      </w:p>
                    </w:tc>
                    <w:tc>
                      <w:tcPr>
                        <w:tcW w:w="776" w:type="dxa"/>
                        <w:tcBorders>
                          <w:top w:val="single" w:sz="4" w:space="0" w:color="000000"/>
                          <w:left w:val="single" w:sz="4" w:space="0" w:color="000000"/>
                          <w:bottom w:val="single" w:sz="4" w:space="0" w:color="000000"/>
                        </w:tcBorders>
                        <w:shd w:val="clear" w:color="auto" w:fill="FFFFFF"/>
                      </w:tcPr>
                      <w:p w:rsidR="00275746" w:rsidRPr="00537BAD" w:rsidRDefault="00275746">
                        <w:pPr>
                          <w:jc w:val="center"/>
                        </w:pPr>
                        <w:r w:rsidRPr="00537BAD">
                          <w:t>2012</w:t>
                        </w:r>
                      </w:p>
                    </w:tc>
                    <w:tc>
                      <w:tcPr>
                        <w:tcW w:w="776" w:type="dxa"/>
                        <w:tcBorders>
                          <w:top w:val="single" w:sz="4" w:space="0" w:color="000000"/>
                          <w:left w:val="single" w:sz="4" w:space="0" w:color="000000"/>
                          <w:bottom w:val="single" w:sz="4" w:space="0" w:color="000000"/>
                        </w:tcBorders>
                        <w:shd w:val="clear" w:color="auto" w:fill="FFFFFF"/>
                      </w:tcPr>
                      <w:p w:rsidR="00275746" w:rsidRPr="00537BAD" w:rsidRDefault="00275746">
                        <w:pPr>
                          <w:jc w:val="center"/>
                        </w:pPr>
                        <w:r w:rsidRPr="00537BAD">
                          <w:t>2013</w:t>
                        </w:r>
                      </w:p>
                    </w:tc>
                    <w:tc>
                      <w:tcPr>
                        <w:tcW w:w="776" w:type="dxa"/>
                        <w:tcBorders>
                          <w:top w:val="single" w:sz="4" w:space="0" w:color="000000"/>
                          <w:left w:val="single" w:sz="4" w:space="0" w:color="000000"/>
                          <w:bottom w:val="single" w:sz="4" w:space="0" w:color="000000"/>
                        </w:tcBorders>
                        <w:shd w:val="clear" w:color="auto" w:fill="FFFFFF"/>
                      </w:tcPr>
                      <w:p w:rsidR="00275746" w:rsidRPr="00537BAD" w:rsidRDefault="00275746">
                        <w:pPr>
                          <w:jc w:val="center"/>
                        </w:pPr>
                        <w:r w:rsidRPr="00537BAD">
                          <w:t>2014</w:t>
                        </w:r>
                      </w:p>
                    </w:tc>
                    <w:tc>
                      <w:tcPr>
                        <w:tcW w:w="869" w:type="dxa"/>
                        <w:tcBorders>
                          <w:top w:val="single" w:sz="4" w:space="0" w:color="000000"/>
                          <w:left w:val="single" w:sz="4" w:space="0" w:color="000000"/>
                          <w:bottom w:val="single" w:sz="4" w:space="0" w:color="000000"/>
                        </w:tcBorders>
                        <w:shd w:val="clear" w:color="auto" w:fill="FFFFFF"/>
                      </w:tcPr>
                      <w:p w:rsidR="00275746" w:rsidRPr="00537BAD" w:rsidRDefault="00275746">
                        <w:pPr>
                          <w:jc w:val="center"/>
                        </w:pPr>
                        <w:r w:rsidRPr="00537BAD">
                          <w:t>2015</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Pr>
                      <w:p w:rsidR="00275746" w:rsidRPr="00537BAD" w:rsidRDefault="00275746">
                        <w:pPr>
                          <w:jc w:val="center"/>
                        </w:pPr>
                        <w:r w:rsidRPr="00537BAD">
                          <w:t>2016</w:t>
                        </w:r>
                      </w:p>
                    </w:tc>
                  </w:tr>
                  <w:tr w:rsidR="00275746" w:rsidRPr="00995FF6" w:rsidTr="00A66984">
                    <w:tc>
                      <w:tcPr>
                        <w:tcW w:w="4991" w:type="dxa"/>
                        <w:tcBorders>
                          <w:top w:val="single" w:sz="4" w:space="0" w:color="000000"/>
                          <w:left w:val="single" w:sz="4" w:space="0" w:color="000000"/>
                          <w:bottom w:val="single" w:sz="4" w:space="0" w:color="000000"/>
                        </w:tcBorders>
                        <w:shd w:val="clear" w:color="auto" w:fill="FFFFFF"/>
                      </w:tcPr>
                      <w:p w:rsidR="00275746" w:rsidRPr="00537BAD" w:rsidRDefault="00275746">
                        <w:pPr>
                          <w:rPr>
                            <w:b/>
                          </w:rPr>
                        </w:pPr>
                        <w:r w:rsidRPr="00537BAD">
                          <w:rPr>
                            <w:b/>
                          </w:rPr>
                          <w:t xml:space="preserve">Когенераційні установки на базі: </w:t>
                        </w:r>
                      </w:p>
                    </w:tc>
                    <w:tc>
                      <w:tcPr>
                        <w:tcW w:w="4058" w:type="dxa"/>
                        <w:gridSpan w:val="5"/>
                        <w:tcBorders>
                          <w:top w:val="single" w:sz="4" w:space="0" w:color="000000"/>
                          <w:left w:val="single" w:sz="4" w:space="0" w:color="000000"/>
                          <w:bottom w:val="single" w:sz="4" w:space="0" w:color="000000"/>
                          <w:right w:val="single" w:sz="4" w:space="0" w:color="000000"/>
                        </w:tcBorders>
                        <w:shd w:val="clear" w:color="auto" w:fill="FFFFFF"/>
                      </w:tcPr>
                      <w:p w:rsidR="00275746" w:rsidRPr="00537BAD" w:rsidRDefault="00275746">
                        <w:pPr>
                          <w:jc w:val="center"/>
                          <w:rPr>
                            <w:b/>
                          </w:rPr>
                        </w:pPr>
                        <w:r w:rsidRPr="00537BAD">
                          <w:rPr>
                            <w:b/>
                          </w:rPr>
                          <w:t>Кількість</w:t>
                        </w:r>
                      </w:p>
                    </w:tc>
                  </w:tr>
                  <w:tr w:rsidR="00275746" w:rsidRPr="00995FF6" w:rsidTr="00A66984">
                    <w:trPr>
                      <w:trHeight w:val="404"/>
                    </w:trPr>
                    <w:tc>
                      <w:tcPr>
                        <w:tcW w:w="4991" w:type="dxa"/>
                        <w:tcBorders>
                          <w:top w:val="single" w:sz="4" w:space="0" w:color="000000"/>
                          <w:left w:val="single" w:sz="4" w:space="0" w:color="000000"/>
                          <w:bottom w:val="single" w:sz="4" w:space="0" w:color="000000"/>
                        </w:tcBorders>
                        <w:shd w:val="clear" w:color="auto" w:fill="FFFFFF"/>
                      </w:tcPr>
                      <w:p w:rsidR="00275746" w:rsidRPr="00537BAD" w:rsidRDefault="00275746">
                        <w:pPr>
                          <w:numPr>
                            <w:ilvl w:val="0"/>
                            <w:numId w:val="2"/>
                          </w:numPr>
                          <w:spacing w:after="200" w:line="276" w:lineRule="auto"/>
                        </w:pPr>
                        <w:r w:rsidRPr="00537BAD">
                          <w:t>парової турбін</w:t>
                        </w:r>
                      </w:p>
                    </w:tc>
                    <w:tc>
                      <w:tcPr>
                        <w:tcW w:w="776" w:type="dxa"/>
                        <w:tcBorders>
                          <w:top w:val="single" w:sz="4" w:space="0" w:color="000000"/>
                          <w:left w:val="single" w:sz="4" w:space="0" w:color="000000"/>
                          <w:bottom w:val="single" w:sz="4" w:space="0" w:color="000000"/>
                        </w:tcBorders>
                        <w:shd w:val="clear" w:color="auto" w:fill="FFFFFF"/>
                      </w:tcPr>
                      <w:p w:rsidR="00275746" w:rsidRPr="00537BAD" w:rsidRDefault="00275746">
                        <w:pPr>
                          <w:jc w:val="center"/>
                        </w:pPr>
                        <w:r w:rsidRPr="00537BAD">
                          <w:t>2</w:t>
                        </w:r>
                      </w:p>
                    </w:tc>
                    <w:tc>
                      <w:tcPr>
                        <w:tcW w:w="776" w:type="dxa"/>
                        <w:tcBorders>
                          <w:top w:val="single" w:sz="4" w:space="0" w:color="000000"/>
                          <w:left w:val="single" w:sz="4" w:space="0" w:color="000000"/>
                          <w:bottom w:val="single" w:sz="4" w:space="0" w:color="000000"/>
                        </w:tcBorders>
                        <w:shd w:val="clear" w:color="auto" w:fill="FFFFFF"/>
                      </w:tcPr>
                      <w:p w:rsidR="00275746" w:rsidRPr="00537BAD" w:rsidRDefault="00275746">
                        <w:pPr>
                          <w:jc w:val="center"/>
                        </w:pPr>
                        <w:r w:rsidRPr="00537BAD">
                          <w:t>5</w:t>
                        </w:r>
                      </w:p>
                    </w:tc>
                    <w:tc>
                      <w:tcPr>
                        <w:tcW w:w="776" w:type="dxa"/>
                        <w:tcBorders>
                          <w:top w:val="single" w:sz="4" w:space="0" w:color="000000"/>
                          <w:left w:val="single" w:sz="4" w:space="0" w:color="000000"/>
                          <w:bottom w:val="single" w:sz="4" w:space="0" w:color="000000"/>
                        </w:tcBorders>
                        <w:shd w:val="clear" w:color="auto" w:fill="FFFFFF"/>
                      </w:tcPr>
                      <w:p w:rsidR="00275746" w:rsidRPr="00537BAD" w:rsidRDefault="00275746">
                        <w:pPr>
                          <w:jc w:val="center"/>
                        </w:pPr>
                        <w:r w:rsidRPr="00537BAD">
                          <w:t>5</w:t>
                        </w:r>
                      </w:p>
                    </w:tc>
                    <w:tc>
                      <w:tcPr>
                        <w:tcW w:w="869" w:type="dxa"/>
                        <w:tcBorders>
                          <w:top w:val="single" w:sz="4" w:space="0" w:color="000000"/>
                          <w:left w:val="single" w:sz="4" w:space="0" w:color="000000"/>
                          <w:bottom w:val="single" w:sz="4" w:space="0" w:color="000000"/>
                        </w:tcBorders>
                        <w:shd w:val="clear" w:color="auto" w:fill="FFFFFF"/>
                      </w:tcPr>
                      <w:p w:rsidR="00275746" w:rsidRPr="00537BAD" w:rsidRDefault="00275746">
                        <w:pPr>
                          <w:jc w:val="center"/>
                        </w:pPr>
                        <w:r w:rsidRPr="00537BAD">
                          <w:t>4</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Pr>
                      <w:p w:rsidR="00275746" w:rsidRPr="00537BAD" w:rsidRDefault="00275746">
                        <w:pPr>
                          <w:jc w:val="center"/>
                        </w:pPr>
                        <w:r w:rsidRPr="00537BAD">
                          <w:t>5</w:t>
                        </w:r>
                      </w:p>
                    </w:tc>
                  </w:tr>
                  <w:tr w:rsidR="00275746" w:rsidRPr="00995FF6" w:rsidTr="00A66984">
                    <w:tc>
                      <w:tcPr>
                        <w:tcW w:w="4991" w:type="dxa"/>
                        <w:tcBorders>
                          <w:top w:val="single" w:sz="4" w:space="0" w:color="000000"/>
                          <w:left w:val="single" w:sz="4" w:space="0" w:color="000000"/>
                          <w:bottom w:val="single" w:sz="4" w:space="0" w:color="000000"/>
                        </w:tcBorders>
                        <w:shd w:val="clear" w:color="auto" w:fill="FFFFFF"/>
                      </w:tcPr>
                      <w:p w:rsidR="00275746" w:rsidRPr="00537BAD" w:rsidRDefault="00275746">
                        <w:pPr>
                          <w:numPr>
                            <w:ilvl w:val="0"/>
                            <w:numId w:val="2"/>
                          </w:numPr>
                          <w:spacing w:after="200" w:line="276" w:lineRule="auto"/>
                        </w:pPr>
                        <w:r w:rsidRPr="00537BAD">
                          <w:t>двигуна внутрішнього згорання</w:t>
                        </w:r>
                      </w:p>
                    </w:tc>
                    <w:tc>
                      <w:tcPr>
                        <w:tcW w:w="776" w:type="dxa"/>
                        <w:tcBorders>
                          <w:top w:val="single" w:sz="4" w:space="0" w:color="000000"/>
                          <w:left w:val="single" w:sz="4" w:space="0" w:color="000000"/>
                          <w:bottom w:val="single" w:sz="4" w:space="0" w:color="000000"/>
                        </w:tcBorders>
                        <w:shd w:val="clear" w:color="auto" w:fill="FFFFFF"/>
                      </w:tcPr>
                      <w:p w:rsidR="00275746" w:rsidRPr="00537BAD" w:rsidRDefault="00275746">
                        <w:pPr>
                          <w:jc w:val="center"/>
                        </w:pPr>
                        <w:r w:rsidRPr="00537BAD">
                          <w:t>0</w:t>
                        </w:r>
                      </w:p>
                    </w:tc>
                    <w:tc>
                      <w:tcPr>
                        <w:tcW w:w="776" w:type="dxa"/>
                        <w:tcBorders>
                          <w:top w:val="single" w:sz="4" w:space="0" w:color="000000"/>
                          <w:left w:val="single" w:sz="4" w:space="0" w:color="000000"/>
                          <w:bottom w:val="single" w:sz="4" w:space="0" w:color="000000"/>
                        </w:tcBorders>
                        <w:shd w:val="clear" w:color="auto" w:fill="FFFFFF"/>
                      </w:tcPr>
                      <w:p w:rsidR="00275746" w:rsidRPr="00537BAD" w:rsidRDefault="00275746">
                        <w:pPr>
                          <w:jc w:val="center"/>
                        </w:pPr>
                        <w:r w:rsidRPr="00537BAD">
                          <w:t>1</w:t>
                        </w:r>
                      </w:p>
                    </w:tc>
                    <w:tc>
                      <w:tcPr>
                        <w:tcW w:w="776" w:type="dxa"/>
                        <w:tcBorders>
                          <w:top w:val="single" w:sz="4" w:space="0" w:color="000000"/>
                          <w:left w:val="single" w:sz="4" w:space="0" w:color="000000"/>
                          <w:bottom w:val="single" w:sz="4" w:space="0" w:color="000000"/>
                        </w:tcBorders>
                        <w:shd w:val="clear" w:color="auto" w:fill="FFFFFF"/>
                      </w:tcPr>
                      <w:p w:rsidR="00275746" w:rsidRPr="00537BAD" w:rsidRDefault="00275746">
                        <w:pPr>
                          <w:jc w:val="center"/>
                        </w:pPr>
                        <w:r w:rsidRPr="00537BAD">
                          <w:t>3</w:t>
                        </w:r>
                      </w:p>
                    </w:tc>
                    <w:tc>
                      <w:tcPr>
                        <w:tcW w:w="869" w:type="dxa"/>
                        <w:tcBorders>
                          <w:top w:val="single" w:sz="4" w:space="0" w:color="000000"/>
                          <w:left w:val="single" w:sz="4" w:space="0" w:color="000000"/>
                          <w:bottom w:val="single" w:sz="4" w:space="0" w:color="000000"/>
                        </w:tcBorders>
                        <w:shd w:val="clear" w:color="auto" w:fill="FFFFFF"/>
                      </w:tcPr>
                      <w:p w:rsidR="00275746" w:rsidRPr="00537BAD" w:rsidRDefault="00275746">
                        <w:pPr>
                          <w:jc w:val="center"/>
                        </w:pPr>
                        <w:r w:rsidRPr="00537BAD">
                          <w:t>6</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Pr>
                      <w:p w:rsidR="00275746" w:rsidRPr="00537BAD" w:rsidRDefault="00275746">
                        <w:pPr>
                          <w:jc w:val="center"/>
                        </w:pPr>
                        <w:r w:rsidRPr="00537BAD">
                          <w:t>6</w:t>
                        </w:r>
                      </w:p>
                    </w:tc>
                  </w:tr>
                  <w:tr w:rsidR="00275746" w:rsidRPr="00995FF6" w:rsidTr="00A66984">
                    <w:tc>
                      <w:tcPr>
                        <w:tcW w:w="4991" w:type="dxa"/>
                        <w:tcBorders>
                          <w:top w:val="single" w:sz="4" w:space="0" w:color="000000"/>
                          <w:left w:val="single" w:sz="4" w:space="0" w:color="000000"/>
                          <w:bottom w:val="single" w:sz="4" w:space="0" w:color="000000"/>
                        </w:tcBorders>
                        <w:shd w:val="clear" w:color="auto" w:fill="FFFFFF"/>
                      </w:tcPr>
                      <w:p w:rsidR="00275746" w:rsidRPr="00537BAD" w:rsidRDefault="00275746">
                        <w:pPr>
                          <w:numPr>
                            <w:ilvl w:val="0"/>
                            <w:numId w:val="2"/>
                          </w:numPr>
                          <w:spacing w:after="200" w:line="276" w:lineRule="auto"/>
                        </w:pPr>
                        <w:r w:rsidRPr="00537BAD">
                          <w:t>газопоршневої установки</w:t>
                        </w:r>
                      </w:p>
                    </w:tc>
                    <w:tc>
                      <w:tcPr>
                        <w:tcW w:w="776" w:type="dxa"/>
                        <w:tcBorders>
                          <w:top w:val="single" w:sz="4" w:space="0" w:color="000000"/>
                          <w:left w:val="single" w:sz="4" w:space="0" w:color="000000"/>
                          <w:bottom w:val="single" w:sz="4" w:space="0" w:color="000000"/>
                        </w:tcBorders>
                        <w:shd w:val="clear" w:color="auto" w:fill="FFFFFF"/>
                      </w:tcPr>
                      <w:p w:rsidR="00275746" w:rsidRPr="00537BAD" w:rsidRDefault="00275746">
                        <w:pPr>
                          <w:jc w:val="center"/>
                        </w:pPr>
                        <w:r w:rsidRPr="00537BAD">
                          <w:t>4</w:t>
                        </w:r>
                      </w:p>
                    </w:tc>
                    <w:tc>
                      <w:tcPr>
                        <w:tcW w:w="776" w:type="dxa"/>
                        <w:tcBorders>
                          <w:top w:val="single" w:sz="4" w:space="0" w:color="000000"/>
                          <w:left w:val="single" w:sz="4" w:space="0" w:color="000000"/>
                          <w:bottom w:val="single" w:sz="4" w:space="0" w:color="000000"/>
                        </w:tcBorders>
                        <w:shd w:val="clear" w:color="auto" w:fill="FFFFFF"/>
                      </w:tcPr>
                      <w:p w:rsidR="00275746" w:rsidRPr="00537BAD" w:rsidRDefault="00275746">
                        <w:pPr>
                          <w:jc w:val="center"/>
                        </w:pPr>
                        <w:r w:rsidRPr="00537BAD">
                          <w:t>16</w:t>
                        </w:r>
                      </w:p>
                    </w:tc>
                    <w:tc>
                      <w:tcPr>
                        <w:tcW w:w="776" w:type="dxa"/>
                        <w:tcBorders>
                          <w:top w:val="single" w:sz="4" w:space="0" w:color="000000"/>
                          <w:left w:val="single" w:sz="4" w:space="0" w:color="000000"/>
                          <w:bottom w:val="single" w:sz="4" w:space="0" w:color="000000"/>
                        </w:tcBorders>
                        <w:shd w:val="clear" w:color="auto" w:fill="FFFFFF"/>
                      </w:tcPr>
                      <w:p w:rsidR="00275746" w:rsidRPr="00537BAD" w:rsidRDefault="00275746">
                        <w:pPr>
                          <w:jc w:val="center"/>
                        </w:pPr>
                        <w:r w:rsidRPr="00537BAD">
                          <w:t>17</w:t>
                        </w:r>
                      </w:p>
                    </w:tc>
                    <w:tc>
                      <w:tcPr>
                        <w:tcW w:w="869" w:type="dxa"/>
                        <w:tcBorders>
                          <w:top w:val="single" w:sz="4" w:space="0" w:color="000000"/>
                          <w:left w:val="single" w:sz="4" w:space="0" w:color="000000"/>
                          <w:bottom w:val="single" w:sz="4" w:space="0" w:color="000000"/>
                        </w:tcBorders>
                        <w:shd w:val="clear" w:color="auto" w:fill="FFFFFF"/>
                      </w:tcPr>
                      <w:p w:rsidR="00275746" w:rsidRPr="00537BAD" w:rsidRDefault="00275746">
                        <w:pPr>
                          <w:jc w:val="center"/>
                        </w:pPr>
                        <w:r w:rsidRPr="00537BAD">
                          <w:t>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Pr>
                      <w:p w:rsidR="00275746" w:rsidRPr="00537BAD" w:rsidRDefault="00275746">
                        <w:pPr>
                          <w:jc w:val="center"/>
                        </w:pPr>
                        <w:r w:rsidRPr="00537BAD">
                          <w:t>5</w:t>
                        </w:r>
                      </w:p>
                    </w:tc>
                  </w:tr>
                  <w:tr w:rsidR="00275746" w:rsidRPr="00995FF6" w:rsidTr="00A66984">
                    <w:tc>
                      <w:tcPr>
                        <w:tcW w:w="4991" w:type="dxa"/>
                        <w:tcBorders>
                          <w:top w:val="single" w:sz="4" w:space="0" w:color="000000"/>
                          <w:left w:val="single" w:sz="4" w:space="0" w:color="000000"/>
                          <w:bottom w:val="single" w:sz="4" w:space="0" w:color="000000"/>
                        </w:tcBorders>
                        <w:shd w:val="clear" w:color="auto" w:fill="FFFFFF"/>
                      </w:tcPr>
                      <w:p w:rsidR="00275746" w:rsidRPr="00537BAD" w:rsidRDefault="00275746">
                        <w:pPr>
                          <w:numPr>
                            <w:ilvl w:val="0"/>
                            <w:numId w:val="2"/>
                          </w:numPr>
                          <w:spacing w:after="200" w:line="276" w:lineRule="auto"/>
                        </w:pPr>
                        <w:r w:rsidRPr="00537BAD">
                          <w:t>дизель поршневого агрегату</w:t>
                        </w:r>
                      </w:p>
                    </w:tc>
                    <w:tc>
                      <w:tcPr>
                        <w:tcW w:w="776" w:type="dxa"/>
                        <w:tcBorders>
                          <w:top w:val="single" w:sz="4" w:space="0" w:color="000000"/>
                          <w:left w:val="single" w:sz="4" w:space="0" w:color="000000"/>
                          <w:bottom w:val="single" w:sz="4" w:space="0" w:color="000000"/>
                        </w:tcBorders>
                        <w:shd w:val="clear" w:color="auto" w:fill="FFFFFF"/>
                      </w:tcPr>
                      <w:p w:rsidR="00275746" w:rsidRPr="00537BAD" w:rsidRDefault="00275746">
                        <w:pPr>
                          <w:jc w:val="center"/>
                        </w:pPr>
                        <w:r w:rsidRPr="00537BAD">
                          <w:t>1</w:t>
                        </w:r>
                      </w:p>
                    </w:tc>
                    <w:tc>
                      <w:tcPr>
                        <w:tcW w:w="776" w:type="dxa"/>
                        <w:tcBorders>
                          <w:top w:val="single" w:sz="4" w:space="0" w:color="000000"/>
                          <w:left w:val="single" w:sz="4" w:space="0" w:color="000000"/>
                          <w:bottom w:val="single" w:sz="4" w:space="0" w:color="000000"/>
                        </w:tcBorders>
                        <w:shd w:val="clear" w:color="auto" w:fill="FFFFFF"/>
                      </w:tcPr>
                      <w:p w:rsidR="00275746" w:rsidRPr="00537BAD" w:rsidRDefault="00275746">
                        <w:pPr>
                          <w:jc w:val="center"/>
                        </w:pPr>
                        <w:r w:rsidRPr="00537BAD">
                          <w:t>1</w:t>
                        </w:r>
                      </w:p>
                    </w:tc>
                    <w:tc>
                      <w:tcPr>
                        <w:tcW w:w="776" w:type="dxa"/>
                        <w:tcBorders>
                          <w:top w:val="single" w:sz="4" w:space="0" w:color="000000"/>
                          <w:left w:val="single" w:sz="4" w:space="0" w:color="000000"/>
                          <w:bottom w:val="single" w:sz="4" w:space="0" w:color="000000"/>
                        </w:tcBorders>
                        <w:shd w:val="clear" w:color="auto" w:fill="FFFFFF"/>
                      </w:tcPr>
                      <w:p w:rsidR="00275746" w:rsidRPr="00537BAD" w:rsidRDefault="00275746">
                        <w:pPr>
                          <w:jc w:val="center"/>
                        </w:pPr>
                        <w:r w:rsidRPr="00537BAD">
                          <w:t>1</w:t>
                        </w:r>
                      </w:p>
                    </w:tc>
                    <w:tc>
                      <w:tcPr>
                        <w:tcW w:w="869" w:type="dxa"/>
                        <w:tcBorders>
                          <w:top w:val="single" w:sz="4" w:space="0" w:color="000000"/>
                          <w:left w:val="single" w:sz="4" w:space="0" w:color="000000"/>
                          <w:bottom w:val="single" w:sz="4" w:space="0" w:color="000000"/>
                        </w:tcBorders>
                        <w:shd w:val="clear" w:color="auto" w:fill="FFFFFF"/>
                      </w:tcPr>
                      <w:p w:rsidR="00275746" w:rsidRPr="00537BAD" w:rsidRDefault="00275746">
                        <w:pPr>
                          <w:jc w:val="center"/>
                        </w:pPr>
                        <w:r w:rsidRPr="00537BAD">
                          <w:t>1</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Pr>
                      <w:p w:rsidR="00275746" w:rsidRPr="00537BAD" w:rsidRDefault="00275746">
                        <w:pPr>
                          <w:jc w:val="center"/>
                        </w:pPr>
                        <w:r w:rsidRPr="00537BAD">
                          <w:t>1</w:t>
                        </w:r>
                      </w:p>
                    </w:tc>
                  </w:tr>
                  <w:tr w:rsidR="00275746" w:rsidRPr="00995FF6" w:rsidTr="00A66984">
                    <w:trPr>
                      <w:trHeight w:val="402"/>
                    </w:trPr>
                    <w:tc>
                      <w:tcPr>
                        <w:tcW w:w="4991" w:type="dxa"/>
                        <w:tcBorders>
                          <w:top w:val="single" w:sz="4" w:space="0" w:color="000000"/>
                          <w:left w:val="single" w:sz="4" w:space="0" w:color="000000"/>
                          <w:bottom w:val="single" w:sz="4" w:space="0" w:color="000000"/>
                        </w:tcBorders>
                        <w:shd w:val="clear" w:color="auto" w:fill="FFFFFF"/>
                      </w:tcPr>
                      <w:p w:rsidR="00275746" w:rsidRPr="00537BAD" w:rsidRDefault="00275746">
                        <w:pPr>
                          <w:rPr>
                            <w:b/>
                          </w:rPr>
                        </w:pPr>
                        <w:r w:rsidRPr="00537BAD">
                          <w:rPr>
                            <w:b/>
                          </w:rPr>
                          <w:t>Всього:</w:t>
                        </w:r>
                      </w:p>
                    </w:tc>
                    <w:tc>
                      <w:tcPr>
                        <w:tcW w:w="776" w:type="dxa"/>
                        <w:tcBorders>
                          <w:top w:val="single" w:sz="4" w:space="0" w:color="000000"/>
                          <w:left w:val="single" w:sz="4" w:space="0" w:color="000000"/>
                          <w:bottom w:val="single" w:sz="4" w:space="0" w:color="000000"/>
                        </w:tcBorders>
                        <w:shd w:val="clear" w:color="auto" w:fill="FFFFFF"/>
                      </w:tcPr>
                      <w:p w:rsidR="00275746" w:rsidRPr="00537BAD" w:rsidRDefault="00275746">
                        <w:pPr>
                          <w:jc w:val="center"/>
                          <w:rPr>
                            <w:b/>
                          </w:rPr>
                        </w:pPr>
                        <w:r w:rsidRPr="00537BAD">
                          <w:rPr>
                            <w:b/>
                          </w:rPr>
                          <w:t>7</w:t>
                        </w:r>
                      </w:p>
                    </w:tc>
                    <w:tc>
                      <w:tcPr>
                        <w:tcW w:w="776" w:type="dxa"/>
                        <w:tcBorders>
                          <w:top w:val="single" w:sz="4" w:space="0" w:color="000000"/>
                          <w:left w:val="single" w:sz="4" w:space="0" w:color="000000"/>
                          <w:bottom w:val="single" w:sz="4" w:space="0" w:color="000000"/>
                        </w:tcBorders>
                        <w:shd w:val="clear" w:color="auto" w:fill="FFFFFF"/>
                      </w:tcPr>
                      <w:p w:rsidR="00275746" w:rsidRPr="00537BAD" w:rsidRDefault="00275746">
                        <w:pPr>
                          <w:jc w:val="center"/>
                          <w:rPr>
                            <w:b/>
                          </w:rPr>
                        </w:pPr>
                        <w:r w:rsidRPr="00537BAD">
                          <w:rPr>
                            <w:b/>
                          </w:rPr>
                          <w:t>23</w:t>
                        </w:r>
                      </w:p>
                    </w:tc>
                    <w:tc>
                      <w:tcPr>
                        <w:tcW w:w="776" w:type="dxa"/>
                        <w:tcBorders>
                          <w:top w:val="single" w:sz="4" w:space="0" w:color="000000"/>
                          <w:left w:val="single" w:sz="4" w:space="0" w:color="000000"/>
                          <w:bottom w:val="single" w:sz="4" w:space="0" w:color="000000"/>
                        </w:tcBorders>
                        <w:shd w:val="clear" w:color="auto" w:fill="FFFFFF"/>
                      </w:tcPr>
                      <w:p w:rsidR="00275746" w:rsidRPr="00537BAD" w:rsidRDefault="00275746">
                        <w:pPr>
                          <w:jc w:val="center"/>
                          <w:rPr>
                            <w:b/>
                          </w:rPr>
                        </w:pPr>
                        <w:r w:rsidRPr="00537BAD">
                          <w:rPr>
                            <w:b/>
                          </w:rPr>
                          <w:t>26</w:t>
                        </w:r>
                      </w:p>
                    </w:tc>
                    <w:tc>
                      <w:tcPr>
                        <w:tcW w:w="869" w:type="dxa"/>
                        <w:tcBorders>
                          <w:top w:val="single" w:sz="4" w:space="0" w:color="000000"/>
                          <w:left w:val="single" w:sz="4" w:space="0" w:color="000000"/>
                          <w:bottom w:val="single" w:sz="4" w:space="0" w:color="000000"/>
                        </w:tcBorders>
                        <w:shd w:val="clear" w:color="auto" w:fill="FFFFFF"/>
                      </w:tcPr>
                      <w:p w:rsidR="00275746" w:rsidRPr="00537BAD" w:rsidRDefault="00275746">
                        <w:pPr>
                          <w:jc w:val="center"/>
                          <w:rPr>
                            <w:b/>
                          </w:rPr>
                        </w:pPr>
                        <w:r w:rsidRPr="00537BAD">
                          <w:rPr>
                            <w:b/>
                          </w:rPr>
                          <w:t>23</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Pr>
                      <w:p w:rsidR="00275746" w:rsidRPr="00537BAD" w:rsidRDefault="00275746">
                        <w:pPr>
                          <w:jc w:val="center"/>
                          <w:rPr>
                            <w:b/>
                          </w:rPr>
                        </w:pPr>
                        <w:r w:rsidRPr="00537BAD">
                          <w:rPr>
                            <w:b/>
                          </w:rPr>
                          <w:t>17</w:t>
                        </w:r>
                      </w:p>
                      <w:p w:rsidR="00275746" w:rsidRPr="00537BAD" w:rsidRDefault="00275746">
                        <w:pPr>
                          <w:jc w:val="center"/>
                          <w:rPr>
                            <w:b/>
                          </w:rPr>
                        </w:pPr>
                      </w:p>
                      <w:p w:rsidR="00275746" w:rsidRPr="00537BAD" w:rsidRDefault="00275746">
                        <w:pPr>
                          <w:jc w:val="center"/>
                          <w:rPr>
                            <w:b/>
                          </w:rPr>
                        </w:pPr>
                      </w:p>
                    </w:tc>
                  </w:tr>
                </w:tbl>
                <w:p w:rsidR="00275746" w:rsidRDefault="00275746" w:rsidP="00925B0A"/>
              </w:txbxContent>
            </v:textbox>
            <w10:wrap type="square" anchorx="margin"/>
          </v:shape>
        </w:pict>
      </w:r>
      <w:r w:rsidRPr="00537BAD">
        <w:rPr>
          <w:sz w:val="28"/>
          <w:szCs w:val="28"/>
        </w:rPr>
        <w:t xml:space="preserve">Перелік когенераційних установок по типам технологічного обладнання, кваліфікованих Держенергоефективності, наведений в таблиці:                                                        </w:t>
      </w:r>
    </w:p>
    <w:p w:rsidR="00275746" w:rsidRPr="00537BAD" w:rsidRDefault="00275746" w:rsidP="003B752C">
      <w:pPr>
        <w:pStyle w:val="4"/>
        <w:shd w:val="clear" w:color="auto" w:fill="auto"/>
        <w:spacing w:line="240" w:lineRule="auto"/>
        <w:ind w:firstLine="567"/>
        <w:jc w:val="both"/>
      </w:pPr>
    </w:p>
    <w:p w:rsidR="00275746" w:rsidRPr="00537BAD" w:rsidRDefault="00275746" w:rsidP="003B752C">
      <w:pPr>
        <w:pStyle w:val="4"/>
        <w:shd w:val="clear" w:color="auto" w:fill="auto"/>
        <w:spacing w:line="240" w:lineRule="auto"/>
        <w:ind w:firstLine="567"/>
        <w:jc w:val="both"/>
        <w:rPr>
          <w:sz w:val="28"/>
          <w:szCs w:val="28"/>
        </w:rPr>
      </w:pPr>
      <w:r w:rsidRPr="00537BAD">
        <w:rPr>
          <w:sz w:val="28"/>
          <w:szCs w:val="28"/>
        </w:rPr>
        <w:t>Перелік когенераційних установок по видам використаного палива, кваліфікованих Держенергоефективності, наведений в таблиці:</w:t>
      </w:r>
    </w:p>
    <w:p w:rsidR="00275746" w:rsidRPr="00537BAD" w:rsidRDefault="00275746" w:rsidP="003B752C">
      <w:pPr>
        <w:pStyle w:val="4"/>
        <w:shd w:val="clear" w:color="auto" w:fill="auto"/>
        <w:spacing w:line="240" w:lineRule="auto"/>
        <w:ind w:firstLine="567"/>
        <w:jc w:val="both"/>
        <w:rPr>
          <w:sz w:val="28"/>
          <w:szCs w:val="28"/>
        </w:rPr>
      </w:pPr>
    </w:p>
    <w:tbl>
      <w:tblPr>
        <w:tblW w:w="0" w:type="auto"/>
        <w:tblInd w:w="-5" w:type="dxa"/>
        <w:tblLayout w:type="fixed"/>
        <w:tblLook w:val="0000"/>
      </w:tblPr>
      <w:tblGrid>
        <w:gridCol w:w="4991"/>
        <w:gridCol w:w="776"/>
        <w:gridCol w:w="776"/>
        <w:gridCol w:w="776"/>
        <w:gridCol w:w="869"/>
        <w:gridCol w:w="861"/>
      </w:tblGrid>
      <w:tr w:rsidR="00275746" w:rsidRPr="003B752C" w:rsidTr="00925B0A">
        <w:tc>
          <w:tcPr>
            <w:tcW w:w="4991" w:type="dxa"/>
            <w:vMerge w:val="restart"/>
            <w:tcBorders>
              <w:top w:val="single" w:sz="4" w:space="0" w:color="000000"/>
              <w:left w:val="single" w:sz="4" w:space="0" w:color="000000"/>
              <w:bottom w:val="single" w:sz="4" w:space="0" w:color="000000"/>
            </w:tcBorders>
            <w:shd w:val="clear" w:color="auto" w:fill="FFFFFF"/>
          </w:tcPr>
          <w:p w:rsidR="00275746" w:rsidRPr="00537BAD" w:rsidRDefault="00275746" w:rsidP="003B752C">
            <w:pPr>
              <w:jc w:val="center"/>
              <w:rPr>
                <w:b/>
              </w:rPr>
            </w:pPr>
            <w:r w:rsidRPr="00537BAD">
              <w:rPr>
                <w:b/>
              </w:rPr>
              <w:t>Тип обладнання</w:t>
            </w:r>
          </w:p>
        </w:tc>
        <w:tc>
          <w:tcPr>
            <w:tcW w:w="4058" w:type="dxa"/>
            <w:gridSpan w:val="5"/>
            <w:tcBorders>
              <w:top w:val="single" w:sz="4" w:space="0" w:color="000000"/>
              <w:left w:val="single" w:sz="4" w:space="0" w:color="000000"/>
              <w:bottom w:val="single" w:sz="4" w:space="0" w:color="000000"/>
              <w:right w:val="single" w:sz="4" w:space="0" w:color="000000"/>
            </w:tcBorders>
          </w:tcPr>
          <w:p w:rsidR="00275746" w:rsidRPr="00537BAD" w:rsidRDefault="00275746" w:rsidP="003B752C">
            <w:pPr>
              <w:jc w:val="center"/>
              <w:rPr>
                <w:b/>
              </w:rPr>
            </w:pPr>
            <w:r w:rsidRPr="00537BAD">
              <w:rPr>
                <w:b/>
              </w:rPr>
              <w:t>Рік</w:t>
            </w:r>
          </w:p>
        </w:tc>
      </w:tr>
      <w:tr w:rsidR="00275746" w:rsidRPr="003B752C" w:rsidTr="00925B0A">
        <w:tc>
          <w:tcPr>
            <w:tcW w:w="4991" w:type="dxa"/>
            <w:vMerge/>
            <w:tcBorders>
              <w:top w:val="single" w:sz="4" w:space="0" w:color="000000"/>
              <w:left w:val="single" w:sz="4" w:space="0" w:color="000000"/>
              <w:bottom w:val="single" w:sz="4" w:space="0" w:color="000000"/>
            </w:tcBorders>
            <w:shd w:val="clear" w:color="auto" w:fill="FFFFFF"/>
          </w:tcPr>
          <w:p w:rsidR="00275746" w:rsidRPr="003B752C" w:rsidRDefault="00275746" w:rsidP="003B752C">
            <w:pPr>
              <w:snapToGrid w:val="0"/>
              <w:rPr>
                <w:b/>
                <w:sz w:val="28"/>
                <w:szCs w:val="22"/>
                <w:shd w:val="clear" w:color="auto" w:fill="00FFFF"/>
                <w:lang w:val="uk-UA"/>
              </w:rPr>
            </w:pPr>
          </w:p>
        </w:tc>
        <w:tc>
          <w:tcPr>
            <w:tcW w:w="776" w:type="dxa"/>
            <w:tcBorders>
              <w:top w:val="single" w:sz="4" w:space="0" w:color="000000"/>
              <w:left w:val="single" w:sz="4" w:space="0" w:color="000000"/>
              <w:bottom w:val="single" w:sz="4" w:space="0" w:color="000000"/>
            </w:tcBorders>
          </w:tcPr>
          <w:p w:rsidR="00275746" w:rsidRPr="00537BAD" w:rsidRDefault="00275746" w:rsidP="003B752C">
            <w:pPr>
              <w:jc w:val="center"/>
            </w:pPr>
            <w:r w:rsidRPr="00537BAD">
              <w:t>2012</w:t>
            </w:r>
          </w:p>
        </w:tc>
        <w:tc>
          <w:tcPr>
            <w:tcW w:w="776" w:type="dxa"/>
            <w:tcBorders>
              <w:top w:val="single" w:sz="4" w:space="0" w:color="000000"/>
              <w:left w:val="single" w:sz="4" w:space="0" w:color="000000"/>
              <w:bottom w:val="single" w:sz="4" w:space="0" w:color="000000"/>
            </w:tcBorders>
          </w:tcPr>
          <w:p w:rsidR="00275746" w:rsidRPr="00537BAD" w:rsidRDefault="00275746" w:rsidP="003B752C">
            <w:pPr>
              <w:jc w:val="center"/>
            </w:pPr>
            <w:r w:rsidRPr="00537BAD">
              <w:t>2013</w:t>
            </w:r>
          </w:p>
        </w:tc>
        <w:tc>
          <w:tcPr>
            <w:tcW w:w="776" w:type="dxa"/>
            <w:tcBorders>
              <w:top w:val="single" w:sz="4" w:space="0" w:color="000000"/>
              <w:left w:val="single" w:sz="4" w:space="0" w:color="000000"/>
              <w:bottom w:val="single" w:sz="4" w:space="0" w:color="000000"/>
            </w:tcBorders>
          </w:tcPr>
          <w:p w:rsidR="00275746" w:rsidRPr="00537BAD" w:rsidRDefault="00275746" w:rsidP="003B752C">
            <w:pPr>
              <w:jc w:val="center"/>
            </w:pPr>
            <w:r w:rsidRPr="00537BAD">
              <w:t>2014</w:t>
            </w:r>
          </w:p>
        </w:tc>
        <w:tc>
          <w:tcPr>
            <w:tcW w:w="869" w:type="dxa"/>
            <w:tcBorders>
              <w:top w:val="single" w:sz="4" w:space="0" w:color="000000"/>
              <w:left w:val="single" w:sz="4" w:space="0" w:color="000000"/>
              <w:bottom w:val="single" w:sz="4" w:space="0" w:color="000000"/>
            </w:tcBorders>
          </w:tcPr>
          <w:p w:rsidR="00275746" w:rsidRPr="00537BAD" w:rsidRDefault="00275746" w:rsidP="003B752C">
            <w:pPr>
              <w:jc w:val="center"/>
            </w:pPr>
            <w:r w:rsidRPr="00537BAD">
              <w:t>2015</w:t>
            </w:r>
          </w:p>
        </w:tc>
        <w:tc>
          <w:tcPr>
            <w:tcW w:w="861" w:type="dxa"/>
            <w:tcBorders>
              <w:top w:val="single" w:sz="4" w:space="0" w:color="000000"/>
              <w:left w:val="single" w:sz="4" w:space="0" w:color="000000"/>
              <w:bottom w:val="single" w:sz="4" w:space="0" w:color="000000"/>
              <w:right w:val="single" w:sz="4" w:space="0" w:color="000000"/>
            </w:tcBorders>
          </w:tcPr>
          <w:p w:rsidR="00275746" w:rsidRPr="00537BAD" w:rsidRDefault="00275746" w:rsidP="003B752C">
            <w:pPr>
              <w:jc w:val="center"/>
            </w:pPr>
            <w:r w:rsidRPr="00537BAD">
              <w:t>2016</w:t>
            </w:r>
          </w:p>
        </w:tc>
      </w:tr>
      <w:tr w:rsidR="00275746" w:rsidRPr="003B752C" w:rsidTr="003B752C">
        <w:tc>
          <w:tcPr>
            <w:tcW w:w="4991" w:type="dxa"/>
            <w:tcBorders>
              <w:top w:val="single" w:sz="4" w:space="0" w:color="000000"/>
              <w:left w:val="single" w:sz="4" w:space="0" w:color="000000"/>
              <w:bottom w:val="single" w:sz="4" w:space="0" w:color="000000"/>
            </w:tcBorders>
          </w:tcPr>
          <w:p w:rsidR="00275746" w:rsidRPr="00537BAD" w:rsidRDefault="00275746" w:rsidP="003B752C">
            <w:pPr>
              <w:rPr>
                <w:b/>
              </w:rPr>
            </w:pPr>
            <w:r w:rsidRPr="00537BAD">
              <w:rPr>
                <w:b/>
              </w:rPr>
              <w:t>Вид палива:</w:t>
            </w:r>
          </w:p>
        </w:tc>
        <w:tc>
          <w:tcPr>
            <w:tcW w:w="4058" w:type="dxa"/>
            <w:gridSpan w:val="5"/>
            <w:tcBorders>
              <w:top w:val="single" w:sz="4" w:space="0" w:color="000000"/>
              <w:left w:val="single" w:sz="4" w:space="0" w:color="000000"/>
              <w:bottom w:val="single" w:sz="4" w:space="0" w:color="000000"/>
              <w:right w:val="single" w:sz="4" w:space="0" w:color="000000"/>
            </w:tcBorders>
          </w:tcPr>
          <w:p w:rsidR="00275746" w:rsidRPr="00537BAD" w:rsidRDefault="00275746" w:rsidP="003B752C">
            <w:pPr>
              <w:jc w:val="center"/>
              <w:rPr>
                <w:b/>
              </w:rPr>
            </w:pPr>
            <w:r w:rsidRPr="00537BAD">
              <w:rPr>
                <w:b/>
              </w:rPr>
              <w:t>Кількість</w:t>
            </w:r>
          </w:p>
        </w:tc>
      </w:tr>
      <w:tr w:rsidR="00275746" w:rsidRPr="003B752C" w:rsidTr="003B752C">
        <w:tc>
          <w:tcPr>
            <w:tcW w:w="4991" w:type="dxa"/>
            <w:tcBorders>
              <w:top w:val="single" w:sz="4" w:space="0" w:color="000000"/>
              <w:left w:val="single" w:sz="4" w:space="0" w:color="000000"/>
              <w:bottom w:val="single" w:sz="4" w:space="0" w:color="000000"/>
            </w:tcBorders>
            <w:shd w:val="clear" w:color="auto" w:fill="EAF1DD"/>
          </w:tcPr>
          <w:p w:rsidR="00275746" w:rsidRPr="00537BAD" w:rsidRDefault="00275746" w:rsidP="003B752C">
            <w:pPr>
              <w:jc w:val="center"/>
              <w:rPr>
                <w:b/>
              </w:rPr>
            </w:pPr>
            <w:r w:rsidRPr="00537BAD">
              <w:rPr>
                <w:b/>
              </w:rPr>
              <w:t>Традиційне паливо</w:t>
            </w:r>
          </w:p>
        </w:tc>
        <w:tc>
          <w:tcPr>
            <w:tcW w:w="4058" w:type="dxa"/>
            <w:gridSpan w:val="5"/>
            <w:tcBorders>
              <w:top w:val="single" w:sz="4" w:space="0" w:color="000000"/>
              <w:left w:val="single" w:sz="4" w:space="0" w:color="000000"/>
              <w:bottom w:val="single" w:sz="4" w:space="0" w:color="000000"/>
              <w:right w:val="single" w:sz="4" w:space="0" w:color="000000"/>
            </w:tcBorders>
            <w:shd w:val="clear" w:color="auto" w:fill="EAF1DD"/>
          </w:tcPr>
          <w:p w:rsidR="00275746" w:rsidRPr="003B752C" w:rsidRDefault="00275746" w:rsidP="003B752C">
            <w:pPr>
              <w:snapToGrid w:val="0"/>
              <w:jc w:val="center"/>
              <w:rPr>
                <w:shd w:val="clear" w:color="auto" w:fill="00FFFF"/>
                <w:lang w:val="uk-UA"/>
              </w:rPr>
            </w:pPr>
          </w:p>
        </w:tc>
      </w:tr>
      <w:tr w:rsidR="00275746" w:rsidRPr="003B752C" w:rsidTr="003B752C">
        <w:tc>
          <w:tcPr>
            <w:tcW w:w="4991" w:type="dxa"/>
            <w:tcBorders>
              <w:top w:val="single" w:sz="4" w:space="0" w:color="000000"/>
              <w:left w:val="single" w:sz="4" w:space="0" w:color="000000"/>
              <w:bottom w:val="single" w:sz="4" w:space="0" w:color="000000"/>
            </w:tcBorders>
          </w:tcPr>
          <w:p w:rsidR="00275746" w:rsidRPr="00537BAD" w:rsidRDefault="00275746" w:rsidP="003B752C">
            <w:pPr>
              <w:numPr>
                <w:ilvl w:val="0"/>
                <w:numId w:val="2"/>
              </w:numPr>
              <w:spacing w:after="200" w:line="276" w:lineRule="auto"/>
            </w:pPr>
            <w:r w:rsidRPr="00537BAD">
              <w:t>природний газ</w:t>
            </w:r>
          </w:p>
        </w:tc>
        <w:tc>
          <w:tcPr>
            <w:tcW w:w="776" w:type="dxa"/>
            <w:tcBorders>
              <w:top w:val="single" w:sz="4" w:space="0" w:color="000000"/>
              <w:left w:val="single" w:sz="4" w:space="0" w:color="000000"/>
              <w:bottom w:val="single" w:sz="4" w:space="0" w:color="000000"/>
            </w:tcBorders>
          </w:tcPr>
          <w:p w:rsidR="00275746" w:rsidRPr="00537BAD" w:rsidRDefault="00275746" w:rsidP="003B752C">
            <w:pPr>
              <w:jc w:val="center"/>
            </w:pPr>
            <w:r w:rsidRPr="00537BAD">
              <w:t>4</w:t>
            </w:r>
          </w:p>
        </w:tc>
        <w:tc>
          <w:tcPr>
            <w:tcW w:w="776" w:type="dxa"/>
            <w:tcBorders>
              <w:top w:val="single" w:sz="4" w:space="0" w:color="000000"/>
              <w:left w:val="single" w:sz="4" w:space="0" w:color="000000"/>
              <w:bottom w:val="single" w:sz="4" w:space="0" w:color="000000"/>
            </w:tcBorders>
          </w:tcPr>
          <w:p w:rsidR="00275746" w:rsidRPr="00537BAD" w:rsidRDefault="00275746" w:rsidP="003B752C">
            <w:pPr>
              <w:jc w:val="center"/>
            </w:pPr>
            <w:r w:rsidRPr="00537BAD">
              <w:t>17</w:t>
            </w:r>
          </w:p>
        </w:tc>
        <w:tc>
          <w:tcPr>
            <w:tcW w:w="776" w:type="dxa"/>
            <w:tcBorders>
              <w:top w:val="single" w:sz="4" w:space="0" w:color="000000"/>
              <w:left w:val="single" w:sz="4" w:space="0" w:color="000000"/>
              <w:bottom w:val="single" w:sz="4" w:space="0" w:color="000000"/>
            </w:tcBorders>
          </w:tcPr>
          <w:p w:rsidR="00275746" w:rsidRPr="00537BAD" w:rsidRDefault="00275746" w:rsidP="003B752C">
            <w:pPr>
              <w:jc w:val="center"/>
            </w:pPr>
            <w:r w:rsidRPr="00537BAD">
              <w:t>18</w:t>
            </w:r>
          </w:p>
        </w:tc>
        <w:tc>
          <w:tcPr>
            <w:tcW w:w="869" w:type="dxa"/>
            <w:tcBorders>
              <w:top w:val="single" w:sz="4" w:space="0" w:color="000000"/>
              <w:left w:val="single" w:sz="4" w:space="0" w:color="000000"/>
              <w:bottom w:val="single" w:sz="4" w:space="0" w:color="000000"/>
            </w:tcBorders>
          </w:tcPr>
          <w:p w:rsidR="00275746" w:rsidRPr="00537BAD" w:rsidRDefault="00275746" w:rsidP="003B752C">
            <w:pPr>
              <w:jc w:val="center"/>
            </w:pPr>
            <w:r w:rsidRPr="00537BAD">
              <w:t>18</w:t>
            </w:r>
          </w:p>
        </w:tc>
        <w:tc>
          <w:tcPr>
            <w:tcW w:w="861" w:type="dxa"/>
            <w:tcBorders>
              <w:top w:val="single" w:sz="4" w:space="0" w:color="000000"/>
              <w:left w:val="single" w:sz="4" w:space="0" w:color="000000"/>
              <w:bottom w:val="single" w:sz="4" w:space="0" w:color="000000"/>
              <w:right w:val="single" w:sz="4" w:space="0" w:color="000000"/>
            </w:tcBorders>
          </w:tcPr>
          <w:p w:rsidR="00275746" w:rsidRPr="00537BAD" w:rsidRDefault="00275746" w:rsidP="003B752C">
            <w:pPr>
              <w:jc w:val="center"/>
            </w:pPr>
            <w:r w:rsidRPr="00537BAD">
              <w:t>12</w:t>
            </w:r>
          </w:p>
        </w:tc>
      </w:tr>
      <w:tr w:rsidR="00275746" w:rsidRPr="003B752C" w:rsidTr="003B752C">
        <w:tc>
          <w:tcPr>
            <w:tcW w:w="4991" w:type="dxa"/>
            <w:tcBorders>
              <w:top w:val="single" w:sz="4" w:space="0" w:color="000000"/>
              <w:left w:val="single" w:sz="4" w:space="0" w:color="000000"/>
              <w:bottom w:val="single" w:sz="4" w:space="0" w:color="000000"/>
            </w:tcBorders>
          </w:tcPr>
          <w:p w:rsidR="00275746" w:rsidRPr="00537BAD" w:rsidRDefault="00275746" w:rsidP="003B752C">
            <w:pPr>
              <w:numPr>
                <w:ilvl w:val="0"/>
                <w:numId w:val="2"/>
              </w:numPr>
              <w:spacing w:after="200" w:line="276" w:lineRule="auto"/>
            </w:pPr>
            <w:r w:rsidRPr="00537BAD">
              <w:t>мазут</w:t>
            </w:r>
          </w:p>
        </w:tc>
        <w:tc>
          <w:tcPr>
            <w:tcW w:w="776" w:type="dxa"/>
            <w:tcBorders>
              <w:top w:val="single" w:sz="4" w:space="0" w:color="000000"/>
              <w:left w:val="single" w:sz="4" w:space="0" w:color="000000"/>
              <w:bottom w:val="single" w:sz="4" w:space="0" w:color="000000"/>
            </w:tcBorders>
          </w:tcPr>
          <w:p w:rsidR="00275746" w:rsidRPr="00537BAD" w:rsidRDefault="00275746" w:rsidP="003B752C">
            <w:pPr>
              <w:jc w:val="center"/>
            </w:pPr>
            <w:r w:rsidRPr="00537BAD">
              <w:t>1</w:t>
            </w:r>
          </w:p>
        </w:tc>
        <w:tc>
          <w:tcPr>
            <w:tcW w:w="776" w:type="dxa"/>
            <w:tcBorders>
              <w:top w:val="single" w:sz="4" w:space="0" w:color="000000"/>
              <w:left w:val="single" w:sz="4" w:space="0" w:color="000000"/>
              <w:bottom w:val="single" w:sz="4" w:space="0" w:color="000000"/>
            </w:tcBorders>
          </w:tcPr>
          <w:p w:rsidR="00275746" w:rsidRPr="00537BAD" w:rsidRDefault="00275746" w:rsidP="003B752C">
            <w:pPr>
              <w:jc w:val="center"/>
            </w:pPr>
            <w:r w:rsidRPr="00537BAD">
              <w:t>1</w:t>
            </w:r>
          </w:p>
        </w:tc>
        <w:tc>
          <w:tcPr>
            <w:tcW w:w="776" w:type="dxa"/>
            <w:tcBorders>
              <w:top w:val="single" w:sz="4" w:space="0" w:color="000000"/>
              <w:left w:val="single" w:sz="4" w:space="0" w:color="000000"/>
              <w:bottom w:val="single" w:sz="4" w:space="0" w:color="000000"/>
            </w:tcBorders>
          </w:tcPr>
          <w:p w:rsidR="00275746" w:rsidRPr="00537BAD" w:rsidRDefault="00275746" w:rsidP="003B752C">
            <w:pPr>
              <w:jc w:val="center"/>
            </w:pPr>
            <w:r w:rsidRPr="00537BAD">
              <w:t>1</w:t>
            </w:r>
          </w:p>
        </w:tc>
        <w:tc>
          <w:tcPr>
            <w:tcW w:w="869" w:type="dxa"/>
            <w:tcBorders>
              <w:top w:val="single" w:sz="4" w:space="0" w:color="000000"/>
              <w:left w:val="single" w:sz="4" w:space="0" w:color="000000"/>
              <w:bottom w:val="single" w:sz="4" w:space="0" w:color="000000"/>
            </w:tcBorders>
          </w:tcPr>
          <w:p w:rsidR="00275746" w:rsidRPr="00537BAD" w:rsidRDefault="00275746" w:rsidP="003B752C">
            <w:pPr>
              <w:jc w:val="center"/>
            </w:pPr>
            <w:r w:rsidRPr="00537BAD">
              <w:t>1</w:t>
            </w:r>
          </w:p>
        </w:tc>
        <w:tc>
          <w:tcPr>
            <w:tcW w:w="861" w:type="dxa"/>
            <w:tcBorders>
              <w:top w:val="single" w:sz="4" w:space="0" w:color="000000"/>
              <w:left w:val="single" w:sz="4" w:space="0" w:color="000000"/>
              <w:bottom w:val="single" w:sz="4" w:space="0" w:color="000000"/>
              <w:right w:val="single" w:sz="4" w:space="0" w:color="000000"/>
            </w:tcBorders>
          </w:tcPr>
          <w:p w:rsidR="00275746" w:rsidRPr="00537BAD" w:rsidRDefault="00275746" w:rsidP="003B752C">
            <w:pPr>
              <w:jc w:val="center"/>
            </w:pPr>
            <w:r w:rsidRPr="00537BAD">
              <w:t>1</w:t>
            </w:r>
          </w:p>
        </w:tc>
      </w:tr>
      <w:tr w:rsidR="00275746" w:rsidRPr="003B752C" w:rsidTr="003B752C">
        <w:tc>
          <w:tcPr>
            <w:tcW w:w="4991" w:type="dxa"/>
            <w:tcBorders>
              <w:top w:val="single" w:sz="4" w:space="0" w:color="000000"/>
              <w:left w:val="single" w:sz="4" w:space="0" w:color="000000"/>
              <w:bottom w:val="single" w:sz="4" w:space="0" w:color="000000"/>
            </w:tcBorders>
            <w:shd w:val="clear" w:color="auto" w:fill="EAF1DD"/>
          </w:tcPr>
          <w:p w:rsidR="00275746" w:rsidRPr="00537BAD" w:rsidRDefault="00275746" w:rsidP="003B752C">
            <w:pPr>
              <w:jc w:val="center"/>
              <w:rPr>
                <w:b/>
              </w:rPr>
            </w:pPr>
            <w:r w:rsidRPr="00537BAD">
              <w:rPr>
                <w:b/>
              </w:rPr>
              <w:t>Скидний енергетичний потенціал</w:t>
            </w:r>
          </w:p>
        </w:tc>
        <w:tc>
          <w:tcPr>
            <w:tcW w:w="4058" w:type="dxa"/>
            <w:gridSpan w:val="5"/>
            <w:tcBorders>
              <w:top w:val="single" w:sz="4" w:space="0" w:color="000000"/>
              <w:left w:val="single" w:sz="4" w:space="0" w:color="000000"/>
              <w:bottom w:val="single" w:sz="4" w:space="0" w:color="000000"/>
              <w:right w:val="single" w:sz="4" w:space="0" w:color="000000"/>
            </w:tcBorders>
            <w:shd w:val="clear" w:color="auto" w:fill="EAF1DD"/>
          </w:tcPr>
          <w:p w:rsidR="00275746" w:rsidRPr="00537BAD" w:rsidRDefault="00275746" w:rsidP="003B752C">
            <w:pPr>
              <w:snapToGrid w:val="0"/>
              <w:jc w:val="center"/>
            </w:pPr>
          </w:p>
        </w:tc>
      </w:tr>
      <w:tr w:rsidR="00275746" w:rsidRPr="003B752C" w:rsidTr="003B752C">
        <w:tc>
          <w:tcPr>
            <w:tcW w:w="4991" w:type="dxa"/>
            <w:tcBorders>
              <w:top w:val="single" w:sz="4" w:space="0" w:color="000000"/>
              <w:left w:val="single" w:sz="4" w:space="0" w:color="000000"/>
              <w:bottom w:val="single" w:sz="4" w:space="0" w:color="000000"/>
            </w:tcBorders>
          </w:tcPr>
          <w:p w:rsidR="00275746" w:rsidRPr="00537BAD" w:rsidRDefault="00275746" w:rsidP="003B752C">
            <w:pPr>
              <w:numPr>
                <w:ilvl w:val="0"/>
                <w:numId w:val="2"/>
              </w:numPr>
              <w:spacing w:after="200" w:line="276" w:lineRule="auto"/>
            </w:pPr>
            <w:r w:rsidRPr="00537BAD">
              <w:t>коксівний газ</w:t>
            </w:r>
          </w:p>
        </w:tc>
        <w:tc>
          <w:tcPr>
            <w:tcW w:w="776" w:type="dxa"/>
            <w:tcBorders>
              <w:top w:val="single" w:sz="4" w:space="0" w:color="000000"/>
              <w:left w:val="single" w:sz="4" w:space="0" w:color="000000"/>
              <w:bottom w:val="single" w:sz="4" w:space="0" w:color="000000"/>
            </w:tcBorders>
          </w:tcPr>
          <w:p w:rsidR="00275746" w:rsidRPr="00537BAD" w:rsidRDefault="00275746" w:rsidP="003B752C">
            <w:pPr>
              <w:jc w:val="center"/>
            </w:pPr>
            <w:r w:rsidRPr="00537BAD">
              <w:t>1</w:t>
            </w:r>
          </w:p>
        </w:tc>
        <w:tc>
          <w:tcPr>
            <w:tcW w:w="776" w:type="dxa"/>
            <w:tcBorders>
              <w:top w:val="single" w:sz="4" w:space="0" w:color="000000"/>
              <w:left w:val="single" w:sz="4" w:space="0" w:color="000000"/>
              <w:bottom w:val="single" w:sz="4" w:space="0" w:color="000000"/>
            </w:tcBorders>
          </w:tcPr>
          <w:p w:rsidR="00275746" w:rsidRPr="00537BAD" w:rsidRDefault="00275746" w:rsidP="003B752C">
            <w:pPr>
              <w:jc w:val="center"/>
            </w:pPr>
            <w:r w:rsidRPr="00537BAD">
              <w:t>3</w:t>
            </w:r>
          </w:p>
        </w:tc>
        <w:tc>
          <w:tcPr>
            <w:tcW w:w="776" w:type="dxa"/>
            <w:tcBorders>
              <w:top w:val="single" w:sz="4" w:space="0" w:color="000000"/>
              <w:left w:val="single" w:sz="4" w:space="0" w:color="000000"/>
              <w:bottom w:val="single" w:sz="4" w:space="0" w:color="000000"/>
            </w:tcBorders>
          </w:tcPr>
          <w:p w:rsidR="00275746" w:rsidRPr="00537BAD" w:rsidRDefault="00275746" w:rsidP="003B752C">
            <w:pPr>
              <w:jc w:val="center"/>
            </w:pPr>
            <w:r w:rsidRPr="00537BAD">
              <w:t>4</w:t>
            </w:r>
          </w:p>
        </w:tc>
        <w:tc>
          <w:tcPr>
            <w:tcW w:w="869" w:type="dxa"/>
            <w:tcBorders>
              <w:top w:val="single" w:sz="4" w:space="0" w:color="000000"/>
              <w:left w:val="single" w:sz="4" w:space="0" w:color="000000"/>
              <w:bottom w:val="single" w:sz="4" w:space="0" w:color="000000"/>
            </w:tcBorders>
          </w:tcPr>
          <w:p w:rsidR="00275746" w:rsidRPr="00537BAD" w:rsidRDefault="00275746" w:rsidP="003B752C">
            <w:pPr>
              <w:jc w:val="center"/>
            </w:pPr>
            <w:r w:rsidRPr="00537BAD">
              <w:t>2</w:t>
            </w:r>
          </w:p>
        </w:tc>
        <w:tc>
          <w:tcPr>
            <w:tcW w:w="861" w:type="dxa"/>
            <w:tcBorders>
              <w:top w:val="single" w:sz="4" w:space="0" w:color="000000"/>
              <w:left w:val="single" w:sz="4" w:space="0" w:color="000000"/>
              <w:bottom w:val="single" w:sz="4" w:space="0" w:color="000000"/>
              <w:right w:val="single" w:sz="4" w:space="0" w:color="000000"/>
            </w:tcBorders>
          </w:tcPr>
          <w:p w:rsidR="00275746" w:rsidRPr="00537BAD" w:rsidRDefault="00275746" w:rsidP="003B752C">
            <w:pPr>
              <w:jc w:val="center"/>
            </w:pPr>
            <w:r w:rsidRPr="00537BAD">
              <w:t>2</w:t>
            </w:r>
          </w:p>
        </w:tc>
      </w:tr>
      <w:tr w:rsidR="00275746" w:rsidRPr="003B752C" w:rsidTr="003B752C">
        <w:tc>
          <w:tcPr>
            <w:tcW w:w="4991" w:type="dxa"/>
            <w:tcBorders>
              <w:top w:val="single" w:sz="4" w:space="0" w:color="000000"/>
              <w:left w:val="single" w:sz="4" w:space="0" w:color="000000"/>
              <w:bottom w:val="single" w:sz="4" w:space="0" w:color="000000"/>
            </w:tcBorders>
          </w:tcPr>
          <w:p w:rsidR="00275746" w:rsidRPr="00537BAD" w:rsidRDefault="00275746" w:rsidP="003B752C">
            <w:pPr>
              <w:numPr>
                <w:ilvl w:val="0"/>
                <w:numId w:val="2"/>
              </w:numPr>
              <w:spacing w:after="200" w:line="276" w:lineRule="auto"/>
            </w:pPr>
            <w:r w:rsidRPr="00537BAD">
              <w:t>водяна пара високого тиску</w:t>
            </w:r>
          </w:p>
        </w:tc>
        <w:tc>
          <w:tcPr>
            <w:tcW w:w="776" w:type="dxa"/>
            <w:tcBorders>
              <w:top w:val="single" w:sz="4" w:space="0" w:color="000000"/>
              <w:left w:val="single" w:sz="4" w:space="0" w:color="000000"/>
              <w:bottom w:val="single" w:sz="4" w:space="0" w:color="000000"/>
            </w:tcBorders>
          </w:tcPr>
          <w:p w:rsidR="00275746" w:rsidRPr="00537BAD" w:rsidRDefault="00275746" w:rsidP="003B752C">
            <w:pPr>
              <w:jc w:val="center"/>
            </w:pPr>
            <w:r w:rsidRPr="00537BAD">
              <w:t>1</w:t>
            </w:r>
          </w:p>
        </w:tc>
        <w:tc>
          <w:tcPr>
            <w:tcW w:w="776" w:type="dxa"/>
            <w:tcBorders>
              <w:top w:val="single" w:sz="4" w:space="0" w:color="000000"/>
              <w:left w:val="single" w:sz="4" w:space="0" w:color="000000"/>
              <w:bottom w:val="single" w:sz="4" w:space="0" w:color="000000"/>
            </w:tcBorders>
          </w:tcPr>
          <w:p w:rsidR="00275746" w:rsidRPr="00537BAD" w:rsidRDefault="00275746" w:rsidP="003B752C">
            <w:pPr>
              <w:jc w:val="center"/>
            </w:pPr>
            <w:r w:rsidRPr="00537BAD">
              <w:t>1</w:t>
            </w:r>
          </w:p>
        </w:tc>
        <w:tc>
          <w:tcPr>
            <w:tcW w:w="776" w:type="dxa"/>
            <w:tcBorders>
              <w:top w:val="single" w:sz="4" w:space="0" w:color="000000"/>
              <w:left w:val="single" w:sz="4" w:space="0" w:color="000000"/>
              <w:bottom w:val="single" w:sz="4" w:space="0" w:color="000000"/>
            </w:tcBorders>
          </w:tcPr>
          <w:p w:rsidR="00275746" w:rsidRPr="00537BAD" w:rsidRDefault="00275746" w:rsidP="003B752C">
            <w:pPr>
              <w:jc w:val="center"/>
            </w:pPr>
            <w:r w:rsidRPr="00537BAD">
              <w:t>1</w:t>
            </w:r>
          </w:p>
        </w:tc>
        <w:tc>
          <w:tcPr>
            <w:tcW w:w="869" w:type="dxa"/>
            <w:tcBorders>
              <w:top w:val="single" w:sz="4" w:space="0" w:color="000000"/>
              <w:left w:val="single" w:sz="4" w:space="0" w:color="000000"/>
              <w:bottom w:val="single" w:sz="4" w:space="0" w:color="000000"/>
            </w:tcBorders>
          </w:tcPr>
          <w:p w:rsidR="00275746" w:rsidRPr="00537BAD" w:rsidRDefault="00275746" w:rsidP="003B752C">
            <w:pPr>
              <w:jc w:val="center"/>
            </w:pPr>
            <w:r w:rsidRPr="00537BAD">
              <w:t>1</w:t>
            </w:r>
          </w:p>
        </w:tc>
        <w:tc>
          <w:tcPr>
            <w:tcW w:w="861" w:type="dxa"/>
            <w:tcBorders>
              <w:top w:val="single" w:sz="4" w:space="0" w:color="000000"/>
              <w:left w:val="single" w:sz="4" w:space="0" w:color="000000"/>
              <w:bottom w:val="single" w:sz="4" w:space="0" w:color="000000"/>
              <w:right w:val="single" w:sz="4" w:space="0" w:color="000000"/>
            </w:tcBorders>
          </w:tcPr>
          <w:p w:rsidR="00275746" w:rsidRPr="00537BAD" w:rsidRDefault="00275746" w:rsidP="003B752C">
            <w:pPr>
              <w:jc w:val="center"/>
            </w:pPr>
            <w:r w:rsidRPr="00537BAD">
              <w:t>1</w:t>
            </w:r>
          </w:p>
        </w:tc>
      </w:tr>
      <w:tr w:rsidR="00275746" w:rsidRPr="003B752C" w:rsidTr="003B752C">
        <w:tc>
          <w:tcPr>
            <w:tcW w:w="4991" w:type="dxa"/>
            <w:tcBorders>
              <w:top w:val="single" w:sz="4" w:space="0" w:color="000000"/>
              <w:left w:val="single" w:sz="4" w:space="0" w:color="000000"/>
              <w:bottom w:val="single" w:sz="4" w:space="0" w:color="000000"/>
            </w:tcBorders>
          </w:tcPr>
          <w:p w:rsidR="00275746" w:rsidRPr="00537BAD" w:rsidRDefault="00275746" w:rsidP="003B752C">
            <w:pPr>
              <w:numPr>
                <w:ilvl w:val="0"/>
                <w:numId w:val="2"/>
              </w:numPr>
              <w:spacing w:after="200" w:line="276" w:lineRule="auto"/>
            </w:pPr>
            <w:r w:rsidRPr="00537BAD">
              <w:t>суміш доменного та коксівного газу</w:t>
            </w:r>
          </w:p>
        </w:tc>
        <w:tc>
          <w:tcPr>
            <w:tcW w:w="776" w:type="dxa"/>
            <w:tcBorders>
              <w:top w:val="single" w:sz="4" w:space="0" w:color="000000"/>
              <w:left w:val="single" w:sz="4" w:space="0" w:color="000000"/>
              <w:bottom w:val="single" w:sz="4" w:space="0" w:color="000000"/>
            </w:tcBorders>
          </w:tcPr>
          <w:p w:rsidR="00275746" w:rsidRPr="00537BAD" w:rsidRDefault="00275746" w:rsidP="003B752C">
            <w:pPr>
              <w:jc w:val="center"/>
            </w:pPr>
            <w:r w:rsidRPr="00537BAD">
              <w:t>0</w:t>
            </w:r>
          </w:p>
        </w:tc>
        <w:tc>
          <w:tcPr>
            <w:tcW w:w="776" w:type="dxa"/>
            <w:tcBorders>
              <w:top w:val="single" w:sz="4" w:space="0" w:color="000000"/>
              <w:left w:val="single" w:sz="4" w:space="0" w:color="000000"/>
              <w:bottom w:val="single" w:sz="4" w:space="0" w:color="000000"/>
            </w:tcBorders>
          </w:tcPr>
          <w:p w:rsidR="00275746" w:rsidRPr="00537BAD" w:rsidRDefault="00275746" w:rsidP="003B752C">
            <w:pPr>
              <w:jc w:val="center"/>
            </w:pPr>
            <w:r w:rsidRPr="00537BAD">
              <w:t>1</w:t>
            </w:r>
          </w:p>
        </w:tc>
        <w:tc>
          <w:tcPr>
            <w:tcW w:w="776" w:type="dxa"/>
            <w:tcBorders>
              <w:top w:val="single" w:sz="4" w:space="0" w:color="000000"/>
              <w:left w:val="single" w:sz="4" w:space="0" w:color="000000"/>
              <w:bottom w:val="single" w:sz="4" w:space="0" w:color="000000"/>
            </w:tcBorders>
          </w:tcPr>
          <w:p w:rsidR="00275746" w:rsidRPr="00537BAD" w:rsidRDefault="00275746" w:rsidP="003B752C">
            <w:pPr>
              <w:jc w:val="center"/>
            </w:pPr>
            <w:r w:rsidRPr="00537BAD">
              <w:t>1</w:t>
            </w:r>
          </w:p>
        </w:tc>
        <w:tc>
          <w:tcPr>
            <w:tcW w:w="869" w:type="dxa"/>
            <w:tcBorders>
              <w:top w:val="single" w:sz="4" w:space="0" w:color="000000"/>
              <w:left w:val="single" w:sz="4" w:space="0" w:color="000000"/>
              <w:bottom w:val="single" w:sz="4" w:space="0" w:color="000000"/>
            </w:tcBorders>
          </w:tcPr>
          <w:p w:rsidR="00275746" w:rsidRPr="00537BAD" w:rsidRDefault="00275746" w:rsidP="003B752C">
            <w:pPr>
              <w:jc w:val="center"/>
            </w:pPr>
            <w:r w:rsidRPr="00537BAD">
              <w:t>1</w:t>
            </w:r>
          </w:p>
        </w:tc>
        <w:tc>
          <w:tcPr>
            <w:tcW w:w="861" w:type="dxa"/>
            <w:tcBorders>
              <w:top w:val="single" w:sz="4" w:space="0" w:color="000000"/>
              <w:left w:val="single" w:sz="4" w:space="0" w:color="000000"/>
              <w:bottom w:val="single" w:sz="4" w:space="0" w:color="000000"/>
              <w:right w:val="single" w:sz="4" w:space="0" w:color="000000"/>
            </w:tcBorders>
          </w:tcPr>
          <w:p w:rsidR="00275746" w:rsidRPr="00537BAD" w:rsidRDefault="00275746" w:rsidP="003B752C">
            <w:pPr>
              <w:jc w:val="center"/>
            </w:pPr>
            <w:r w:rsidRPr="00537BAD">
              <w:t>1</w:t>
            </w:r>
          </w:p>
        </w:tc>
      </w:tr>
      <w:tr w:rsidR="00275746" w:rsidRPr="003B752C" w:rsidTr="003B752C">
        <w:tc>
          <w:tcPr>
            <w:tcW w:w="4991" w:type="dxa"/>
            <w:tcBorders>
              <w:top w:val="single" w:sz="4" w:space="0" w:color="000000"/>
              <w:left w:val="single" w:sz="4" w:space="0" w:color="000000"/>
              <w:bottom w:val="single" w:sz="4" w:space="0" w:color="000000"/>
            </w:tcBorders>
          </w:tcPr>
          <w:p w:rsidR="00275746" w:rsidRPr="00537BAD" w:rsidRDefault="00275746" w:rsidP="003B752C">
            <w:pPr>
              <w:numPr>
                <w:ilvl w:val="0"/>
                <w:numId w:val="2"/>
              </w:numPr>
              <w:spacing w:after="200" w:line="276" w:lineRule="auto"/>
            </w:pPr>
            <w:r w:rsidRPr="00537BAD">
              <w:t>метано-повітряна суміш від дегазації вугільних пластів</w:t>
            </w:r>
          </w:p>
        </w:tc>
        <w:tc>
          <w:tcPr>
            <w:tcW w:w="776" w:type="dxa"/>
            <w:tcBorders>
              <w:top w:val="single" w:sz="4" w:space="0" w:color="000000"/>
              <w:left w:val="single" w:sz="4" w:space="0" w:color="000000"/>
              <w:bottom w:val="single" w:sz="4" w:space="0" w:color="000000"/>
            </w:tcBorders>
          </w:tcPr>
          <w:p w:rsidR="00275746" w:rsidRPr="00537BAD" w:rsidRDefault="00275746" w:rsidP="003B752C">
            <w:pPr>
              <w:jc w:val="center"/>
            </w:pPr>
            <w:r w:rsidRPr="00537BAD">
              <w:t>0</w:t>
            </w:r>
          </w:p>
        </w:tc>
        <w:tc>
          <w:tcPr>
            <w:tcW w:w="776" w:type="dxa"/>
            <w:tcBorders>
              <w:top w:val="single" w:sz="4" w:space="0" w:color="000000"/>
              <w:left w:val="single" w:sz="4" w:space="0" w:color="000000"/>
              <w:bottom w:val="single" w:sz="4" w:space="0" w:color="000000"/>
            </w:tcBorders>
          </w:tcPr>
          <w:p w:rsidR="00275746" w:rsidRPr="00537BAD" w:rsidRDefault="00275746" w:rsidP="003B752C">
            <w:pPr>
              <w:jc w:val="center"/>
            </w:pPr>
            <w:r w:rsidRPr="00537BAD">
              <w:t>0</w:t>
            </w:r>
          </w:p>
        </w:tc>
        <w:tc>
          <w:tcPr>
            <w:tcW w:w="776" w:type="dxa"/>
            <w:tcBorders>
              <w:top w:val="single" w:sz="4" w:space="0" w:color="000000"/>
              <w:left w:val="single" w:sz="4" w:space="0" w:color="000000"/>
              <w:bottom w:val="single" w:sz="4" w:space="0" w:color="000000"/>
            </w:tcBorders>
          </w:tcPr>
          <w:p w:rsidR="00275746" w:rsidRPr="00537BAD" w:rsidRDefault="00275746" w:rsidP="003B752C">
            <w:pPr>
              <w:jc w:val="center"/>
            </w:pPr>
            <w:r w:rsidRPr="00537BAD">
              <w:t>1</w:t>
            </w:r>
          </w:p>
        </w:tc>
        <w:tc>
          <w:tcPr>
            <w:tcW w:w="869" w:type="dxa"/>
            <w:tcBorders>
              <w:top w:val="single" w:sz="4" w:space="0" w:color="000000"/>
              <w:left w:val="single" w:sz="4" w:space="0" w:color="000000"/>
              <w:bottom w:val="single" w:sz="4" w:space="0" w:color="000000"/>
            </w:tcBorders>
          </w:tcPr>
          <w:p w:rsidR="00275746" w:rsidRPr="00537BAD" w:rsidRDefault="00275746" w:rsidP="003B752C">
            <w:pPr>
              <w:jc w:val="center"/>
            </w:pPr>
            <w:r w:rsidRPr="00537BAD">
              <w:t>0</w:t>
            </w:r>
          </w:p>
        </w:tc>
        <w:tc>
          <w:tcPr>
            <w:tcW w:w="861" w:type="dxa"/>
            <w:tcBorders>
              <w:top w:val="single" w:sz="4" w:space="0" w:color="000000"/>
              <w:left w:val="single" w:sz="4" w:space="0" w:color="000000"/>
              <w:bottom w:val="single" w:sz="4" w:space="0" w:color="000000"/>
              <w:right w:val="single" w:sz="4" w:space="0" w:color="000000"/>
            </w:tcBorders>
          </w:tcPr>
          <w:p w:rsidR="00275746" w:rsidRPr="00537BAD" w:rsidRDefault="00275746" w:rsidP="003B752C">
            <w:pPr>
              <w:jc w:val="center"/>
            </w:pPr>
            <w:r w:rsidRPr="00537BAD">
              <w:t>0</w:t>
            </w:r>
          </w:p>
        </w:tc>
      </w:tr>
      <w:tr w:rsidR="00275746" w:rsidRPr="003B752C" w:rsidTr="00DE7067">
        <w:trPr>
          <w:trHeight w:val="442"/>
        </w:trPr>
        <w:tc>
          <w:tcPr>
            <w:tcW w:w="4991" w:type="dxa"/>
            <w:tcBorders>
              <w:top w:val="single" w:sz="4" w:space="0" w:color="000000"/>
              <w:left w:val="single" w:sz="4" w:space="0" w:color="000000"/>
              <w:bottom w:val="single" w:sz="4" w:space="0" w:color="000000"/>
            </w:tcBorders>
          </w:tcPr>
          <w:p w:rsidR="00275746" w:rsidRPr="00537BAD" w:rsidRDefault="00275746" w:rsidP="003B752C">
            <w:pPr>
              <w:rPr>
                <w:b/>
              </w:rPr>
            </w:pPr>
            <w:r w:rsidRPr="00537BAD">
              <w:rPr>
                <w:b/>
              </w:rPr>
              <w:t>Всього:</w:t>
            </w:r>
          </w:p>
        </w:tc>
        <w:tc>
          <w:tcPr>
            <w:tcW w:w="776" w:type="dxa"/>
            <w:tcBorders>
              <w:top w:val="single" w:sz="4" w:space="0" w:color="000000"/>
              <w:left w:val="single" w:sz="4" w:space="0" w:color="000000"/>
              <w:bottom w:val="single" w:sz="4" w:space="0" w:color="000000"/>
            </w:tcBorders>
          </w:tcPr>
          <w:p w:rsidR="00275746" w:rsidRPr="00537BAD" w:rsidRDefault="00275746" w:rsidP="003B752C">
            <w:pPr>
              <w:jc w:val="center"/>
              <w:rPr>
                <w:b/>
              </w:rPr>
            </w:pPr>
            <w:r w:rsidRPr="00537BAD">
              <w:rPr>
                <w:b/>
              </w:rPr>
              <w:t>7</w:t>
            </w:r>
          </w:p>
        </w:tc>
        <w:tc>
          <w:tcPr>
            <w:tcW w:w="776" w:type="dxa"/>
            <w:tcBorders>
              <w:top w:val="single" w:sz="4" w:space="0" w:color="000000"/>
              <w:left w:val="single" w:sz="4" w:space="0" w:color="000000"/>
              <w:bottom w:val="single" w:sz="4" w:space="0" w:color="000000"/>
            </w:tcBorders>
          </w:tcPr>
          <w:p w:rsidR="00275746" w:rsidRPr="00537BAD" w:rsidRDefault="00275746" w:rsidP="003B752C">
            <w:pPr>
              <w:jc w:val="center"/>
              <w:rPr>
                <w:b/>
              </w:rPr>
            </w:pPr>
            <w:r w:rsidRPr="00537BAD">
              <w:rPr>
                <w:b/>
              </w:rPr>
              <w:t>23</w:t>
            </w:r>
          </w:p>
        </w:tc>
        <w:tc>
          <w:tcPr>
            <w:tcW w:w="776" w:type="dxa"/>
            <w:tcBorders>
              <w:top w:val="single" w:sz="4" w:space="0" w:color="000000"/>
              <w:left w:val="single" w:sz="4" w:space="0" w:color="000000"/>
              <w:bottom w:val="single" w:sz="4" w:space="0" w:color="000000"/>
            </w:tcBorders>
          </w:tcPr>
          <w:p w:rsidR="00275746" w:rsidRPr="00537BAD" w:rsidRDefault="00275746" w:rsidP="003B752C">
            <w:pPr>
              <w:jc w:val="center"/>
              <w:rPr>
                <w:b/>
              </w:rPr>
            </w:pPr>
            <w:r w:rsidRPr="00537BAD">
              <w:rPr>
                <w:b/>
              </w:rPr>
              <w:t>26</w:t>
            </w:r>
          </w:p>
          <w:p w:rsidR="00275746" w:rsidRPr="00537BAD" w:rsidRDefault="00275746" w:rsidP="003B752C">
            <w:pPr>
              <w:rPr>
                <w:b/>
              </w:rPr>
            </w:pPr>
          </w:p>
        </w:tc>
        <w:tc>
          <w:tcPr>
            <w:tcW w:w="869" w:type="dxa"/>
            <w:tcBorders>
              <w:top w:val="single" w:sz="4" w:space="0" w:color="000000"/>
              <w:left w:val="single" w:sz="4" w:space="0" w:color="000000"/>
              <w:bottom w:val="single" w:sz="4" w:space="0" w:color="000000"/>
            </w:tcBorders>
          </w:tcPr>
          <w:p w:rsidR="00275746" w:rsidRPr="00537BAD" w:rsidRDefault="00275746" w:rsidP="003B752C">
            <w:pPr>
              <w:jc w:val="center"/>
              <w:rPr>
                <w:b/>
              </w:rPr>
            </w:pPr>
            <w:r w:rsidRPr="00537BAD">
              <w:rPr>
                <w:b/>
              </w:rPr>
              <w:t>23</w:t>
            </w:r>
          </w:p>
          <w:p w:rsidR="00275746" w:rsidRPr="00537BAD" w:rsidRDefault="00275746" w:rsidP="003B752C">
            <w:pPr>
              <w:jc w:val="center"/>
              <w:rPr>
                <w:b/>
              </w:rPr>
            </w:pPr>
          </w:p>
        </w:tc>
        <w:tc>
          <w:tcPr>
            <w:tcW w:w="861" w:type="dxa"/>
            <w:tcBorders>
              <w:top w:val="single" w:sz="4" w:space="0" w:color="000000"/>
              <w:left w:val="single" w:sz="4" w:space="0" w:color="000000"/>
              <w:bottom w:val="single" w:sz="4" w:space="0" w:color="000000"/>
              <w:right w:val="single" w:sz="4" w:space="0" w:color="000000"/>
            </w:tcBorders>
          </w:tcPr>
          <w:p w:rsidR="00275746" w:rsidRPr="00537BAD" w:rsidRDefault="00275746" w:rsidP="003B752C">
            <w:pPr>
              <w:jc w:val="center"/>
              <w:rPr>
                <w:b/>
              </w:rPr>
            </w:pPr>
            <w:r w:rsidRPr="00537BAD">
              <w:rPr>
                <w:b/>
              </w:rPr>
              <w:t>17</w:t>
            </w:r>
          </w:p>
          <w:p w:rsidR="00275746" w:rsidRPr="00537BAD" w:rsidRDefault="00275746" w:rsidP="003B752C">
            <w:pPr>
              <w:jc w:val="center"/>
              <w:rPr>
                <w:b/>
              </w:rPr>
            </w:pPr>
          </w:p>
        </w:tc>
      </w:tr>
    </w:tbl>
    <w:p w:rsidR="00275746" w:rsidRPr="00694C26" w:rsidRDefault="00275746" w:rsidP="003B752C">
      <w:pPr>
        <w:pStyle w:val="4"/>
        <w:shd w:val="clear" w:color="auto" w:fill="auto"/>
        <w:spacing w:line="240" w:lineRule="auto"/>
        <w:ind w:firstLine="567"/>
        <w:jc w:val="both"/>
        <w:rPr>
          <w:sz w:val="28"/>
          <w:szCs w:val="28"/>
        </w:rPr>
      </w:pPr>
      <w:r w:rsidRPr="00694C26">
        <w:rPr>
          <w:sz w:val="28"/>
          <w:szCs w:val="28"/>
        </w:rPr>
        <w:t>За останні роки в Україні відслідковується тенденція щодо збільшення виробництва твердого альтернативного палива.</w:t>
      </w:r>
    </w:p>
    <w:p w:rsidR="00275746" w:rsidRPr="00694C26" w:rsidRDefault="00275746" w:rsidP="003B752C">
      <w:pPr>
        <w:pStyle w:val="4"/>
        <w:shd w:val="clear" w:color="auto" w:fill="auto"/>
        <w:ind w:firstLine="567"/>
        <w:jc w:val="both"/>
        <w:rPr>
          <w:sz w:val="28"/>
          <w:szCs w:val="28"/>
        </w:rPr>
      </w:pPr>
      <w:r w:rsidRPr="00694C26">
        <w:rPr>
          <w:sz w:val="28"/>
          <w:szCs w:val="28"/>
        </w:rPr>
        <w:t>Згідно з українським законодавством біомаса є одним з видів відновлюваних джерел енергії. В Україні щорічно збирається понад 50 млн. т зернових культур. Солома і рослинні відходи, як побічні продукти сільськогосподарського рослинництва, отримуються у значних обсягах.</w:t>
      </w:r>
    </w:p>
    <w:p w:rsidR="00275746" w:rsidRPr="00694C26" w:rsidRDefault="00275746" w:rsidP="003B752C">
      <w:pPr>
        <w:pStyle w:val="4"/>
        <w:shd w:val="clear" w:color="auto" w:fill="auto"/>
        <w:ind w:firstLine="567"/>
        <w:jc w:val="both"/>
        <w:rPr>
          <w:sz w:val="28"/>
          <w:szCs w:val="28"/>
        </w:rPr>
      </w:pPr>
      <w:r w:rsidRPr="00694C26">
        <w:rPr>
          <w:sz w:val="28"/>
          <w:szCs w:val="28"/>
        </w:rPr>
        <w:t>Річний технічно-досяжний енергетичний потенціал твердої біомаси в Україні є еквівалентним 18 млн. т н.е., а його використання дає змогу щорічно заощаджувати близько 22 млрд. м</w:t>
      </w:r>
      <w:r w:rsidRPr="001748BB">
        <w:rPr>
          <w:sz w:val="28"/>
          <w:szCs w:val="28"/>
          <w:vertAlign w:val="superscript"/>
        </w:rPr>
        <w:t>3</w:t>
      </w:r>
      <w:r w:rsidRPr="00694C26">
        <w:rPr>
          <w:sz w:val="28"/>
          <w:szCs w:val="28"/>
        </w:rPr>
        <w:t xml:space="preserve"> природного газу.</w:t>
      </w:r>
    </w:p>
    <w:p w:rsidR="00275746" w:rsidRPr="00694C26" w:rsidRDefault="00275746" w:rsidP="00694C26">
      <w:pPr>
        <w:pStyle w:val="4"/>
        <w:shd w:val="clear" w:color="auto" w:fill="auto"/>
        <w:spacing w:line="240" w:lineRule="auto"/>
        <w:ind w:firstLine="567"/>
        <w:jc w:val="both"/>
        <w:rPr>
          <w:sz w:val="28"/>
          <w:szCs w:val="28"/>
        </w:rPr>
      </w:pPr>
      <w:r w:rsidRPr="00694C26">
        <w:rPr>
          <w:sz w:val="28"/>
          <w:szCs w:val="28"/>
        </w:rPr>
        <w:t>Енергетичний потенціал біомаси не є сталою величиною. Його величина суттєво залежить від щорічних обсягів виробництва сільськогосподарських культур, структури посівних площ та погодно-кліматичних умов.</w:t>
      </w:r>
    </w:p>
    <w:p w:rsidR="00275746" w:rsidRPr="00694C26" w:rsidRDefault="00275746" w:rsidP="003B752C">
      <w:pPr>
        <w:pStyle w:val="4"/>
        <w:shd w:val="clear" w:color="auto" w:fill="auto"/>
        <w:ind w:firstLine="567"/>
        <w:jc w:val="both"/>
        <w:rPr>
          <w:sz w:val="28"/>
          <w:szCs w:val="28"/>
        </w:rPr>
      </w:pPr>
      <w:r w:rsidRPr="00694C26">
        <w:rPr>
          <w:sz w:val="28"/>
          <w:szCs w:val="28"/>
        </w:rPr>
        <w:t>Крім використання твердої біомаси в якості палива для комбінованого виробництва енергії, іншим перспективним потенційним видом палива, що може замістити традиційні паливно-енергетичні ресурси, є біогаз, який утворюється в результаті застосування технологій метанового зброджування тваринницької біомаси і на 60–70 % складається з метану, біогаз зі звалищ сміття на полігонах твердих побутових відходів, стічних вод.</w:t>
      </w:r>
    </w:p>
    <w:p w:rsidR="00275746" w:rsidRPr="00694C26" w:rsidRDefault="00275746" w:rsidP="003B752C">
      <w:pPr>
        <w:pStyle w:val="4"/>
        <w:shd w:val="clear" w:color="auto" w:fill="auto"/>
        <w:spacing w:line="240" w:lineRule="auto"/>
        <w:ind w:firstLine="567"/>
        <w:jc w:val="both"/>
        <w:rPr>
          <w:sz w:val="28"/>
          <w:szCs w:val="28"/>
        </w:rPr>
      </w:pPr>
      <w:r w:rsidRPr="00694C26">
        <w:rPr>
          <w:sz w:val="28"/>
          <w:szCs w:val="28"/>
        </w:rPr>
        <w:t>Його річний технічно-досяжний енергетичний потенціал в Україні становить 2,3 млн. т н.е., що дозволяє щорічно заміщувати біля 2,8 млрд. м</w:t>
      </w:r>
      <w:r w:rsidRPr="001748BB">
        <w:rPr>
          <w:sz w:val="28"/>
          <w:szCs w:val="28"/>
          <w:vertAlign w:val="superscript"/>
        </w:rPr>
        <w:t>3</w:t>
      </w:r>
      <w:r w:rsidRPr="00694C26">
        <w:rPr>
          <w:sz w:val="28"/>
          <w:szCs w:val="28"/>
        </w:rPr>
        <w:t xml:space="preserve"> природного газу. Крім цього, застосування біогазу дає змогу отримувати теплову та електричну енергію, що є особливо привабливим для фермерських господарств, та сприятиме впровадженню мікрокогенерації та когенерації в дрібних масштабах.</w:t>
      </w:r>
    </w:p>
    <w:p w:rsidR="00275746" w:rsidRPr="00694C26" w:rsidRDefault="00275746" w:rsidP="003B752C">
      <w:pPr>
        <w:pStyle w:val="4"/>
        <w:shd w:val="clear" w:color="auto" w:fill="auto"/>
        <w:spacing w:line="240" w:lineRule="auto"/>
        <w:ind w:firstLine="567"/>
        <w:jc w:val="both"/>
        <w:rPr>
          <w:sz w:val="28"/>
          <w:szCs w:val="28"/>
        </w:rPr>
      </w:pPr>
      <w:r w:rsidRPr="00694C26">
        <w:rPr>
          <w:sz w:val="28"/>
          <w:szCs w:val="28"/>
        </w:rPr>
        <w:t xml:space="preserve">З урахуванням цього, відкривається реальна перспектива для використання біомаси, біогазу, вторинних енергетичних ресурсів в якості палива в процесі комбінованого виробництва енергії. </w:t>
      </w:r>
    </w:p>
    <w:p w:rsidR="00275746" w:rsidRPr="00694C26" w:rsidRDefault="00275746" w:rsidP="003B752C">
      <w:pPr>
        <w:pStyle w:val="4"/>
        <w:shd w:val="clear" w:color="auto" w:fill="auto"/>
        <w:spacing w:line="240" w:lineRule="auto"/>
        <w:ind w:firstLine="567"/>
        <w:jc w:val="both"/>
        <w:rPr>
          <w:sz w:val="28"/>
          <w:szCs w:val="28"/>
        </w:rPr>
      </w:pPr>
      <w:r w:rsidRPr="00694C26">
        <w:rPr>
          <w:sz w:val="28"/>
          <w:szCs w:val="28"/>
        </w:rPr>
        <w:t>Крім того, досвід європейських країн засвідчує про необхідність надання можливості кінцевому споживачу обирати між енергією, виробленою високоефективними когенераційними установками, та енергією, яка отримана за рахунок інших технологій. Тобто, надання споживачеві енергії гарантії походження електричної енергії, виробленої на основі узгодженої ефективності контрольних значень високоефективної когенерації, що в кінцевому рахунку матиме вплив на формування  громадської свідомості щодо необхідності заощаджувати енергетичні ресурси, які використовуються для виробництва електричної енергії, та спонукати виробників енергії використовувати сучасні технології, зокрема комбінованого виробництва електричної та теплової енергії, які забезпечать високоефективну роботу цих енергетичних установок.</w:t>
      </w:r>
    </w:p>
    <w:p w:rsidR="00275746" w:rsidRPr="003B752C" w:rsidRDefault="00275746" w:rsidP="003B752C">
      <w:pPr>
        <w:pStyle w:val="4"/>
        <w:shd w:val="clear" w:color="auto" w:fill="auto"/>
        <w:ind w:firstLine="567"/>
        <w:jc w:val="both"/>
        <w:rPr>
          <w:bCs/>
          <w:sz w:val="28"/>
          <w:szCs w:val="28"/>
          <w:shd w:val="clear" w:color="auto" w:fill="00FFFF"/>
        </w:rPr>
      </w:pPr>
      <w:r w:rsidRPr="00694C26">
        <w:rPr>
          <w:sz w:val="28"/>
          <w:szCs w:val="28"/>
        </w:rPr>
        <w:t>Спеціальний закон в цій сфері, а саме: Закон України “Про комбіноване виробництво теплової та електричної енергії (когенерацію) та використання скидного енергопотенціалу”, не врегульовує зазначені проблеми.</w:t>
      </w:r>
    </w:p>
    <w:p w:rsidR="00275746" w:rsidRPr="00694C26" w:rsidRDefault="00275746" w:rsidP="003B752C">
      <w:pPr>
        <w:pStyle w:val="4"/>
        <w:shd w:val="clear" w:color="auto" w:fill="auto"/>
        <w:ind w:firstLine="567"/>
        <w:jc w:val="both"/>
        <w:rPr>
          <w:sz w:val="28"/>
          <w:szCs w:val="28"/>
        </w:rPr>
      </w:pPr>
      <w:r w:rsidRPr="00694C26">
        <w:rPr>
          <w:sz w:val="28"/>
          <w:szCs w:val="28"/>
        </w:rPr>
        <w:t>Державна політика у сфері використання когенераційних установок не ґрунтується на засадах сприяння перебудові діючих теплогенеруючих об'єктів в високоефективні установки комбінованого виробництва електричної та теплової енергії. Законодавством не передбачено здійснення аналізу витрат і вигід щодо оцінки потенціалу застосування високоефективної когенерації в разі планування економічно-ефективного варіанту теплопостачання у населених пунктах, в яких передбачається істотне оновлення діючих теплогенеруючих об'єктів або будівництво нових потужностей теплової генерації; можливості використання когенераційними установками енергії відновлюваних джерел (лише споживанням традиційних органічних видів палива або використанням скидного енергетичного потенціалу технологічних процесів).</w:t>
      </w:r>
    </w:p>
    <w:p w:rsidR="00275746" w:rsidRPr="00694C26" w:rsidRDefault="00275746" w:rsidP="003B752C">
      <w:pPr>
        <w:pStyle w:val="4"/>
        <w:shd w:val="clear" w:color="auto" w:fill="auto"/>
        <w:ind w:firstLine="567"/>
        <w:jc w:val="both"/>
        <w:rPr>
          <w:sz w:val="28"/>
          <w:szCs w:val="28"/>
        </w:rPr>
      </w:pPr>
      <w:r w:rsidRPr="00694C26">
        <w:rPr>
          <w:sz w:val="28"/>
          <w:szCs w:val="28"/>
        </w:rPr>
        <w:t xml:space="preserve">У зв'язку із зазначеним є необхідність внесення змін до Закон України  “Про комбіноване виробництво теплової та електричної енергії (когенерацію) та використання скидного енергопотенціалу”, що відповідає положенням Директиви 2004/8/ЄС Європейського Парламенту та Ради про сприяння когенерації, що базується на ефективному тепловому навантаженні на внутрішньому ринку енергоносіїв, та вносить зміни до Директиви 92/42/ЄС, план імплементації якої затверджений розпорядженням Кабінету Міністрів України від 08.04.2015 № 346  “Про схвалення розроблених Міністерством енергетики та вугільної промисловості планів імплементації деяких актів законодавства ЄС в енергетичній сфері”, та  положенням Директиви 2012/27/ЄС </w:t>
      </w:r>
    </w:p>
    <w:p w:rsidR="00275746" w:rsidRPr="00694C26" w:rsidRDefault="00275746" w:rsidP="003B752C">
      <w:pPr>
        <w:pStyle w:val="BodyTextIndent"/>
        <w:spacing w:after="0"/>
        <w:ind w:left="0" w:firstLine="540"/>
        <w:jc w:val="both"/>
        <w:rPr>
          <w:rFonts w:eastAsia="MS Mincho"/>
          <w:sz w:val="28"/>
          <w:szCs w:val="28"/>
        </w:rPr>
      </w:pPr>
      <w:r w:rsidRPr="00694C26">
        <w:rPr>
          <w:sz w:val="28"/>
          <w:szCs w:val="28"/>
        </w:rPr>
        <w:t xml:space="preserve">   Основні групи (підгрупи), на яких проблеми справляють вплив:</w:t>
      </w:r>
    </w:p>
    <w:tbl>
      <w:tblPr>
        <w:tblW w:w="0" w:type="auto"/>
        <w:tblInd w:w="-5" w:type="dxa"/>
        <w:tblLayout w:type="fixed"/>
        <w:tblLook w:val="0000"/>
      </w:tblPr>
      <w:tblGrid>
        <w:gridCol w:w="3225"/>
        <w:gridCol w:w="3225"/>
        <w:gridCol w:w="3235"/>
      </w:tblGrid>
      <w:tr w:rsidR="00275746" w:rsidRPr="003B752C" w:rsidTr="003B752C">
        <w:trPr>
          <w:trHeight w:val="338"/>
        </w:trPr>
        <w:tc>
          <w:tcPr>
            <w:tcW w:w="3225" w:type="dxa"/>
            <w:tcBorders>
              <w:top w:val="single" w:sz="4" w:space="0" w:color="000000"/>
              <w:left w:val="single" w:sz="4" w:space="0" w:color="000000"/>
              <w:bottom w:val="single" w:sz="4" w:space="0" w:color="000000"/>
            </w:tcBorders>
          </w:tcPr>
          <w:p w:rsidR="00275746" w:rsidRPr="00694C26" w:rsidRDefault="00275746" w:rsidP="003B752C">
            <w:pPr>
              <w:pStyle w:val="BodyTextIndent"/>
              <w:spacing w:after="0"/>
              <w:ind w:left="0"/>
              <w:jc w:val="center"/>
              <w:rPr>
                <w:b/>
              </w:rPr>
            </w:pPr>
            <w:r w:rsidRPr="00694C26">
              <w:rPr>
                <w:rFonts w:eastAsia="MS Mincho"/>
                <w:b/>
              </w:rPr>
              <w:t>Групи (підгрупи)</w:t>
            </w:r>
          </w:p>
        </w:tc>
        <w:tc>
          <w:tcPr>
            <w:tcW w:w="3225" w:type="dxa"/>
            <w:tcBorders>
              <w:top w:val="single" w:sz="4" w:space="0" w:color="000000"/>
              <w:left w:val="single" w:sz="4" w:space="0" w:color="000000"/>
              <w:bottom w:val="single" w:sz="4" w:space="0" w:color="000000"/>
            </w:tcBorders>
          </w:tcPr>
          <w:p w:rsidR="00275746" w:rsidRPr="00694C26" w:rsidRDefault="00275746" w:rsidP="003B752C">
            <w:pPr>
              <w:pStyle w:val="BodyTextIndent"/>
              <w:spacing w:after="0"/>
              <w:ind w:left="0"/>
              <w:jc w:val="center"/>
              <w:rPr>
                <w:b/>
              </w:rPr>
            </w:pPr>
            <w:r w:rsidRPr="00694C26">
              <w:rPr>
                <w:b/>
              </w:rPr>
              <w:t>Так</w:t>
            </w:r>
          </w:p>
        </w:tc>
        <w:tc>
          <w:tcPr>
            <w:tcW w:w="3235" w:type="dxa"/>
            <w:tcBorders>
              <w:top w:val="single" w:sz="4" w:space="0" w:color="000000"/>
              <w:left w:val="single" w:sz="4" w:space="0" w:color="000000"/>
              <w:bottom w:val="single" w:sz="4" w:space="0" w:color="000000"/>
              <w:right w:val="single" w:sz="4" w:space="0" w:color="000000"/>
            </w:tcBorders>
          </w:tcPr>
          <w:p w:rsidR="00275746" w:rsidRPr="00694C26" w:rsidRDefault="00275746" w:rsidP="003B752C">
            <w:pPr>
              <w:pStyle w:val="BodyTextIndent"/>
              <w:spacing w:after="0"/>
              <w:ind w:left="0"/>
              <w:jc w:val="center"/>
              <w:rPr>
                <w:b/>
              </w:rPr>
            </w:pPr>
            <w:r w:rsidRPr="00694C26">
              <w:rPr>
                <w:b/>
              </w:rPr>
              <w:t>Ні</w:t>
            </w:r>
          </w:p>
        </w:tc>
      </w:tr>
      <w:tr w:rsidR="00275746" w:rsidRPr="003B752C" w:rsidTr="003B752C">
        <w:trPr>
          <w:trHeight w:val="329"/>
        </w:trPr>
        <w:tc>
          <w:tcPr>
            <w:tcW w:w="3225" w:type="dxa"/>
            <w:tcBorders>
              <w:top w:val="single" w:sz="4" w:space="0" w:color="000000"/>
              <w:left w:val="single" w:sz="4" w:space="0" w:color="000000"/>
              <w:bottom w:val="single" w:sz="4" w:space="0" w:color="000000"/>
            </w:tcBorders>
          </w:tcPr>
          <w:p w:rsidR="00275746" w:rsidRPr="00694C26" w:rsidRDefault="00275746" w:rsidP="003B752C">
            <w:pPr>
              <w:pStyle w:val="BodyTextIndent"/>
              <w:spacing w:after="0"/>
              <w:ind w:left="0"/>
              <w:jc w:val="both"/>
              <w:rPr>
                <w:b/>
              </w:rPr>
            </w:pPr>
            <w:r w:rsidRPr="00694C26">
              <w:rPr>
                <w:rFonts w:eastAsia="MS Mincho"/>
                <w:b/>
              </w:rPr>
              <w:t>Громадяни</w:t>
            </w:r>
          </w:p>
        </w:tc>
        <w:tc>
          <w:tcPr>
            <w:tcW w:w="3225" w:type="dxa"/>
            <w:tcBorders>
              <w:top w:val="single" w:sz="4" w:space="0" w:color="000000"/>
              <w:left w:val="single" w:sz="4" w:space="0" w:color="000000"/>
              <w:bottom w:val="single" w:sz="4" w:space="0" w:color="000000"/>
            </w:tcBorders>
          </w:tcPr>
          <w:p w:rsidR="00275746" w:rsidRPr="00CF7604" w:rsidRDefault="00275746" w:rsidP="003B752C">
            <w:pPr>
              <w:pStyle w:val="BodyTextIndent"/>
              <w:spacing w:after="0"/>
              <w:ind w:left="0"/>
              <w:jc w:val="center"/>
            </w:pPr>
            <w:r w:rsidRPr="00CF7604">
              <w:t>так</w:t>
            </w:r>
          </w:p>
        </w:tc>
        <w:tc>
          <w:tcPr>
            <w:tcW w:w="3235" w:type="dxa"/>
            <w:tcBorders>
              <w:top w:val="single" w:sz="4" w:space="0" w:color="000000"/>
              <w:left w:val="single" w:sz="4" w:space="0" w:color="000000"/>
              <w:bottom w:val="single" w:sz="4" w:space="0" w:color="000000"/>
              <w:right w:val="single" w:sz="4" w:space="0" w:color="000000"/>
            </w:tcBorders>
          </w:tcPr>
          <w:p w:rsidR="00275746" w:rsidRPr="00CF7604" w:rsidRDefault="00275746" w:rsidP="003B752C">
            <w:pPr>
              <w:pStyle w:val="BodyTextIndent"/>
              <w:spacing w:after="0"/>
              <w:ind w:left="0"/>
              <w:jc w:val="center"/>
            </w:pPr>
            <w:r w:rsidRPr="00CF7604">
              <w:t>-</w:t>
            </w:r>
          </w:p>
        </w:tc>
      </w:tr>
      <w:tr w:rsidR="00275746" w:rsidRPr="003B752C" w:rsidTr="003B752C">
        <w:tc>
          <w:tcPr>
            <w:tcW w:w="3225" w:type="dxa"/>
            <w:tcBorders>
              <w:top w:val="single" w:sz="4" w:space="0" w:color="000000"/>
              <w:left w:val="single" w:sz="4" w:space="0" w:color="000000"/>
              <w:bottom w:val="single" w:sz="4" w:space="0" w:color="000000"/>
            </w:tcBorders>
          </w:tcPr>
          <w:p w:rsidR="00275746" w:rsidRPr="00694C26" w:rsidRDefault="00275746" w:rsidP="003B752C">
            <w:pPr>
              <w:pStyle w:val="BodyTextIndent"/>
              <w:spacing w:after="0"/>
              <w:ind w:left="0"/>
              <w:jc w:val="both"/>
              <w:rPr>
                <w:b/>
              </w:rPr>
            </w:pPr>
            <w:r w:rsidRPr="00694C26">
              <w:rPr>
                <w:rFonts w:eastAsia="MS Mincho"/>
                <w:b/>
              </w:rPr>
              <w:t>Держава</w:t>
            </w:r>
          </w:p>
        </w:tc>
        <w:tc>
          <w:tcPr>
            <w:tcW w:w="3225" w:type="dxa"/>
            <w:tcBorders>
              <w:top w:val="single" w:sz="4" w:space="0" w:color="000000"/>
              <w:left w:val="single" w:sz="4" w:space="0" w:color="000000"/>
              <w:bottom w:val="single" w:sz="4" w:space="0" w:color="000000"/>
            </w:tcBorders>
          </w:tcPr>
          <w:p w:rsidR="00275746" w:rsidRPr="00CF7604" w:rsidRDefault="00275746" w:rsidP="003B752C">
            <w:pPr>
              <w:pStyle w:val="BodyTextIndent"/>
              <w:spacing w:after="0"/>
              <w:ind w:left="0"/>
              <w:jc w:val="center"/>
            </w:pPr>
            <w:r w:rsidRPr="00CF7604">
              <w:t>так</w:t>
            </w:r>
          </w:p>
        </w:tc>
        <w:tc>
          <w:tcPr>
            <w:tcW w:w="3235" w:type="dxa"/>
            <w:tcBorders>
              <w:top w:val="single" w:sz="4" w:space="0" w:color="000000"/>
              <w:left w:val="single" w:sz="4" w:space="0" w:color="000000"/>
              <w:bottom w:val="single" w:sz="4" w:space="0" w:color="000000"/>
              <w:right w:val="single" w:sz="4" w:space="0" w:color="000000"/>
            </w:tcBorders>
          </w:tcPr>
          <w:p w:rsidR="00275746" w:rsidRPr="00CF7604" w:rsidRDefault="00275746" w:rsidP="003B752C">
            <w:pPr>
              <w:pStyle w:val="BodyTextIndent"/>
              <w:spacing w:after="0"/>
              <w:ind w:left="0"/>
              <w:jc w:val="center"/>
            </w:pPr>
            <w:r w:rsidRPr="00CF7604">
              <w:t>-</w:t>
            </w:r>
          </w:p>
        </w:tc>
      </w:tr>
      <w:tr w:rsidR="00275746" w:rsidRPr="003B752C" w:rsidTr="003B752C">
        <w:tc>
          <w:tcPr>
            <w:tcW w:w="3225" w:type="dxa"/>
            <w:tcBorders>
              <w:top w:val="single" w:sz="4" w:space="0" w:color="000000"/>
              <w:left w:val="single" w:sz="4" w:space="0" w:color="000000"/>
              <w:bottom w:val="single" w:sz="4" w:space="0" w:color="000000"/>
            </w:tcBorders>
          </w:tcPr>
          <w:p w:rsidR="00275746" w:rsidRPr="00694C26" w:rsidRDefault="00275746" w:rsidP="003B752C">
            <w:pPr>
              <w:pStyle w:val="BodyTextIndent"/>
              <w:spacing w:after="0"/>
              <w:ind w:left="0"/>
              <w:jc w:val="both"/>
              <w:rPr>
                <w:b/>
              </w:rPr>
            </w:pPr>
            <w:r w:rsidRPr="00694C26">
              <w:rPr>
                <w:rFonts w:eastAsia="MS Mincho"/>
                <w:b/>
              </w:rPr>
              <w:t>Суб’єкти господарювання,</w:t>
            </w:r>
          </w:p>
        </w:tc>
        <w:tc>
          <w:tcPr>
            <w:tcW w:w="3225" w:type="dxa"/>
            <w:tcBorders>
              <w:top w:val="single" w:sz="4" w:space="0" w:color="000000"/>
              <w:left w:val="single" w:sz="4" w:space="0" w:color="000000"/>
              <w:bottom w:val="single" w:sz="4" w:space="0" w:color="000000"/>
            </w:tcBorders>
          </w:tcPr>
          <w:p w:rsidR="00275746" w:rsidRPr="00CF7604" w:rsidRDefault="00275746" w:rsidP="003B752C">
            <w:pPr>
              <w:pStyle w:val="BodyTextIndent"/>
              <w:spacing w:after="0"/>
              <w:ind w:left="0"/>
              <w:jc w:val="center"/>
            </w:pPr>
            <w:r w:rsidRPr="00CF7604">
              <w:t>так</w:t>
            </w:r>
          </w:p>
        </w:tc>
        <w:tc>
          <w:tcPr>
            <w:tcW w:w="3235" w:type="dxa"/>
            <w:tcBorders>
              <w:top w:val="single" w:sz="4" w:space="0" w:color="000000"/>
              <w:left w:val="single" w:sz="4" w:space="0" w:color="000000"/>
              <w:bottom w:val="single" w:sz="4" w:space="0" w:color="000000"/>
              <w:right w:val="single" w:sz="4" w:space="0" w:color="000000"/>
            </w:tcBorders>
          </w:tcPr>
          <w:p w:rsidR="00275746" w:rsidRPr="00CF7604" w:rsidRDefault="00275746" w:rsidP="003B752C">
            <w:pPr>
              <w:pStyle w:val="BodyTextIndent"/>
              <w:spacing w:after="0"/>
              <w:ind w:left="0"/>
              <w:jc w:val="center"/>
            </w:pPr>
            <w:r w:rsidRPr="00CF7604">
              <w:t>-</w:t>
            </w:r>
          </w:p>
        </w:tc>
      </w:tr>
      <w:tr w:rsidR="00275746" w:rsidRPr="003B752C" w:rsidTr="003B752C">
        <w:tc>
          <w:tcPr>
            <w:tcW w:w="3225" w:type="dxa"/>
            <w:tcBorders>
              <w:top w:val="single" w:sz="4" w:space="0" w:color="000000"/>
              <w:left w:val="single" w:sz="4" w:space="0" w:color="000000"/>
              <w:bottom w:val="single" w:sz="4" w:space="0" w:color="000000"/>
            </w:tcBorders>
          </w:tcPr>
          <w:p w:rsidR="00275746" w:rsidRPr="00694C26" w:rsidRDefault="00275746" w:rsidP="003B752C">
            <w:pPr>
              <w:pStyle w:val="BodyTextIndent"/>
              <w:spacing w:after="0"/>
              <w:ind w:left="0"/>
              <w:jc w:val="both"/>
              <w:rPr>
                <w:b/>
              </w:rPr>
            </w:pPr>
            <w:r w:rsidRPr="00694C26">
              <w:rPr>
                <w:rFonts w:eastAsia="MS Mincho"/>
                <w:b/>
              </w:rPr>
              <w:t>у тому числі суб’єкти малого підприємництва</w:t>
            </w:r>
          </w:p>
        </w:tc>
        <w:tc>
          <w:tcPr>
            <w:tcW w:w="3225" w:type="dxa"/>
            <w:tcBorders>
              <w:top w:val="single" w:sz="4" w:space="0" w:color="000000"/>
              <w:left w:val="single" w:sz="4" w:space="0" w:color="000000"/>
              <w:bottom w:val="single" w:sz="4" w:space="0" w:color="000000"/>
            </w:tcBorders>
          </w:tcPr>
          <w:p w:rsidR="00275746" w:rsidRPr="00CF7604" w:rsidRDefault="00275746" w:rsidP="003B752C">
            <w:pPr>
              <w:pStyle w:val="BodyTextIndent"/>
              <w:spacing w:after="0"/>
              <w:ind w:left="0"/>
              <w:jc w:val="center"/>
            </w:pPr>
            <w:r w:rsidRPr="00CF7604">
              <w:t>-</w:t>
            </w:r>
          </w:p>
        </w:tc>
        <w:tc>
          <w:tcPr>
            <w:tcW w:w="3235" w:type="dxa"/>
            <w:tcBorders>
              <w:top w:val="single" w:sz="4" w:space="0" w:color="000000"/>
              <w:left w:val="single" w:sz="4" w:space="0" w:color="000000"/>
              <w:bottom w:val="single" w:sz="4" w:space="0" w:color="000000"/>
              <w:right w:val="single" w:sz="4" w:space="0" w:color="000000"/>
            </w:tcBorders>
          </w:tcPr>
          <w:p w:rsidR="00275746" w:rsidRPr="00CF7604" w:rsidRDefault="00275746" w:rsidP="003B752C">
            <w:pPr>
              <w:pStyle w:val="BodyTextIndent"/>
              <w:snapToGrid w:val="0"/>
              <w:spacing w:after="0"/>
              <w:ind w:left="0"/>
              <w:jc w:val="center"/>
            </w:pPr>
          </w:p>
          <w:p w:rsidR="00275746" w:rsidRPr="00CF7604" w:rsidRDefault="00275746" w:rsidP="003B752C">
            <w:pPr>
              <w:pStyle w:val="BodyTextIndent"/>
              <w:spacing w:after="0"/>
              <w:ind w:left="0"/>
              <w:jc w:val="center"/>
            </w:pPr>
            <w:r w:rsidRPr="00CF7604">
              <w:t>так</w:t>
            </w:r>
          </w:p>
        </w:tc>
      </w:tr>
    </w:tbl>
    <w:p w:rsidR="00275746" w:rsidRPr="003B752C" w:rsidRDefault="00275746" w:rsidP="003B752C">
      <w:pPr>
        <w:pStyle w:val="BodyTextIndent"/>
        <w:spacing w:after="0"/>
        <w:ind w:left="0" w:firstLine="539"/>
        <w:jc w:val="both"/>
        <w:rPr>
          <w:sz w:val="28"/>
          <w:szCs w:val="28"/>
          <w:shd w:val="clear" w:color="auto" w:fill="00FFFF"/>
        </w:rPr>
      </w:pPr>
    </w:p>
    <w:p w:rsidR="00275746" w:rsidRPr="00537BAD" w:rsidRDefault="00275746" w:rsidP="003B752C">
      <w:pPr>
        <w:pStyle w:val="BodyTextIndent"/>
        <w:spacing w:after="0"/>
        <w:ind w:left="0" w:firstLine="539"/>
        <w:jc w:val="both"/>
        <w:rPr>
          <w:sz w:val="28"/>
          <w:szCs w:val="28"/>
        </w:rPr>
      </w:pPr>
      <w:r w:rsidRPr="00537BAD">
        <w:rPr>
          <w:sz w:val="28"/>
          <w:szCs w:val="28"/>
        </w:rPr>
        <w:t>Суб’єктів,  на  яких  проблема  справлятиме  негативний вплив, не буде.</w:t>
      </w:r>
    </w:p>
    <w:p w:rsidR="00275746" w:rsidRPr="00537BAD" w:rsidRDefault="00275746" w:rsidP="003B752C">
      <w:pPr>
        <w:pStyle w:val="BodyTextIndent"/>
        <w:spacing w:after="0"/>
        <w:ind w:left="0" w:firstLine="539"/>
        <w:jc w:val="both"/>
        <w:rPr>
          <w:sz w:val="28"/>
          <w:szCs w:val="28"/>
        </w:rPr>
      </w:pPr>
      <w:r w:rsidRPr="00537BAD">
        <w:rPr>
          <w:sz w:val="28"/>
          <w:szCs w:val="28"/>
        </w:rPr>
        <w:t>Розв’язання  проблеми  за  допомогою  ринкових  механізмів  неможливе,</w:t>
      </w:r>
    </w:p>
    <w:p w:rsidR="00275746" w:rsidRPr="00537BAD" w:rsidRDefault="00275746" w:rsidP="003B752C">
      <w:pPr>
        <w:pStyle w:val="BodyTextIndent"/>
        <w:spacing w:after="0"/>
        <w:ind w:left="0"/>
        <w:jc w:val="both"/>
        <w:rPr>
          <w:rFonts w:eastAsia="MS Mincho"/>
          <w:sz w:val="28"/>
          <w:szCs w:val="28"/>
        </w:rPr>
      </w:pPr>
      <w:r w:rsidRPr="00537BAD">
        <w:rPr>
          <w:sz w:val="28"/>
          <w:szCs w:val="28"/>
        </w:rPr>
        <w:t xml:space="preserve">оскільки питання носить організаційно-технічний характер та потребує державного регулювання.                 </w:t>
      </w:r>
    </w:p>
    <w:p w:rsidR="00275746" w:rsidRPr="00537BAD" w:rsidRDefault="00275746" w:rsidP="003B752C">
      <w:pPr>
        <w:pStyle w:val="4"/>
        <w:shd w:val="clear" w:color="auto" w:fill="auto"/>
        <w:spacing w:line="240" w:lineRule="auto"/>
        <w:ind w:firstLine="640"/>
        <w:jc w:val="both"/>
        <w:rPr>
          <w:sz w:val="28"/>
          <w:szCs w:val="28"/>
        </w:rPr>
      </w:pPr>
      <w:r w:rsidRPr="00537BAD">
        <w:rPr>
          <w:rFonts w:eastAsia="MS Mincho"/>
          <w:sz w:val="28"/>
          <w:szCs w:val="28"/>
        </w:rPr>
        <w:t xml:space="preserve">Проблема не може бути розв’язана за допомогою діючих регуляторних актів оскільки вона стосується запровадження </w:t>
      </w:r>
      <w:r w:rsidRPr="00537BAD">
        <w:rPr>
          <w:sz w:val="28"/>
          <w:szCs w:val="28"/>
        </w:rPr>
        <w:t>європейської термінології в сфер</w:t>
      </w:r>
      <w:r>
        <w:rPr>
          <w:sz w:val="28"/>
          <w:szCs w:val="28"/>
        </w:rPr>
        <w:t>і</w:t>
      </w:r>
      <w:r w:rsidRPr="00537BAD">
        <w:rPr>
          <w:sz w:val="28"/>
          <w:szCs w:val="28"/>
        </w:rPr>
        <w:t xml:space="preserve"> використання когенераційних установок; удосконалення умов кваліфікації когенераційних установок, що сприятиме в подальшому впровадженню високоефективних когенераційних установок; надання гарантій походження енергії, виробленої високоефективними когенераційними установками, в якості адміністративної послуги, а відповідні регуляторні акти на сьогодні відсутні. </w:t>
      </w:r>
    </w:p>
    <w:p w:rsidR="00275746" w:rsidRPr="001721CB" w:rsidRDefault="00275746" w:rsidP="003B752C">
      <w:pPr>
        <w:tabs>
          <w:tab w:val="left" w:pos="900"/>
        </w:tabs>
        <w:jc w:val="center"/>
        <w:rPr>
          <w:b/>
          <w:sz w:val="28"/>
          <w:szCs w:val="28"/>
          <w:lang w:val="uk-UA"/>
        </w:rPr>
      </w:pPr>
      <w:r w:rsidRPr="001721CB">
        <w:rPr>
          <w:b/>
          <w:sz w:val="28"/>
          <w:szCs w:val="28"/>
          <w:lang w:val="uk-UA"/>
        </w:rPr>
        <w:t>ІІ. Цілі державного регулювання</w:t>
      </w:r>
    </w:p>
    <w:p w:rsidR="00275746" w:rsidRPr="001721CB" w:rsidRDefault="00275746" w:rsidP="003B752C">
      <w:pPr>
        <w:tabs>
          <w:tab w:val="left" w:pos="900"/>
        </w:tabs>
        <w:jc w:val="both"/>
        <w:rPr>
          <w:sz w:val="28"/>
          <w:szCs w:val="28"/>
          <w:lang w:val="uk-UA"/>
        </w:rPr>
      </w:pPr>
      <w:r w:rsidRPr="001721CB">
        <w:rPr>
          <w:sz w:val="28"/>
          <w:szCs w:val="28"/>
          <w:lang w:val="uk-UA"/>
        </w:rPr>
        <w:tab/>
        <w:t>Проект Закону спрямований на зростання  ефективності  використання палива  та підвищення екологічної безпеки країни шляхом сприяння розвитку високоефективної когенерації, перебудови діючих  теплогенеруючих  об'єктів в високоефективні установки комбінованого  виробництва енергії та розвиток державної політики у сфері надання адміністративних послуг, зокрема, регулювання відносин щодо їх надання Держенергоефекти</w:t>
      </w:r>
      <w:r>
        <w:rPr>
          <w:sz w:val="28"/>
          <w:szCs w:val="28"/>
          <w:lang w:val="uk-UA"/>
        </w:rPr>
        <w:t>в</w:t>
      </w:r>
      <w:r w:rsidRPr="001721CB">
        <w:rPr>
          <w:sz w:val="28"/>
          <w:szCs w:val="28"/>
          <w:lang w:val="uk-UA"/>
        </w:rPr>
        <w:t>ності.</w:t>
      </w:r>
    </w:p>
    <w:p w:rsidR="00275746" w:rsidRPr="00537BAD" w:rsidRDefault="00275746" w:rsidP="003B752C">
      <w:pPr>
        <w:tabs>
          <w:tab w:val="left" w:pos="900"/>
        </w:tabs>
        <w:jc w:val="both"/>
        <w:rPr>
          <w:sz w:val="28"/>
          <w:szCs w:val="28"/>
        </w:rPr>
      </w:pPr>
      <w:r w:rsidRPr="001721CB">
        <w:rPr>
          <w:sz w:val="28"/>
          <w:szCs w:val="28"/>
          <w:lang w:val="uk-UA"/>
        </w:rPr>
        <w:tab/>
        <w:t xml:space="preserve">Основною ціллю державного регулювання є удосконалення умов кваліфікації когенераційних установок (щодо їх кваліфікації в разі, якщо вони  є когенераційними установками з високим коефіцієнтом корисної дії (високоефективна когенерація), надання адміністративної послуги (встановлення підстав для одержання адміністративної послуги відповідно до вимог частини першої статті 5 Закону України “Про адміністративні послуги”) з видачі гарантій походження електричної енергії, виробленої високоефективною когенерацією </w:t>
      </w:r>
      <w:r w:rsidRPr="00537BAD">
        <w:rPr>
          <w:sz w:val="28"/>
          <w:szCs w:val="28"/>
        </w:rPr>
        <w:t>(споживачу надана можливість обирати між енергією, виробленою високоефективними когенераційними установками та енергією, яка вироблена енергетичними установками з гіршими технічними показниками) та приведення законодавства України до вимог Директиви 2004/8/ЄС та Директиви 2012/27/ЄС.</w:t>
      </w:r>
    </w:p>
    <w:p w:rsidR="00275746" w:rsidRPr="00537BAD" w:rsidRDefault="00275746" w:rsidP="003B752C">
      <w:pPr>
        <w:ind w:firstLine="709"/>
        <w:jc w:val="both"/>
        <w:rPr>
          <w:sz w:val="28"/>
          <w:szCs w:val="28"/>
        </w:rPr>
      </w:pPr>
    </w:p>
    <w:p w:rsidR="00275746" w:rsidRDefault="00275746" w:rsidP="003B752C">
      <w:pPr>
        <w:tabs>
          <w:tab w:val="left" w:pos="900"/>
        </w:tabs>
        <w:jc w:val="center"/>
        <w:rPr>
          <w:b/>
          <w:sz w:val="28"/>
          <w:szCs w:val="28"/>
          <w:lang w:val="uk-UA"/>
        </w:rPr>
      </w:pPr>
      <w:r w:rsidRPr="00537BAD">
        <w:rPr>
          <w:b/>
          <w:sz w:val="28"/>
          <w:szCs w:val="28"/>
        </w:rPr>
        <w:t>ІІІ. Визначення та оцінка альтернативних способів досягнення  цілей</w:t>
      </w:r>
    </w:p>
    <w:p w:rsidR="00275746" w:rsidRPr="00537BAD" w:rsidRDefault="00275746" w:rsidP="003B752C">
      <w:pPr>
        <w:tabs>
          <w:tab w:val="left" w:pos="900"/>
        </w:tabs>
        <w:jc w:val="both"/>
        <w:rPr>
          <w:sz w:val="28"/>
          <w:szCs w:val="28"/>
        </w:rPr>
      </w:pPr>
      <w:bookmarkStart w:id="0" w:name="_GoBack"/>
      <w:bookmarkEnd w:id="0"/>
      <w:r w:rsidRPr="00537BAD">
        <w:rPr>
          <w:sz w:val="28"/>
          <w:szCs w:val="28"/>
        </w:rPr>
        <w:tab/>
        <w:t>1. Визначення альтернативних способів</w:t>
      </w:r>
    </w:p>
    <w:tbl>
      <w:tblPr>
        <w:tblW w:w="0" w:type="auto"/>
        <w:tblInd w:w="-5" w:type="dxa"/>
        <w:tblLayout w:type="fixed"/>
        <w:tblLook w:val="0000"/>
      </w:tblPr>
      <w:tblGrid>
        <w:gridCol w:w="2808"/>
        <w:gridCol w:w="6877"/>
      </w:tblGrid>
      <w:tr w:rsidR="00275746" w:rsidRPr="00537BAD" w:rsidTr="00DE7067">
        <w:tc>
          <w:tcPr>
            <w:tcW w:w="2808" w:type="dxa"/>
            <w:tcBorders>
              <w:top w:val="single" w:sz="4" w:space="0" w:color="000000"/>
              <w:left w:val="single" w:sz="4" w:space="0" w:color="000000"/>
              <w:bottom w:val="single" w:sz="4" w:space="0" w:color="000000"/>
            </w:tcBorders>
          </w:tcPr>
          <w:p w:rsidR="00275746" w:rsidRPr="00537BAD" w:rsidRDefault="00275746" w:rsidP="003B752C">
            <w:pPr>
              <w:tabs>
                <w:tab w:val="left" w:pos="900"/>
              </w:tabs>
              <w:jc w:val="center"/>
              <w:rPr>
                <w:b/>
              </w:rPr>
            </w:pPr>
            <w:r w:rsidRPr="00537BAD">
              <w:rPr>
                <w:b/>
              </w:rPr>
              <w:t>Вид альтернативи</w:t>
            </w:r>
          </w:p>
        </w:tc>
        <w:tc>
          <w:tcPr>
            <w:tcW w:w="6877" w:type="dxa"/>
            <w:tcBorders>
              <w:top w:val="single" w:sz="4" w:space="0" w:color="000000"/>
              <w:left w:val="single" w:sz="4" w:space="0" w:color="000000"/>
              <w:bottom w:val="single" w:sz="4" w:space="0" w:color="000000"/>
              <w:right w:val="single" w:sz="4" w:space="0" w:color="000000"/>
            </w:tcBorders>
          </w:tcPr>
          <w:p w:rsidR="00275746" w:rsidRPr="00537BAD" w:rsidRDefault="00275746" w:rsidP="003B752C">
            <w:pPr>
              <w:tabs>
                <w:tab w:val="left" w:pos="900"/>
              </w:tabs>
              <w:jc w:val="center"/>
              <w:rPr>
                <w:b/>
              </w:rPr>
            </w:pPr>
            <w:r w:rsidRPr="00537BAD">
              <w:rPr>
                <w:b/>
              </w:rPr>
              <w:t>Опис альтернативи</w:t>
            </w:r>
          </w:p>
        </w:tc>
      </w:tr>
      <w:tr w:rsidR="00275746" w:rsidRPr="00537BAD" w:rsidTr="00DE7067">
        <w:tc>
          <w:tcPr>
            <w:tcW w:w="2808" w:type="dxa"/>
            <w:tcBorders>
              <w:top w:val="single" w:sz="4" w:space="0" w:color="000000"/>
              <w:left w:val="single" w:sz="4" w:space="0" w:color="000000"/>
              <w:bottom w:val="single" w:sz="4" w:space="0" w:color="000000"/>
            </w:tcBorders>
          </w:tcPr>
          <w:p w:rsidR="00275746" w:rsidRPr="00537BAD" w:rsidRDefault="00275746" w:rsidP="003B752C">
            <w:pPr>
              <w:tabs>
                <w:tab w:val="left" w:pos="900"/>
              </w:tabs>
              <w:jc w:val="center"/>
              <w:rPr>
                <w:b/>
              </w:rPr>
            </w:pPr>
            <w:r w:rsidRPr="00537BAD">
              <w:rPr>
                <w:b/>
              </w:rPr>
              <w:t>Альтернатива 1</w:t>
            </w:r>
          </w:p>
        </w:tc>
        <w:tc>
          <w:tcPr>
            <w:tcW w:w="6877" w:type="dxa"/>
            <w:tcBorders>
              <w:top w:val="single" w:sz="4" w:space="0" w:color="000000"/>
              <w:left w:val="single" w:sz="4" w:space="0" w:color="000000"/>
              <w:bottom w:val="single" w:sz="4" w:space="0" w:color="000000"/>
              <w:right w:val="single" w:sz="4" w:space="0" w:color="000000"/>
            </w:tcBorders>
          </w:tcPr>
          <w:p w:rsidR="00275746" w:rsidRPr="00537BAD" w:rsidRDefault="00275746" w:rsidP="003B752C">
            <w:pPr>
              <w:jc w:val="both"/>
              <w:rPr>
                <w:b/>
              </w:rPr>
            </w:pPr>
            <w:r w:rsidRPr="00537BAD">
              <w:rPr>
                <w:b/>
              </w:rPr>
              <w:t>Відсутність регулювання.</w:t>
            </w:r>
          </w:p>
          <w:p w:rsidR="00275746" w:rsidRPr="00537BAD" w:rsidRDefault="00275746" w:rsidP="003B752C">
            <w:pPr>
              <w:jc w:val="both"/>
            </w:pPr>
            <w:r w:rsidRPr="00537BAD">
              <w:t>Залишити законодавче регулювання на існуючому рівні (відсутність регулювання в частині кваліфікації високоефективної когенерації та надання споживачам гарантії походження електричної енергії, яка вироблена високоефективною когенерацією ), невиконання міжнародних зобов'язань України щодо імплементації положень Директиви 2004/8/ЄС та Директиви 2012/27/ЄС.</w:t>
            </w:r>
          </w:p>
          <w:p w:rsidR="00275746" w:rsidRPr="00537BAD" w:rsidRDefault="00275746" w:rsidP="003B752C">
            <w:pPr>
              <w:jc w:val="both"/>
            </w:pPr>
            <w:r w:rsidRPr="00537BAD">
              <w:t>Ураховуючи викладене, вважаємо, що збереження чинного законодавства є непррийнятним.</w:t>
            </w:r>
          </w:p>
        </w:tc>
      </w:tr>
      <w:tr w:rsidR="00275746" w:rsidRPr="00537BAD" w:rsidTr="003B752C">
        <w:tc>
          <w:tcPr>
            <w:tcW w:w="2808" w:type="dxa"/>
            <w:tcBorders>
              <w:top w:val="single" w:sz="4" w:space="0" w:color="000000"/>
              <w:left w:val="single" w:sz="4" w:space="0" w:color="000000"/>
              <w:bottom w:val="single" w:sz="4" w:space="0" w:color="000000"/>
            </w:tcBorders>
          </w:tcPr>
          <w:p w:rsidR="00275746" w:rsidRPr="00537BAD" w:rsidRDefault="00275746" w:rsidP="003B752C">
            <w:pPr>
              <w:tabs>
                <w:tab w:val="left" w:pos="900"/>
              </w:tabs>
              <w:jc w:val="center"/>
              <w:rPr>
                <w:b/>
              </w:rPr>
            </w:pPr>
            <w:r w:rsidRPr="00537BAD">
              <w:rPr>
                <w:b/>
              </w:rPr>
              <w:t>Альтернатива 2</w:t>
            </w:r>
          </w:p>
        </w:tc>
        <w:tc>
          <w:tcPr>
            <w:tcW w:w="6877" w:type="dxa"/>
            <w:tcBorders>
              <w:top w:val="single" w:sz="4" w:space="0" w:color="000000"/>
              <w:left w:val="single" w:sz="4" w:space="0" w:color="000000"/>
              <w:bottom w:val="single" w:sz="4" w:space="0" w:color="000000"/>
              <w:right w:val="single" w:sz="4" w:space="0" w:color="000000"/>
            </w:tcBorders>
          </w:tcPr>
          <w:p w:rsidR="00275746" w:rsidRPr="00537BAD" w:rsidRDefault="00275746" w:rsidP="003B752C">
            <w:pPr>
              <w:pStyle w:val="4"/>
              <w:shd w:val="clear" w:color="auto" w:fill="auto"/>
              <w:jc w:val="both"/>
              <w:rPr>
                <w:b/>
                <w:sz w:val="24"/>
                <w:szCs w:val="24"/>
              </w:rPr>
            </w:pPr>
            <w:r w:rsidRPr="00537BAD">
              <w:rPr>
                <w:b/>
                <w:sz w:val="24"/>
                <w:szCs w:val="24"/>
              </w:rPr>
              <w:t>Розробка проекту нормативно-правового акту щодо:</w:t>
            </w:r>
          </w:p>
          <w:p w:rsidR="00275746" w:rsidRPr="00537BAD" w:rsidRDefault="00275746" w:rsidP="003B752C">
            <w:pPr>
              <w:pStyle w:val="4"/>
              <w:shd w:val="clear" w:color="auto" w:fill="auto"/>
              <w:jc w:val="both"/>
              <w:rPr>
                <w:sz w:val="24"/>
                <w:szCs w:val="24"/>
              </w:rPr>
            </w:pPr>
            <w:r w:rsidRPr="00537BAD">
              <w:rPr>
                <w:sz w:val="24"/>
                <w:szCs w:val="24"/>
              </w:rPr>
              <w:t>узгодженості законодавства України в сфері державного регулювання про використання високоефективних когенераційних установок до вимог Директиви 2004/8/ЄС Європейського Парламенту та Ради та Директиви 2012/27/ЄС, створить підгрунття для єдиного підходу до оцінки когенераційних установок, як високоефективних, та встановить вимоги для одержання адміністративної послуги з надання гарантії походження енергії, виробленої високоефективною когенерацією відповідно до статті 5 Закону України “Про адміністративні послуги”. Реалізація цього способу дозволить у повному обсязі забезпечити прозору систему державного регулювання у сфері надання відповідних адміністративних послуг.</w:t>
            </w:r>
          </w:p>
        </w:tc>
      </w:tr>
    </w:tbl>
    <w:p w:rsidR="00275746" w:rsidRPr="003F4D10" w:rsidRDefault="00275746" w:rsidP="003B752C">
      <w:pPr>
        <w:tabs>
          <w:tab w:val="left" w:pos="900"/>
        </w:tabs>
        <w:jc w:val="both"/>
        <w:rPr>
          <w:sz w:val="28"/>
          <w:szCs w:val="28"/>
          <w:lang w:val="uk-UA"/>
        </w:rPr>
      </w:pPr>
      <w:r w:rsidRPr="00537BAD">
        <w:rPr>
          <w:lang w:val="uk-UA"/>
        </w:rPr>
        <w:tab/>
      </w:r>
      <w:r w:rsidRPr="003F4D10">
        <w:rPr>
          <w:sz w:val="28"/>
          <w:szCs w:val="28"/>
        </w:rPr>
        <w:t>2. Оцінка вибраних альтернативних способів досягнення цілей</w:t>
      </w:r>
      <w:r>
        <w:rPr>
          <w:sz w:val="28"/>
          <w:szCs w:val="28"/>
          <w:lang w:val="uk-UA"/>
        </w:rPr>
        <w:t xml:space="preserve">. </w:t>
      </w:r>
      <w:r w:rsidRPr="003F4D10">
        <w:rPr>
          <w:sz w:val="28"/>
          <w:szCs w:val="28"/>
        </w:rPr>
        <w:t>Оцінка впливу на сферу інтересів держави</w:t>
      </w:r>
    </w:p>
    <w:tbl>
      <w:tblPr>
        <w:tblW w:w="0" w:type="auto"/>
        <w:tblInd w:w="-5" w:type="dxa"/>
        <w:tblLayout w:type="fixed"/>
        <w:tblLook w:val="0000"/>
      </w:tblPr>
      <w:tblGrid>
        <w:gridCol w:w="2628"/>
        <w:gridCol w:w="4140"/>
        <w:gridCol w:w="2917"/>
      </w:tblGrid>
      <w:tr w:rsidR="00275746" w:rsidRPr="00537BAD" w:rsidTr="003B752C">
        <w:tc>
          <w:tcPr>
            <w:tcW w:w="2628" w:type="dxa"/>
            <w:tcBorders>
              <w:top w:val="single" w:sz="4" w:space="0" w:color="000000"/>
              <w:left w:val="single" w:sz="4" w:space="0" w:color="000000"/>
              <w:bottom w:val="single" w:sz="4" w:space="0" w:color="000000"/>
            </w:tcBorders>
          </w:tcPr>
          <w:p w:rsidR="00275746" w:rsidRPr="00537BAD" w:rsidRDefault="00275746" w:rsidP="003B752C">
            <w:pPr>
              <w:tabs>
                <w:tab w:val="left" w:pos="900"/>
              </w:tabs>
              <w:jc w:val="center"/>
              <w:rPr>
                <w:b/>
              </w:rPr>
            </w:pPr>
            <w:r w:rsidRPr="00537BAD">
              <w:rPr>
                <w:b/>
              </w:rPr>
              <w:t>Вид альтернативи</w:t>
            </w:r>
          </w:p>
        </w:tc>
        <w:tc>
          <w:tcPr>
            <w:tcW w:w="4140" w:type="dxa"/>
            <w:tcBorders>
              <w:top w:val="single" w:sz="4" w:space="0" w:color="000000"/>
              <w:left w:val="single" w:sz="4" w:space="0" w:color="000000"/>
              <w:bottom w:val="single" w:sz="4" w:space="0" w:color="000000"/>
            </w:tcBorders>
          </w:tcPr>
          <w:p w:rsidR="00275746" w:rsidRPr="00537BAD" w:rsidRDefault="00275746" w:rsidP="003B752C">
            <w:pPr>
              <w:tabs>
                <w:tab w:val="left" w:pos="900"/>
                <w:tab w:val="right" w:pos="3924"/>
              </w:tabs>
              <w:jc w:val="center"/>
              <w:rPr>
                <w:b/>
              </w:rPr>
            </w:pPr>
            <w:r w:rsidRPr="00537BAD">
              <w:rPr>
                <w:b/>
              </w:rPr>
              <w:t>Вигоди</w:t>
            </w:r>
          </w:p>
        </w:tc>
        <w:tc>
          <w:tcPr>
            <w:tcW w:w="2917" w:type="dxa"/>
            <w:tcBorders>
              <w:top w:val="single" w:sz="4" w:space="0" w:color="000000"/>
              <w:left w:val="single" w:sz="4" w:space="0" w:color="000000"/>
              <w:bottom w:val="single" w:sz="4" w:space="0" w:color="000000"/>
              <w:right w:val="single" w:sz="4" w:space="0" w:color="000000"/>
            </w:tcBorders>
          </w:tcPr>
          <w:p w:rsidR="00275746" w:rsidRPr="00537BAD" w:rsidRDefault="00275746" w:rsidP="003B752C">
            <w:pPr>
              <w:tabs>
                <w:tab w:val="left" w:pos="900"/>
              </w:tabs>
              <w:jc w:val="center"/>
              <w:rPr>
                <w:b/>
              </w:rPr>
            </w:pPr>
            <w:r w:rsidRPr="00537BAD">
              <w:rPr>
                <w:b/>
              </w:rPr>
              <w:t>Витрати</w:t>
            </w:r>
          </w:p>
          <w:p w:rsidR="00275746" w:rsidRPr="00537BAD" w:rsidRDefault="00275746" w:rsidP="003B752C">
            <w:pPr>
              <w:tabs>
                <w:tab w:val="left" w:pos="900"/>
              </w:tabs>
              <w:jc w:val="center"/>
              <w:rPr>
                <w:b/>
              </w:rPr>
            </w:pPr>
          </w:p>
        </w:tc>
      </w:tr>
      <w:tr w:rsidR="00275746" w:rsidRPr="00537BAD" w:rsidTr="003B752C">
        <w:tc>
          <w:tcPr>
            <w:tcW w:w="2628" w:type="dxa"/>
            <w:tcBorders>
              <w:top w:val="single" w:sz="4" w:space="0" w:color="000000"/>
              <w:left w:val="single" w:sz="4" w:space="0" w:color="000000"/>
              <w:bottom w:val="single" w:sz="4" w:space="0" w:color="000000"/>
            </w:tcBorders>
          </w:tcPr>
          <w:p w:rsidR="00275746" w:rsidRPr="00537BAD" w:rsidRDefault="00275746" w:rsidP="003B752C">
            <w:pPr>
              <w:tabs>
                <w:tab w:val="left" w:pos="900"/>
              </w:tabs>
              <w:jc w:val="center"/>
              <w:rPr>
                <w:b/>
              </w:rPr>
            </w:pPr>
            <w:r w:rsidRPr="00537BAD">
              <w:rPr>
                <w:b/>
              </w:rPr>
              <w:t>Альтернатива1</w:t>
            </w:r>
          </w:p>
        </w:tc>
        <w:tc>
          <w:tcPr>
            <w:tcW w:w="4140" w:type="dxa"/>
            <w:tcBorders>
              <w:top w:val="single" w:sz="4" w:space="0" w:color="000000"/>
              <w:left w:val="single" w:sz="4" w:space="0" w:color="000000"/>
              <w:bottom w:val="single" w:sz="4" w:space="0" w:color="000000"/>
            </w:tcBorders>
          </w:tcPr>
          <w:p w:rsidR="00275746" w:rsidRPr="00337954" w:rsidRDefault="00275746" w:rsidP="003B752C">
            <w:pPr>
              <w:tabs>
                <w:tab w:val="left" w:pos="900"/>
              </w:tabs>
              <w:jc w:val="both"/>
            </w:pPr>
            <w:r w:rsidRPr="00337954">
              <w:t xml:space="preserve">                Не передбачається.   </w:t>
            </w:r>
          </w:p>
          <w:p w:rsidR="00275746" w:rsidRPr="00537BAD" w:rsidRDefault="00275746" w:rsidP="003B752C">
            <w:pPr>
              <w:tabs>
                <w:tab w:val="left" w:pos="900"/>
              </w:tabs>
              <w:jc w:val="both"/>
            </w:pPr>
            <w:r w:rsidRPr="00537BAD">
              <w:t>Відсутня необхідність здійснення державного регулювання (адміністративна послуга) в сфері надання гарантії походження електричної енергії, яка вироблена високоефективною когенерацією.</w:t>
            </w:r>
          </w:p>
          <w:p w:rsidR="00275746" w:rsidRPr="00537BAD" w:rsidRDefault="00275746" w:rsidP="003B752C">
            <w:pPr>
              <w:tabs>
                <w:tab w:val="left" w:pos="900"/>
              </w:tabs>
              <w:jc w:val="both"/>
            </w:pPr>
          </w:p>
        </w:tc>
        <w:tc>
          <w:tcPr>
            <w:tcW w:w="2917" w:type="dxa"/>
            <w:tcBorders>
              <w:top w:val="single" w:sz="4" w:space="0" w:color="000000"/>
              <w:left w:val="single" w:sz="4" w:space="0" w:color="000000"/>
              <w:bottom w:val="single" w:sz="4" w:space="0" w:color="000000"/>
              <w:right w:val="single" w:sz="4" w:space="0" w:color="000000"/>
            </w:tcBorders>
          </w:tcPr>
          <w:p w:rsidR="00275746" w:rsidRPr="00537BAD" w:rsidRDefault="00275746" w:rsidP="003B752C">
            <w:pPr>
              <w:tabs>
                <w:tab w:val="left" w:pos="900"/>
              </w:tabs>
              <w:jc w:val="both"/>
            </w:pPr>
            <w:r w:rsidRPr="00337954">
              <w:t xml:space="preserve">   Унеможливлює</w:t>
            </w:r>
            <w:r w:rsidRPr="00537BAD">
              <w:t xml:space="preserve"> забезпечення високого ступеню безпеки постачань електричної енергії, виробленій з використанням високоефективних технологій, високого рівня захисту споживачів, нівелює зусилля держави по проведенню якісної та ефективної реформи ринку електричної та теплової енергії України відповідно до європейських принципів.</w:t>
            </w:r>
          </w:p>
          <w:p w:rsidR="00275746" w:rsidRPr="00537BAD" w:rsidRDefault="00275746" w:rsidP="003B752C">
            <w:pPr>
              <w:tabs>
                <w:tab w:val="left" w:pos="900"/>
              </w:tabs>
              <w:jc w:val="both"/>
            </w:pPr>
            <w:r w:rsidRPr="00537BAD">
              <w:t>Під час окремого виробництва електричної і теплової енергії не забезпечується економія первинної енергії на рівні не нижче 10 %, яка досягається в разі використання висоефективної когенерації.</w:t>
            </w:r>
          </w:p>
          <w:p w:rsidR="00275746" w:rsidRPr="00537BAD" w:rsidRDefault="00275746" w:rsidP="003B752C">
            <w:pPr>
              <w:tabs>
                <w:tab w:val="left" w:pos="900"/>
              </w:tabs>
              <w:jc w:val="both"/>
            </w:pPr>
            <w:r w:rsidRPr="00537BAD">
              <w:t xml:space="preserve">     Альтернатива є неприйнятною, оскільки не забезпечує досягнення поставленої мети.</w:t>
            </w:r>
          </w:p>
          <w:p w:rsidR="00275746" w:rsidRPr="00537BAD" w:rsidRDefault="00275746" w:rsidP="003B752C">
            <w:pPr>
              <w:pStyle w:val="4"/>
              <w:shd w:val="clear" w:color="auto" w:fill="auto"/>
              <w:spacing w:line="240" w:lineRule="auto"/>
              <w:jc w:val="both"/>
              <w:rPr>
                <w:sz w:val="24"/>
                <w:szCs w:val="24"/>
              </w:rPr>
            </w:pPr>
            <w:r w:rsidRPr="00537BAD">
              <w:rPr>
                <w:sz w:val="24"/>
                <w:szCs w:val="24"/>
              </w:rPr>
              <w:t xml:space="preserve">    Альтернативного способу виконання вимог, визначених у підпункті 1.1.1 Плану імплементації Директиви 2004/8/ЄС, та Директиви 2012/27/ЄС не існує .</w:t>
            </w:r>
          </w:p>
          <w:p w:rsidR="00275746" w:rsidRPr="00537BAD" w:rsidRDefault="00275746" w:rsidP="003B752C">
            <w:pPr>
              <w:pStyle w:val="4"/>
              <w:shd w:val="clear" w:color="auto" w:fill="auto"/>
              <w:spacing w:line="240" w:lineRule="auto"/>
              <w:jc w:val="both"/>
              <w:rPr>
                <w:sz w:val="24"/>
                <w:szCs w:val="24"/>
              </w:rPr>
            </w:pPr>
          </w:p>
        </w:tc>
      </w:tr>
      <w:tr w:rsidR="00275746" w:rsidRPr="00537BAD" w:rsidTr="00DE7067">
        <w:tc>
          <w:tcPr>
            <w:tcW w:w="2628" w:type="dxa"/>
            <w:tcBorders>
              <w:top w:val="single" w:sz="4" w:space="0" w:color="000000"/>
              <w:left w:val="single" w:sz="4" w:space="0" w:color="000000"/>
              <w:bottom w:val="single" w:sz="4" w:space="0" w:color="000000"/>
            </w:tcBorders>
          </w:tcPr>
          <w:p w:rsidR="00275746" w:rsidRPr="00537BAD" w:rsidRDefault="00275746" w:rsidP="003B752C">
            <w:pPr>
              <w:tabs>
                <w:tab w:val="left" w:pos="900"/>
              </w:tabs>
              <w:jc w:val="center"/>
              <w:rPr>
                <w:b/>
                <w:lang w:val="uk-UA"/>
              </w:rPr>
            </w:pPr>
            <w:r w:rsidRPr="00537BAD">
              <w:rPr>
                <w:b/>
                <w:lang w:val="uk-UA"/>
              </w:rPr>
              <w:t>Альтернатива 2</w:t>
            </w:r>
          </w:p>
        </w:tc>
        <w:tc>
          <w:tcPr>
            <w:tcW w:w="4140" w:type="dxa"/>
            <w:tcBorders>
              <w:top w:val="single" w:sz="4" w:space="0" w:color="000000"/>
              <w:left w:val="single" w:sz="4" w:space="0" w:color="000000"/>
              <w:bottom w:val="single" w:sz="4" w:space="0" w:color="000000"/>
            </w:tcBorders>
          </w:tcPr>
          <w:p w:rsidR="00275746" w:rsidRPr="00337954" w:rsidRDefault="00275746" w:rsidP="003B752C">
            <w:pPr>
              <w:pStyle w:val="4"/>
              <w:shd w:val="clear" w:color="auto" w:fill="auto"/>
              <w:spacing w:line="240" w:lineRule="auto"/>
              <w:ind w:firstLine="340"/>
              <w:rPr>
                <w:sz w:val="24"/>
                <w:szCs w:val="24"/>
              </w:rPr>
            </w:pPr>
            <w:r w:rsidRPr="00337954">
              <w:rPr>
                <w:sz w:val="24"/>
                <w:szCs w:val="24"/>
              </w:rPr>
              <w:t>Висока</w:t>
            </w:r>
          </w:p>
          <w:p w:rsidR="00275746" w:rsidRPr="00537BAD" w:rsidRDefault="00275746" w:rsidP="003B752C">
            <w:pPr>
              <w:pStyle w:val="4"/>
              <w:shd w:val="clear" w:color="auto" w:fill="auto"/>
              <w:spacing w:line="240" w:lineRule="auto"/>
              <w:ind w:firstLine="340"/>
              <w:jc w:val="both"/>
              <w:rPr>
                <w:sz w:val="24"/>
                <w:szCs w:val="24"/>
              </w:rPr>
            </w:pPr>
            <w:r w:rsidRPr="00537BAD">
              <w:rPr>
                <w:sz w:val="24"/>
                <w:szCs w:val="24"/>
              </w:rPr>
              <w:t>Удосконалення законодавства в сфері комбінованого виробництва енергії та створення умов для подальшого розвитку когенерації в Україні з дотриманням принципів та положень Європейського Союзу у цій сфері діяльності сприятиме прозорості надання відповідних адміністративної послуг;</w:t>
            </w:r>
          </w:p>
          <w:p w:rsidR="00275746" w:rsidRPr="00537BAD" w:rsidRDefault="00275746" w:rsidP="003B752C">
            <w:pPr>
              <w:pStyle w:val="4"/>
              <w:shd w:val="clear" w:color="auto" w:fill="auto"/>
              <w:spacing w:line="240" w:lineRule="auto"/>
              <w:ind w:firstLine="340"/>
              <w:jc w:val="both"/>
              <w:rPr>
                <w:sz w:val="24"/>
                <w:szCs w:val="24"/>
              </w:rPr>
            </w:pPr>
            <w:r w:rsidRPr="00537BAD">
              <w:rPr>
                <w:sz w:val="24"/>
                <w:szCs w:val="24"/>
              </w:rPr>
              <w:t>підвищення рівня енергетичної безпеки держави та конкурентоспроможності національної економіки;</w:t>
            </w:r>
          </w:p>
          <w:p w:rsidR="00275746" w:rsidRPr="00537BAD" w:rsidRDefault="00275746" w:rsidP="003B752C">
            <w:pPr>
              <w:pStyle w:val="4"/>
              <w:shd w:val="clear" w:color="auto" w:fill="auto"/>
              <w:spacing w:line="240" w:lineRule="auto"/>
              <w:ind w:firstLine="340"/>
              <w:jc w:val="both"/>
              <w:rPr>
                <w:sz w:val="24"/>
                <w:szCs w:val="24"/>
              </w:rPr>
            </w:pPr>
            <w:r w:rsidRPr="00537BAD">
              <w:rPr>
                <w:sz w:val="24"/>
                <w:szCs w:val="24"/>
              </w:rPr>
              <w:t>оптимізація структури енергетичного балансу держави, зокрема, забезпечення зменшення використання природного газу за рахунок його заміщення вторинними енергетичними ресурсами та відновлюваними джерелами енергії;</w:t>
            </w:r>
          </w:p>
          <w:p w:rsidR="00275746" w:rsidRPr="00537BAD" w:rsidRDefault="00275746" w:rsidP="003B752C">
            <w:pPr>
              <w:tabs>
                <w:tab w:val="left" w:pos="900"/>
              </w:tabs>
              <w:jc w:val="both"/>
            </w:pPr>
            <w:r w:rsidRPr="00537BAD">
              <w:t>зниження рівня енергоємності внутрішнього продукту,</w:t>
            </w:r>
          </w:p>
          <w:p w:rsidR="00275746" w:rsidRPr="00537BAD" w:rsidRDefault="00275746" w:rsidP="003B752C">
            <w:pPr>
              <w:tabs>
                <w:tab w:val="left" w:pos="900"/>
              </w:tabs>
              <w:jc w:val="both"/>
            </w:pPr>
            <w:r w:rsidRPr="00537BAD">
              <w:t xml:space="preserve">     збільшення надходження інвестицій у розвиток теплопостачання населених пунктів шляхом будівництва високоефіективних когенераційних установок.</w:t>
            </w:r>
          </w:p>
        </w:tc>
        <w:tc>
          <w:tcPr>
            <w:tcW w:w="2917" w:type="dxa"/>
            <w:tcBorders>
              <w:top w:val="single" w:sz="4" w:space="0" w:color="000000"/>
              <w:left w:val="single" w:sz="4" w:space="0" w:color="000000"/>
              <w:bottom w:val="single" w:sz="4" w:space="0" w:color="000000"/>
              <w:right w:val="single" w:sz="4" w:space="0" w:color="000000"/>
            </w:tcBorders>
          </w:tcPr>
          <w:p w:rsidR="00275746" w:rsidRPr="00537BAD" w:rsidRDefault="00275746" w:rsidP="003B752C">
            <w:pPr>
              <w:tabs>
                <w:tab w:val="left" w:pos="900"/>
              </w:tabs>
              <w:jc w:val="both"/>
            </w:pPr>
            <w:r w:rsidRPr="00537BAD">
              <w:t xml:space="preserve">Відсутні, оскільки реалізація положень акту не потребує додаткових витрат Державного бюджету. </w:t>
            </w:r>
          </w:p>
        </w:tc>
      </w:tr>
    </w:tbl>
    <w:p w:rsidR="00275746" w:rsidRPr="003B752C" w:rsidRDefault="00275746" w:rsidP="003B752C">
      <w:pPr>
        <w:tabs>
          <w:tab w:val="left" w:pos="900"/>
        </w:tabs>
        <w:jc w:val="both"/>
        <w:rPr>
          <w:b/>
          <w:lang w:val="uk-UA"/>
        </w:rPr>
      </w:pPr>
      <w:r w:rsidRPr="003B752C">
        <w:rPr>
          <w:sz w:val="28"/>
          <w:szCs w:val="28"/>
          <w:lang w:val="uk-UA"/>
        </w:rPr>
        <w:tab/>
        <w:t>Оцінка впливу на сферу інтересів громадян</w:t>
      </w:r>
    </w:p>
    <w:tbl>
      <w:tblPr>
        <w:tblW w:w="0" w:type="auto"/>
        <w:tblInd w:w="-5" w:type="dxa"/>
        <w:tblLayout w:type="fixed"/>
        <w:tblLook w:val="0000"/>
      </w:tblPr>
      <w:tblGrid>
        <w:gridCol w:w="2628"/>
        <w:gridCol w:w="4058"/>
        <w:gridCol w:w="2972"/>
      </w:tblGrid>
      <w:tr w:rsidR="00275746" w:rsidRPr="003B752C" w:rsidTr="003B752C">
        <w:tc>
          <w:tcPr>
            <w:tcW w:w="2628" w:type="dxa"/>
            <w:tcBorders>
              <w:top w:val="single" w:sz="4" w:space="0" w:color="000000"/>
              <w:left w:val="single" w:sz="4" w:space="0" w:color="000000"/>
              <w:bottom w:val="single" w:sz="4" w:space="0" w:color="000000"/>
            </w:tcBorders>
          </w:tcPr>
          <w:p w:rsidR="00275746" w:rsidRPr="003B752C" w:rsidRDefault="00275746" w:rsidP="003B752C">
            <w:pPr>
              <w:tabs>
                <w:tab w:val="left" w:pos="900"/>
              </w:tabs>
              <w:jc w:val="center"/>
              <w:rPr>
                <w:b/>
                <w:lang w:val="uk-UA"/>
              </w:rPr>
            </w:pPr>
            <w:r w:rsidRPr="003B752C">
              <w:rPr>
                <w:b/>
                <w:lang w:val="uk-UA"/>
              </w:rPr>
              <w:t>Вид альтернативи</w:t>
            </w:r>
          </w:p>
        </w:tc>
        <w:tc>
          <w:tcPr>
            <w:tcW w:w="4058" w:type="dxa"/>
            <w:tcBorders>
              <w:top w:val="single" w:sz="4" w:space="0" w:color="000000"/>
              <w:left w:val="single" w:sz="4" w:space="0" w:color="000000"/>
              <w:bottom w:val="single" w:sz="4" w:space="0" w:color="000000"/>
            </w:tcBorders>
          </w:tcPr>
          <w:p w:rsidR="00275746" w:rsidRPr="003B752C" w:rsidRDefault="00275746" w:rsidP="003B752C">
            <w:pPr>
              <w:tabs>
                <w:tab w:val="left" w:pos="900"/>
              </w:tabs>
              <w:jc w:val="center"/>
              <w:rPr>
                <w:b/>
                <w:lang w:val="uk-UA"/>
              </w:rPr>
            </w:pPr>
            <w:r w:rsidRPr="003B752C">
              <w:rPr>
                <w:b/>
                <w:lang w:val="uk-UA"/>
              </w:rPr>
              <w:t>Вигоди</w:t>
            </w:r>
          </w:p>
        </w:tc>
        <w:tc>
          <w:tcPr>
            <w:tcW w:w="2972" w:type="dxa"/>
            <w:tcBorders>
              <w:top w:val="single" w:sz="4" w:space="0" w:color="000000"/>
              <w:left w:val="single" w:sz="4" w:space="0" w:color="000000"/>
              <w:bottom w:val="single" w:sz="4" w:space="0" w:color="000000"/>
              <w:right w:val="single" w:sz="4" w:space="0" w:color="000000"/>
            </w:tcBorders>
          </w:tcPr>
          <w:p w:rsidR="00275746" w:rsidRPr="003B752C" w:rsidRDefault="00275746" w:rsidP="003B752C">
            <w:pPr>
              <w:tabs>
                <w:tab w:val="left" w:pos="900"/>
              </w:tabs>
              <w:jc w:val="center"/>
              <w:rPr>
                <w:b/>
                <w:lang w:val="uk-UA"/>
              </w:rPr>
            </w:pPr>
            <w:r w:rsidRPr="003B752C">
              <w:rPr>
                <w:b/>
                <w:lang w:val="uk-UA"/>
              </w:rPr>
              <w:t>Витрати</w:t>
            </w:r>
          </w:p>
          <w:p w:rsidR="00275746" w:rsidRPr="003B752C" w:rsidRDefault="00275746" w:rsidP="003B752C">
            <w:pPr>
              <w:tabs>
                <w:tab w:val="left" w:pos="900"/>
              </w:tabs>
              <w:jc w:val="center"/>
              <w:rPr>
                <w:b/>
                <w:lang w:val="uk-UA"/>
              </w:rPr>
            </w:pPr>
          </w:p>
        </w:tc>
      </w:tr>
      <w:tr w:rsidR="00275746" w:rsidRPr="003B752C" w:rsidTr="00DE7067">
        <w:tc>
          <w:tcPr>
            <w:tcW w:w="2628" w:type="dxa"/>
            <w:tcBorders>
              <w:top w:val="single" w:sz="4" w:space="0" w:color="000000"/>
              <w:left w:val="single" w:sz="4" w:space="0" w:color="000000"/>
              <w:bottom w:val="single" w:sz="4" w:space="0" w:color="000000"/>
            </w:tcBorders>
            <w:shd w:val="clear" w:color="auto" w:fill="FFFFFF"/>
          </w:tcPr>
          <w:p w:rsidR="00275746" w:rsidRPr="003B752C" w:rsidRDefault="00275746" w:rsidP="003B752C">
            <w:pPr>
              <w:tabs>
                <w:tab w:val="left" w:pos="900"/>
              </w:tabs>
              <w:jc w:val="center"/>
              <w:rPr>
                <w:shd w:val="clear" w:color="auto" w:fill="00FFFF"/>
                <w:lang w:val="uk-UA"/>
              </w:rPr>
            </w:pPr>
            <w:r w:rsidRPr="003B752C">
              <w:rPr>
                <w:b/>
                <w:lang w:val="uk-UA"/>
              </w:rPr>
              <w:t>Альтернатива 1</w:t>
            </w:r>
          </w:p>
        </w:tc>
        <w:tc>
          <w:tcPr>
            <w:tcW w:w="4058" w:type="dxa"/>
            <w:tcBorders>
              <w:top w:val="single" w:sz="4" w:space="0" w:color="000000"/>
              <w:left w:val="single" w:sz="4" w:space="0" w:color="000000"/>
              <w:bottom w:val="single" w:sz="4" w:space="0" w:color="000000"/>
            </w:tcBorders>
          </w:tcPr>
          <w:p w:rsidR="00275746" w:rsidRPr="00537BAD" w:rsidRDefault="00275746" w:rsidP="003B752C">
            <w:pPr>
              <w:tabs>
                <w:tab w:val="left" w:pos="900"/>
              </w:tabs>
              <w:jc w:val="center"/>
            </w:pPr>
            <w:r w:rsidRPr="00537BAD">
              <w:t>Не передбачаються</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cPr>
          <w:p w:rsidR="00275746" w:rsidRPr="00537BAD" w:rsidRDefault="00275746" w:rsidP="003B752C">
            <w:pPr>
              <w:tabs>
                <w:tab w:val="left" w:pos="900"/>
              </w:tabs>
              <w:jc w:val="both"/>
            </w:pPr>
            <w:r w:rsidRPr="00537BAD">
              <w:t>Відсутність можливості обирати електричну енергію, яка вироблена високоефективними</w:t>
            </w:r>
          </w:p>
          <w:p w:rsidR="00275746" w:rsidRPr="00537BAD" w:rsidRDefault="00275746" w:rsidP="003B752C">
            <w:pPr>
              <w:tabs>
                <w:tab w:val="left" w:pos="900"/>
              </w:tabs>
              <w:jc w:val="both"/>
            </w:pPr>
            <w:r w:rsidRPr="00537BAD">
              <w:t>когенераційними установками.</w:t>
            </w:r>
          </w:p>
          <w:p w:rsidR="00275746" w:rsidRPr="00537BAD" w:rsidRDefault="00275746" w:rsidP="003B752C">
            <w:pPr>
              <w:tabs>
                <w:tab w:val="left" w:pos="900"/>
              </w:tabs>
              <w:jc w:val="both"/>
            </w:pPr>
          </w:p>
        </w:tc>
      </w:tr>
      <w:tr w:rsidR="00275746" w:rsidRPr="003B752C" w:rsidTr="00DE7067">
        <w:tc>
          <w:tcPr>
            <w:tcW w:w="2628" w:type="dxa"/>
            <w:tcBorders>
              <w:top w:val="single" w:sz="4" w:space="0" w:color="000000"/>
              <w:left w:val="single" w:sz="4" w:space="0" w:color="000000"/>
              <w:bottom w:val="single" w:sz="4" w:space="0" w:color="000000"/>
            </w:tcBorders>
          </w:tcPr>
          <w:p w:rsidR="00275746" w:rsidRPr="003B752C" w:rsidRDefault="00275746" w:rsidP="003B752C">
            <w:pPr>
              <w:tabs>
                <w:tab w:val="left" w:pos="900"/>
              </w:tabs>
              <w:jc w:val="center"/>
              <w:rPr>
                <w:shd w:val="clear" w:color="auto" w:fill="00FFFF"/>
                <w:lang w:val="uk-UA"/>
              </w:rPr>
            </w:pPr>
            <w:r w:rsidRPr="003B752C">
              <w:rPr>
                <w:b/>
                <w:lang w:val="uk-UA"/>
              </w:rPr>
              <w:t>Альтернатива 2</w:t>
            </w:r>
          </w:p>
        </w:tc>
        <w:tc>
          <w:tcPr>
            <w:tcW w:w="4058" w:type="dxa"/>
            <w:tcBorders>
              <w:top w:val="single" w:sz="4" w:space="0" w:color="000000"/>
              <w:left w:val="single" w:sz="4" w:space="0" w:color="000000"/>
              <w:bottom w:val="single" w:sz="4" w:space="0" w:color="000000"/>
            </w:tcBorders>
          </w:tcPr>
          <w:p w:rsidR="00275746" w:rsidRPr="00537BAD" w:rsidRDefault="00275746" w:rsidP="003B752C">
            <w:pPr>
              <w:pStyle w:val="4"/>
              <w:shd w:val="clear" w:color="auto" w:fill="auto"/>
              <w:spacing w:line="240" w:lineRule="auto"/>
              <w:ind w:firstLine="320"/>
              <w:jc w:val="both"/>
              <w:rPr>
                <w:sz w:val="24"/>
                <w:szCs w:val="24"/>
              </w:rPr>
            </w:pPr>
            <w:r w:rsidRPr="00537BAD">
              <w:rPr>
                <w:sz w:val="24"/>
                <w:szCs w:val="24"/>
              </w:rPr>
              <w:t>Захист інтересів споживачів щодо можливості обирати електричну енергію, яка вироблена високоефективними когенераційними установками.</w:t>
            </w:r>
          </w:p>
          <w:p w:rsidR="00275746" w:rsidRPr="00537BAD" w:rsidRDefault="00275746" w:rsidP="003B752C">
            <w:pPr>
              <w:pStyle w:val="4"/>
              <w:shd w:val="clear" w:color="auto" w:fill="auto"/>
              <w:spacing w:line="240" w:lineRule="auto"/>
              <w:ind w:firstLine="320"/>
              <w:jc w:val="both"/>
              <w:rPr>
                <w:sz w:val="24"/>
                <w:szCs w:val="24"/>
              </w:rPr>
            </w:pPr>
            <w:r w:rsidRPr="00537BAD">
              <w:rPr>
                <w:sz w:val="24"/>
                <w:szCs w:val="24"/>
              </w:rPr>
              <w:t>забезпечення населення надійним енергопостачанням шляхом диверсифікації джерел виробництва енергії;</w:t>
            </w:r>
          </w:p>
          <w:p w:rsidR="00275746" w:rsidRPr="00537BAD" w:rsidRDefault="00275746" w:rsidP="003B752C">
            <w:pPr>
              <w:widowControl w:val="0"/>
              <w:overflowPunct w:val="0"/>
              <w:autoSpaceDE w:val="0"/>
              <w:jc w:val="both"/>
              <w:textAlignment w:val="baseline"/>
            </w:pPr>
            <w:r w:rsidRPr="00537BAD">
              <w:t>можливість обирати між електричною енергією,   виробленою                                                                                                                                                                                                                                                                                                                                                                                                                                                                                                             когенераційними установками, та енергією, яка отримана за рахунок інших технологій;</w:t>
            </w:r>
          </w:p>
          <w:p w:rsidR="00275746" w:rsidRPr="00537BAD" w:rsidRDefault="00275746" w:rsidP="003B752C">
            <w:pPr>
              <w:pStyle w:val="4"/>
              <w:shd w:val="clear" w:color="auto" w:fill="auto"/>
              <w:spacing w:line="240" w:lineRule="auto"/>
              <w:ind w:firstLine="320"/>
              <w:jc w:val="both"/>
              <w:rPr>
                <w:sz w:val="24"/>
                <w:szCs w:val="24"/>
              </w:rPr>
            </w:pPr>
            <w:r w:rsidRPr="00537BAD">
              <w:rPr>
                <w:sz w:val="24"/>
                <w:szCs w:val="24"/>
              </w:rPr>
              <w:t>зниження рівня соціальної напруги через зменшення аварійних зупинок енергорозподільчих мереж;</w:t>
            </w:r>
          </w:p>
          <w:p w:rsidR="00275746" w:rsidRPr="00537BAD" w:rsidRDefault="00275746" w:rsidP="003B752C">
            <w:pPr>
              <w:pStyle w:val="4"/>
              <w:shd w:val="clear" w:color="auto" w:fill="auto"/>
              <w:spacing w:line="240" w:lineRule="auto"/>
              <w:ind w:firstLine="320"/>
              <w:jc w:val="both"/>
              <w:rPr>
                <w:sz w:val="24"/>
                <w:szCs w:val="24"/>
              </w:rPr>
            </w:pPr>
            <w:r w:rsidRPr="00537BAD">
              <w:rPr>
                <w:sz w:val="24"/>
                <w:szCs w:val="24"/>
              </w:rPr>
              <w:t>забезпечення зменшення обсягу викидів забруднюючих речовин в навколишнє природне середовище, поліпшення екологічної ситуації в регіонах;</w:t>
            </w:r>
          </w:p>
          <w:p w:rsidR="00275746" w:rsidRPr="00537BAD" w:rsidRDefault="00275746" w:rsidP="003B752C">
            <w:pPr>
              <w:pStyle w:val="4"/>
              <w:shd w:val="clear" w:color="auto" w:fill="auto"/>
              <w:spacing w:line="240" w:lineRule="auto"/>
              <w:ind w:firstLine="320"/>
              <w:jc w:val="both"/>
              <w:rPr>
                <w:sz w:val="24"/>
                <w:szCs w:val="24"/>
              </w:rPr>
            </w:pPr>
            <w:r w:rsidRPr="00537BAD">
              <w:rPr>
                <w:sz w:val="24"/>
                <w:szCs w:val="24"/>
              </w:rPr>
              <w:t>створення нових робочих місць;</w:t>
            </w:r>
          </w:p>
          <w:p w:rsidR="00275746" w:rsidRPr="00537BAD" w:rsidRDefault="00275746" w:rsidP="003B752C">
            <w:pPr>
              <w:tabs>
                <w:tab w:val="left" w:pos="900"/>
              </w:tabs>
              <w:jc w:val="both"/>
            </w:pPr>
            <w:r w:rsidRPr="00537BAD">
              <w:t>підвищення рівня надання комунальних послуг для всіх верств населення.</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cPr>
          <w:p w:rsidR="00275746" w:rsidRPr="00537BAD" w:rsidRDefault="00275746" w:rsidP="003B752C">
            <w:pPr>
              <w:tabs>
                <w:tab w:val="left" w:pos="900"/>
              </w:tabs>
              <w:jc w:val="both"/>
            </w:pPr>
            <w:r w:rsidRPr="00537BAD">
              <w:t>Витрати, пов'язані із запровадженням проекту Закону не передбачаються.</w:t>
            </w:r>
          </w:p>
          <w:p w:rsidR="00275746" w:rsidRPr="00537BAD" w:rsidRDefault="00275746" w:rsidP="003B752C">
            <w:pPr>
              <w:tabs>
                <w:tab w:val="left" w:pos="900"/>
              </w:tabs>
              <w:jc w:val="both"/>
            </w:pPr>
          </w:p>
          <w:p w:rsidR="00275746" w:rsidRPr="00537BAD" w:rsidRDefault="00275746" w:rsidP="003B752C">
            <w:pPr>
              <w:tabs>
                <w:tab w:val="left" w:pos="900"/>
              </w:tabs>
              <w:jc w:val="both"/>
            </w:pPr>
          </w:p>
          <w:p w:rsidR="00275746" w:rsidRPr="00537BAD" w:rsidRDefault="00275746" w:rsidP="003B752C">
            <w:pPr>
              <w:tabs>
                <w:tab w:val="left" w:pos="900"/>
              </w:tabs>
              <w:jc w:val="both"/>
            </w:pPr>
          </w:p>
          <w:p w:rsidR="00275746" w:rsidRPr="00537BAD" w:rsidRDefault="00275746" w:rsidP="003B752C">
            <w:pPr>
              <w:tabs>
                <w:tab w:val="left" w:pos="900"/>
              </w:tabs>
              <w:jc w:val="both"/>
            </w:pPr>
          </w:p>
          <w:p w:rsidR="00275746" w:rsidRPr="00537BAD" w:rsidRDefault="00275746" w:rsidP="003B752C">
            <w:pPr>
              <w:tabs>
                <w:tab w:val="left" w:pos="900"/>
              </w:tabs>
              <w:jc w:val="both"/>
            </w:pPr>
          </w:p>
          <w:p w:rsidR="00275746" w:rsidRPr="00537BAD" w:rsidRDefault="00275746" w:rsidP="003B752C">
            <w:pPr>
              <w:tabs>
                <w:tab w:val="left" w:pos="900"/>
              </w:tabs>
              <w:jc w:val="both"/>
            </w:pPr>
          </w:p>
        </w:tc>
      </w:tr>
    </w:tbl>
    <w:p w:rsidR="00275746" w:rsidRPr="003B752C" w:rsidRDefault="00275746" w:rsidP="003B752C">
      <w:pPr>
        <w:ind w:firstLine="708"/>
        <w:jc w:val="center"/>
        <w:rPr>
          <w:rFonts w:eastAsia="MS Mincho"/>
          <w:lang w:val="uk-UA"/>
        </w:rPr>
      </w:pPr>
    </w:p>
    <w:p w:rsidR="00275746" w:rsidRPr="00537BAD" w:rsidRDefault="00275746" w:rsidP="003B752C">
      <w:pPr>
        <w:ind w:firstLine="708"/>
        <w:jc w:val="center"/>
        <w:rPr>
          <w:rFonts w:eastAsia="MS Mincho"/>
          <w:sz w:val="28"/>
          <w:szCs w:val="28"/>
        </w:rPr>
      </w:pPr>
      <w:r w:rsidRPr="00537BAD">
        <w:rPr>
          <w:rFonts w:eastAsia="MS Mincho"/>
          <w:sz w:val="28"/>
          <w:szCs w:val="28"/>
        </w:rPr>
        <w:t>Оцінка впливу на сферу інтересів суб’єктів господарювання</w:t>
      </w:r>
    </w:p>
    <w:p w:rsidR="00275746" w:rsidRPr="00537BAD" w:rsidRDefault="00275746" w:rsidP="003B752C">
      <w:pPr>
        <w:ind w:firstLine="708"/>
        <w:jc w:val="center"/>
        <w:rPr>
          <w:rFonts w:eastAsia="MS Mincho"/>
          <w:sz w:val="28"/>
          <w:szCs w:val="28"/>
        </w:rPr>
      </w:pPr>
    </w:p>
    <w:tbl>
      <w:tblPr>
        <w:tblW w:w="0" w:type="auto"/>
        <w:tblInd w:w="-5" w:type="dxa"/>
        <w:tblLayout w:type="fixed"/>
        <w:tblLook w:val="0000"/>
      </w:tblPr>
      <w:tblGrid>
        <w:gridCol w:w="4786"/>
        <w:gridCol w:w="1082"/>
        <w:gridCol w:w="1080"/>
        <w:gridCol w:w="900"/>
        <w:gridCol w:w="964"/>
        <w:gridCol w:w="873"/>
      </w:tblGrid>
      <w:tr w:rsidR="00275746" w:rsidRPr="003B752C" w:rsidTr="003B752C">
        <w:tc>
          <w:tcPr>
            <w:tcW w:w="4786" w:type="dxa"/>
            <w:tcBorders>
              <w:top w:val="single" w:sz="4" w:space="0" w:color="000000"/>
              <w:left w:val="single" w:sz="4" w:space="0" w:color="000000"/>
              <w:bottom w:val="single" w:sz="4" w:space="0" w:color="000000"/>
            </w:tcBorders>
          </w:tcPr>
          <w:p w:rsidR="00275746" w:rsidRPr="00537BAD" w:rsidRDefault="00275746" w:rsidP="003B752C">
            <w:pPr>
              <w:tabs>
                <w:tab w:val="left" w:pos="900"/>
              </w:tabs>
              <w:jc w:val="center"/>
              <w:rPr>
                <w:b/>
              </w:rPr>
            </w:pPr>
            <w:r w:rsidRPr="00537BAD">
              <w:rPr>
                <w:b/>
              </w:rPr>
              <w:t>Показник</w:t>
            </w:r>
          </w:p>
        </w:tc>
        <w:tc>
          <w:tcPr>
            <w:tcW w:w="1082" w:type="dxa"/>
            <w:tcBorders>
              <w:top w:val="single" w:sz="4" w:space="0" w:color="000000"/>
              <w:left w:val="single" w:sz="4" w:space="0" w:color="000000"/>
              <w:bottom w:val="single" w:sz="4" w:space="0" w:color="000000"/>
            </w:tcBorders>
          </w:tcPr>
          <w:p w:rsidR="00275746" w:rsidRPr="00537BAD" w:rsidRDefault="00275746" w:rsidP="003B752C">
            <w:pPr>
              <w:tabs>
                <w:tab w:val="left" w:pos="900"/>
              </w:tabs>
              <w:rPr>
                <w:b/>
              </w:rPr>
            </w:pPr>
            <w:r w:rsidRPr="00537BAD">
              <w:rPr>
                <w:b/>
              </w:rPr>
              <w:t>Великі</w:t>
            </w:r>
          </w:p>
        </w:tc>
        <w:tc>
          <w:tcPr>
            <w:tcW w:w="1080" w:type="dxa"/>
            <w:tcBorders>
              <w:top w:val="single" w:sz="4" w:space="0" w:color="000000"/>
              <w:left w:val="single" w:sz="4" w:space="0" w:color="000000"/>
              <w:bottom w:val="single" w:sz="4" w:space="0" w:color="000000"/>
            </w:tcBorders>
          </w:tcPr>
          <w:p w:rsidR="00275746" w:rsidRPr="00537BAD" w:rsidRDefault="00275746" w:rsidP="003B752C">
            <w:pPr>
              <w:tabs>
                <w:tab w:val="left" w:pos="900"/>
              </w:tabs>
              <w:rPr>
                <w:b/>
              </w:rPr>
            </w:pPr>
            <w:r w:rsidRPr="00537BAD">
              <w:rPr>
                <w:b/>
              </w:rPr>
              <w:t>Середні</w:t>
            </w:r>
          </w:p>
        </w:tc>
        <w:tc>
          <w:tcPr>
            <w:tcW w:w="900" w:type="dxa"/>
            <w:tcBorders>
              <w:top w:val="single" w:sz="4" w:space="0" w:color="000000"/>
              <w:left w:val="single" w:sz="4" w:space="0" w:color="000000"/>
              <w:bottom w:val="single" w:sz="4" w:space="0" w:color="000000"/>
            </w:tcBorders>
          </w:tcPr>
          <w:p w:rsidR="00275746" w:rsidRPr="00537BAD" w:rsidRDefault="00275746" w:rsidP="003B752C">
            <w:pPr>
              <w:tabs>
                <w:tab w:val="left" w:pos="900"/>
              </w:tabs>
              <w:jc w:val="center"/>
              <w:rPr>
                <w:b/>
              </w:rPr>
            </w:pPr>
            <w:r w:rsidRPr="00537BAD">
              <w:rPr>
                <w:b/>
              </w:rPr>
              <w:t>Малі</w:t>
            </w:r>
          </w:p>
        </w:tc>
        <w:tc>
          <w:tcPr>
            <w:tcW w:w="964" w:type="dxa"/>
            <w:tcBorders>
              <w:top w:val="single" w:sz="4" w:space="0" w:color="000000"/>
              <w:left w:val="single" w:sz="4" w:space="0" w:color="000000"/>
              <w:bottom w:val="single" w:sz="4" w:space="0" w:color="000000"/>
            </w:tcBorders>
          </w:tcPr>
          <w:p w:rsidR="00275746" w:rsidRPr="00537BAD" w:rsidRDefault="00275746" w:rsidP="003B752C">
            <w:pPr>
              <w:tabs>
                <w:tab w:val="left" w:pos="900"/>
              </w:tabs>
              <w:jc w:val="center"/>
              <w:rPr>
                <w:b/>
              </w:rPr>
            </w:pPr>
            <w:r w:rsidRPr="00537BAD">
              <w:rPr>
                <w:b/>
              </w:rPr>
              <w:t>Мікро</w:t>
            </w:r>
          </w:p>
        </w:tc>
        <w:tc>
          <w:tcPr>
            <w:tcW w:w="873" w:type="dxa"/>
            <w:tcBorders>
              <w:top w:val="single" w:sz="4" w:space="0" w:color="000000"/>
              <w:left w:val="single" w:sz="4" w:space="0" w:color="000000"/>
              <w:bottom w:val="single" w:sz="4" w:space="0" w:color="000000"/>
              <w:right w:val="single" w:sz="4" w:space="0" w:color="000000"/>
            </w:tcBorders>
          </w:tcPr>
          <w:p w:rsidR="00275746" w:rsidRPr="00537BAD" w:rsidRDefault="00275746" w:rsidP="003B752C">
            <w:pPr>
              <w:tabs>
                <w:tab w:val="left" w:pos="900"/>
              </w:tabs>
              <w:jc w:val="center"/>
              <w:rPr>
                <w:b/>
              </w:rPr>
            </w:pPr>
            <w:r w:rsidRPr="00537BAD">
              <w:rPr>
                <w:b/>
              </w:rPr>
              <w:t>Разом</w:t>
            </w:r>
          </w:p>
        </w:tc>
      </w:tr>
      <w:tr w:rsidR="00275746" w:rsidRPr="003B752C" w:rsidTr="003B752C">
        <w:tc>
          <w:tcPr>
            <w:tcW w:w="4786" w:type="dxa"/>
            <w:tcBorders>
              <w:top w:val="single" w:sz="4" w:space="0" w:color="000000"/>
              <w:left w:val="single" w:sz="4" w:space="0" w:color="000000"/>
              <w:bottom w:val="single" w:sz="4" w:space="0" w:color="000000"/>
            </w:tcBorders>
          </w:tcPr>
          <w:p w:rsidR="00275746" w:rsidRPr="00537BAD" w:rsidRDefault="00275746" w:rsidP="003B752C">
            <w:pPr>
              <w:rPr>
                <w:b/>
              </w:rPr>
            </w:pPr>
            <w:r w:rsidRPr="00537BAD">
              <w:rPr>
                <w:rFonts w:eastAsia="MS Mincho"/>
                <w:b/>
              </w:rPr>
              <w:t>Кількість суб’єктів господарювання, що підпадають під дію регулювання, одиниць</w:t>
            </w:r>
          </w:p>
        </w:tc>
        <w:tc>
          <w:tcPr>
            <w:tcW w:w="1082" w:type="dxa"/>
            <w:tcBorders>
              <w:top w:val="single" w:sz="4" w:space="0" w:color="000000"/>
              <w:left w:val="single" w:sz="4" w:space="0" w:color="000000"/>
              <w:bottom w:val="single" w:sz="4" w:space="0" w:color="000000"/>
            </w:tcBorders>
          </w:tcPr>
          <w:p w:rsidR="00275746" w:rsidRPr="00537BAD" w:rsidRDefault="00275746" w:rsidP="003B752C">
            <w:pPr>
              <w:tabs>
                <w:tab w:val="left" w:pos="900"/>
              </w:tabs>
              <w:jc w:val="center"/>
            </w:pPr>
            <w:r w:rsidRPr="00537BAD">
              <w:t>-</w:t>
            </w:r>
          </w:p>
        </w:tc>
        <w:tc>
          <w:tcPr>
            <w:tcW w:w="1080" w:type="dxa"/>
            <w:tcBorders>
              <w:top w:val="single" w:sz="4" w:space="0" w:color="000000"/>
              <w:left w:val="single" w:sz="4" w:space="0" w:color="000000"/>
              <w:bottom w:val="single" w:sz="4" w:space="0" w:color="000000"/>
            </w:tcBorders>
          </w:tcPr>
          <w:p w:rsidR="00275746" w:rsidRPr="00537BAD" w:rsidRDefault="00275746" w:rsidP="003B752C">
            <w:pPr>
              <w:tabs>
                <w:tab w:val="left" w:pos="900"/>
              </w:tabs>
              <w:jc w:val="center"/>
            </w:pPr>
            <w:r w:rsidRPr="00537BAD">
              <w:t>40</w:t>
            </w:r>
          </w:p>
        </w:tc>
        <w:tc>
          <w:tcPr>
            <w:tcW w:w="900" w:type="dxa"/>
            <w:tcBorders>
              <w:top w:val="single" w:sz="4" w:space="0" w:color="000000"/>
              <w:left w:val="single" w:sz="4" w:space="0" w:color="000000"/>
              <w:bottom w:val="single" w:sz="4" w:space="0" w:color="000000"/>
            </w:tcBorders>
          </w:tcPr>
          <w:p w:rsidR="00275746" w:rsidRPr="00537BAD" w:rsidRDefault="00275746" w:rsidP="003B752C">
            <w:pPr>
              <w:tabs>
                <w:tab w:val="left" w:pos="900"/>
              </w:tabs>
              <w:jc w:val="center"/>
            </w:pPr>
            <w:r w:rsidRPr="00537BAD">
              <w:t>-</w:t>
            </w:r>
          </w:p>
        </w:tc>
        <w:tc>
          <w:tcPr>
            <w:tcW w:w="964" w:type="dxa"/>
            <w:tcBorders>
              <w:top w:val="single" w:sz="4" w:space="0" w:color="000000"/>
              <w:left w:val="single" w:sz="4" w:space="0" w:color="000000"/>
              <w:bottom w:val="single" w:sz="4" w:space="0" w:color="000000"/>
            </w:tcBorders>
          </w:tcPr>
          <w:p w:rsidR="00275746" w:rsidRPr="00537BAD" w:rsidRDefault="00275746" w:rsidP="003B752C">
            <w:pPr>
              <w:tabs>
                <w:tab w:val="left" w:pos="900"/>
              </w:tabs>
              <w:jc w:val="center"/>
            </w:pPr>
            <w:r w:rsidRPr="00537BAD">
              <w:t>-</w:t>
            </w:r>
          </w:p>
        </w:tc>
        <w:tc>
          <w:tcPr>
            <w:tcW w:w="873" w:type="dxa"/>
            <w:tcBorders>
              <w:top w:val="single" w:sz="4" w:space="0" w:color="000000"/>
              <w:left w:val="single" w:sz="4" w:space="0" w:color="000000"/>
              <w:bottom w:val="single" w:sz="4" w:space="0" w:color="000000"/>
              <w:right w:val="single" w:sz="4" w:space="0" w:color="000000"/>
            </w:tcBorders>
          </w:tcPr>
          <w:p w:rsidR="00275746" w:rsidRPr="00537BAD" w:rsidRDefault="00275746" w:rsidP="003B752C">
            <w:pPr>
              <w:tabs>
                <w:tab w:val="left" w:pos="900"/>
              </w:tabs>
              <w:jc w:val="center"/>
            </w:pPr>
            <w:r w:rsidRPr="00537BAD">
              <w:t>40</w:t>
            </w:r>
          </w:p>
        </w:tc>
      </w:tr>
      <w:tr w:rsidR="00275746" w:rsidRPr="003B752C" w:rsidTr="003B752C">
        <w:tc>
          <w:tcPr>
            <w:tcW w:w="4786" w:type="dxa"/>
            <w:tcBorders>
              <w:top w:val="single" w:sz="4" w:space="0" w:color="000000"/>
              <w:left w:val="single" w:sz="4" w:space="0" w:color="000000"/>
              <w:bottom w:val="single" w:sz="4" w:space="0" w:color="000000"/>
            </w:tcBorders>
          </w:tcPr>
          <w:p w:rsidR="00275746" w:rsidRPr="00537BAD" w:rsidRDefault="00275746" w:rsidP="003B752C">
            <w:pPr>
              <w:rPr>
                <w:b/>
              </w:rPr>
            </w:pPr>
            <w:r w:rsidRPr="00537BAD">
              <w:rPr>
                <w:rFonts w:eastAsia="MS Mincho"/>
                <w:b/>
              </w:rPr>
              <w:t>Питома вага групи у загальній кількості, відсотків</w:t>
            </w:r>
          </w:p>
        </w:tc>
        <w:tc>
          <w:tcPr>
            <w:tcW w:w="1082" w:type="dxa"/>
            <w:tcBorders>
              <w:top w:val="single" w:sz="4" w:space="0" w:color="000000"/>
              <w:left w:val="single" w:sz="4" w:space="0" w:color="000000"/>
              <w:bottom w:val="single" w:sz="4" w:space="0" w:color="000000"/>
            </w:tcBorders>
          </w:tcPr>
          <w:p w:rsidR="00275746" w:rsidRPr="00537BAD" w:rsidRDefault="00275746" w:rsidP="003B752C">
            <w:pPr>
              <w:tabs>
                <w:tab w:val="left" w:pos="900"/>
              </w:tabs>
              <w:jc w:val="center"/>
            </w:pPr>
            <w:r w:rsidRPr="00537BAD">
              <w:t>-</w:t>
            </w:r>
          </w:p>
        </w:tc>
        <w:tc>
          <w:tcPr>
            <w:tcW w:w="1080" w:type="dxa"/>
            <w:tcBorders>
              <w:top w:val="single" w:sz="4" w:space="0" w:color="000000"/>
              <w:left w:val="single" w:sz="4" w:space="0" w:color="000000"/>
              <w:bottom w:val="single" w:sz="4" w:space="0" w:color="000000"/>
            </w:tcBorders>
          </w:tcPr>
          <w:p w:rsidR="00275746" w:rsidRPr="00537BAD" w:rsidRDefault="00275746" w:rsidP="003B752C">
            <w:pPr>
              <w:tabs>
                <w:tab w:val="left" w:pos="900"/>
              </w:tabs>
              <w:jc w:val="center"/>
            </w:pPr>
            <w:r w:rsidRPr="00537BAD">
              <w:t>100</w:t>
            </w:r>
          </w:p>
        </w:tc>
        <w:tc>
          <w:tcPr>
            <w:tcW w:w="900" w:type="dxa"/>
            <w:tcBorders>
              <w:top w:val="single" w:sz="4" w:space="0" w:color="000000"/>
              <w:left w:val="single" w:sz="4" w:space="0" w:color="000000"/>
              <w:bottom w:val="single" w:sz="4" w:space="0" w:color="000000"/>
            </w:tcBorders>
          </w:tcPr>
          <w:p w:rsidR="00275746" w:rsidRPr="00537BAD" w:rsidRDefault="00275746" w:rsidP="003B752C">
            <w:pPr>
              <w:tabs>
                <w:tab w:val="left" w:pos="900"/>
              </w:tabs>
              <w:jc w:val="center"/>
            </w:pPr>
            <w:r w:rsidRPr="00537BAD">
              <w:t>-</w:t>
            </w:r>
          </w:p>
        </w:tc>
        <w:tc>
          <w:tcPr>
            <w:tcW w:w="964" w:type="dxa"/>
            <w:tcBorders>
              <w:top w:val="single" w:sz="4" w:space="0" w:color="000000"/>
              <w:left w:val="single" w:sz="4" w:space="0" w:color="000000"/>
              <w:bottom w:val="single" w:sz="4" w:space="0" w:color="000000"/>
            </w:tcBorders>
          </w:tcPr>
          <w:p w:rsidR="00275746" w:rsidRPr="00537BAD" w:rsidRDefault="00275746" w:rsidP="003B752C">
            <w:pPr>
              <w:tabs>
                <w:tab w:val="left" w:pos="900"/>
              </w:tabs>
              <w:jc w:val="center"/>
            </w:pPr>
            <w:r w:rsidRPr="00537BAD">
              <w:t>-</w:t>
            </w:r>
          </w:p>
        </w:tc>
        <w:tc>
          <w:tcPr>
            <w:tcW w:w="873" w:type="dxa"/>
            <w:tcBorders>
              <w:top w:val="single" w:sz="4" w:space="0" w:color="000000"/>
              <w:left w:val="single" w:sz="4" w:space="0" w:color="000000"/>
              <w:bottom w:val="single" w:sz="4" w:space="0" w:color="000000"/>
              <w:right w:val="single" w:sz="4" w:space="0" w:color="000000"/>
            </w:tcBorders>
          </w:tcPr>
          <w:p w:rsidR="00275746" w:rsidRPr="00537BAD" w:rsidRDefault="00275746" w:rsidP="003B752C">
            <w:pPr>
              <w:tabs>
                <w:tab w:val="left" w:pos="900"/>
              </w:tabs>
              <w:jc w:val="center"/>
            </w:pPr>
            <w:r w:rsidRPr="00537BAD">
              <w:t>100</w:t>
            </w:r>
          </w:p>
        </w:tc>
      </w:tr>
    </w:tbl>
    <w:p w:rsidR="00275746" w:rsidRPr="003B752C" w:rsidRDefault="00275746" w:rsidP="003B752C">
      <w:pPr>
        <w:tabs>
          <w:tab w:val="left" w:pos="900"/>
        </w:tabs>
        <w:jc w:val="both"/>
        <w:rPr>
          <w:sz w:val="28"/>
          <w:szCs w:val="28"/>
          <w:lang w:val="uk-UA"/>
        </w:rPr>
      </w:pPr>
    </w:p>
    <w:tbl>
      <w:tblPr>
        <w:tblW w:w="0" w:type="auto"/>
        <w:tblInd w:w="-5" w:type="dxa"/>
        <w:tblLayout w:type="fixed"/>
        <w:tblLook w:val="0000"/>
      </w:tblPr>
      <w:tblGrid>
        <w:gridCol w:w="3225"/>
        <w:gridCol w:w="3225"/>
        <w:gridCol w:w="3235"/>
      </w:tblGrid>
      <w:tr w:rsidR="00275746" w:rsidRPr="003B752C" w:rsidTr="003B752C">
        <w:tc>
          <w:tcPr>
            <w:tcW w:w="3225" w:type="dxa"/>
            <w:tcBorders>
              <w:top w:val="single" w:sz="4" w:space="0" w:color="000000"/>
              <w:left w:val="single" w:sz="4" w:space="0" w:color="000000"/>
              <w:bottom w:val="single" w:sz="4" w:space="0" w:color="000000"/>
            </w:tcBorders>
          </w:tcPr>
          <w:p w:rsidR="00275746" w:rsidRPr="00537BAD" w:rsidRDefault="00275746" w:rsidP="003B752C">
            <w:pPr>
              <w:tabs>
                <w:tab w:val="left" w:pos="900"/>
              </w:tabs>
              <w:jc w:val="center"/>
              <w:rPr>
                <w:b/>
              </w:rPr>
            </w:pPr>
            <w:r w:rsidRPr="00537BAD">
              <w:rPr>
                <w:b/>
              </w:rPr>
              <w:t>Вид альтернативи</w:t>
            </w:r>
          </w:p>
        </w:tc>
        <w:tc>
          <w:tcPr>
            <w:tcW w:w="3225" w:type="dxa"/>
            <w:tcBorders>
              <w:top w:val="single" w:sz="4" w:space="0" w:color="000000"/>
              <w:left w:val="single" w:sz="4" w:space="0" w:color="000000"/>
              <w:bottom w:val="single" w:sz="4" w:space="0" w:color="000000"/>
            </w:tcBorders>
          </w:tcPr>
          <w:p w:rsidR="00275746" w:rsidRPr="00537BAD" w:rsidRDefault="00275746" w:rsidP="003B752C">
            <w:pPr>
              <w:tabs>
                <w:tab w:val="left" w:pos="900"/>
              </w:tabs>
              <w:jc w:val="center"/>
              <w:rPr>
                <w:b/>
              </w:rPr>
            </w:pPr>
            <w:r w:rsidRPr="00537BAD">
              <w:rPr>
                <w:b/>
              </w:rPr>
              <w:t>Вигоди</w:t>
            </w:r>
          </w:p>
        </w:tc>
        <w:tc>
          <w:tcPr>
            <w:tcW w:w="3235" w:type="dxa"/>
            <w:tcBorders>
              <w:top w:val="single" w:sz="4" w:space="0" w:color="000000"/>
              <w:left w:val="single" w:sz="4" w:space="0" w:color="000000"/>
              <w:bottom w:val="single" w:sz="4" w:space="0" w:color="000000"/>
              <w:right w:val="single" w:sz="4" w:space="0" w:color="000000"/>
            </w:tcBorders>
          </w:tcPr>
          <w:p w:rsidR="00275746" w:rsidRPr="00537BAD" w:rsidRDefault="00275746" w:rsidP="003B752C">
            <w:pPr>
              <w:tabs>
                <w:tab w:val="left" w:pos="900"/>
              </w:tabs>
              <w:jc w:val="center"/>
              <w:rPr>
                <w:b/>
              </w:rPr>
            </w:pPr>
            <w:r w:rsidRPr="00537BAD">
              <w:rPr>
                <w:b/>
              </w:rPr>
              <w:t>Витрати</w:t>
            </w:r>
          </w:p>
        </w:tc>
      </w:tr>
      <w:tr w:rsidR="00275746" w:rsidRPr="003B752C" w:rsidTr="003B752C">
        <w:tc>
          <w:tcPr>
            <w:tcW w:w="3225" w:type="dxa"/>
            <w:tcBorders>
              <w:top w:val="single" w:sz="4" w:space="0" w:color="000000"/>
              <w:left w:val="single" w:sz="4" w:space="0" w:color="000000"/>
              <w:bottom w:val="single" w:sz="4" w:space="0" w:color="000000"/>
            </w:tcBorders>
          </w:tcPr>
          <w:p w:rsidR="00275746" w:rsidRPr="00537BAD" w:rsidRDefault="00275746" w:rsidP="003B752C">
            <w:pPr>
              <w:tabs>
                <w:tab w:val="left" w:pos="900"/>
              </w:tabs>
              <w:jc w:val="center"/>
              <w:rPr>
                <w:b/>
              </w:rPr>
            </w:pPr>
            <w:r w:rsidRPr="00537BAD">
              <w:rPr>
                <w:b/>
              </w:rPr>
              <w:t>Альтернатива 1</w:t>
            </w:r>
          </w:p>
        </w:tc>
        <w:tc>
          <w:tcPr>
            <w:tcW w:w="3225" w:type="dxa"/>
            <w:tcBorders>
              <w:top w:val="single" w:sz="4" w:space="0" w:color="000000"/>
              <w:left w:val="single" w:sz="4" w:space="0" w:color="000000"/>
              <w:bottom w:val="single" w:sz="4" w:space="0" w:color="000000"/>
            </w:tcBorders>
          </w:tcPr>
          <w:p w:rsidR="00275746" w:rsidRPr="00537BAD" w:rsidRDefault="00275746" w:rsidP="003B752C">
            <w:pPr>
              <w:tabs>
                <w:tab w:val="left" w:pos="900"/>
              </w:tabs>
              <w:jc w:val="center"/>
            </w:pPr>
            <w:r w:rsidRPr="00537BAD">
              <w:t>Мінімальні</w:t>
            </w:r>
          </w:p>
          <w:p w:rsidR="00275746" w:rsidRPr="00537BAD" w:rsidRDefault="00275746" w:rsidP="003B752C">
            <w:pPr>
              <w:tabs>
                <w:tab w:val="left" w:pos="900"/>
              </w:tabs>
              <w:jc w:val="center"/>
            </w:pPr>
            <w:r w:rsidRPr="00537BAD">
              <w:t>(кваліфікація когенерації не забезпечує її висоефективність, кваліфікація когенераційних установок не розповсюджується на установки, які використовують відновлювані джерела енергії, що звужує їх застосування)</w:t>
            </w:r>
          </w:p>
          <w:p w:rsidR="00275746" w:rsidRPr="00537BAD" w:rsidRDefault="00275746" w:rsidP="003B752C">
            <w:pPr>
              <w:tabs>
                <w:tab w:val="left" w:pos="900"/>
              </w:tabs>
              <w:jc w:val="center"/>
            </w:pPr>
          </w:p>
        </w:tc>
        <w:tc>
          <w:tcPr>
            <w:tcW w:w="3235" w:type="dxa"/>
            <w:tcBorders>
              <w:top w:val="single" w:sz="4" w:space="0" w:color="000000"/>
              <w:left w:val="single" w:sz="4" w:space="0" w:color="000000"/>
              <w:bottom w:val="single" w:sz="4" w:space="0" w:color="000000"/>
              <w:right w:val="single" w:sz="4" w:space="0" w:color="000000"/>
            </w:tcBorders>
          </w:tcPr>
          <w:p w:rsidR="00275746" w:rsidRPr="00537BAD" w:rsidRDefault="00275746" w:rsidP="003B752C">
            <w:pPr>
              <w:tabs>
                <w:tab w:val="left" w:pos="900"/>
              </w:tabs>
              <w:jc w:val="both"/>
            </w:pPr>
            <w:r w:rsidRPr="00537BAD">
              <w:t xml:space="preserve">Витрати, пов'язані лише на підготовку та направлення до Держенергоефективності належним чином оформлених заяв щодо кваліфікації когенераційниїх установок. </w:t>
            </w:r>
          </w:p>
          <w:p w:rsidR="00275746" w:rsidRPr="00537BAD" w:rsidRDefault="00275746" w:rsidP="003B752C">
            <w:pPr>
              <w:tabs>
                <w:tab w:val="left" w:pos="900"/>
              </w:tabs>
              <w:jc w:val="both"/>
            </w:pPr>
            <w:r w:rsidRPr="00537BAD">
              <w:t>Унеможливлює  забезпечення диверсиікації виробництва електричної і теплової енергії на підстваві використання сучасних енергоефективних технологій їх комбінованого виробництва.</w:t>
            </w:r>
          </w:p>
        </w:tc>
      </w:tr>
      <w:tr w:rsidR="00275746" w:rsidRPr="003B752C" w:rsidTr="00DE7067">
        <w:tc>
          <w:tcPr>
            <w:tcW w:w="3225" w:type="dxa"/>
            <w:tcBorders>
              <w:top w:val="single" w:sz="4" w:space="0" w:color="000000"/>
              <w:left w:val="single" w:sz="4" w:space="0" w:color="000000"/>
              <w:bottom w:val="single" w:sz="4" w:space="0" w:color="000000"/>
            </w:tcBorders>
          </w:tcPr>
          <w:p w:rsidR="00275746" w:rsidRPr="00537BAD" w:rsidRDefault="00275746" w:rsidP="003B752C">
            <w:pPr>
              <w:tabs>
                <w:tab w:val="left" w:pos="900"/>
              </w:tabs>
              <w:jc w:val="center"/>
              <w:rPr>
                <w:b/>
              </w:rPr>
            </w:pPr>
            <w:r w:rsidRPr="00537BAD">
              <w:rPr>
                <w:b/>
              </w:rPr>
              <w:t>Альтернатива 2</w:t>
            </w:r>
          </w:p>
        </w:tc>
        <w:tc>
          <w:tcPr>
            <w:tcW w:w="3225" w:type="dxa"/>
            <w:tcBorders>
              <w:top w:val="single" w:sz="4" w:space="0" w:color="000000"/>
              <w:left w:val="single" w:sz="4" w:space="0" w:color="000000"/>
              <w:bottom w:val="single" w:sz="4" w:space="0" w:color="000000"/>
            </w:tcBorders>
          </w:tcPr>
          <w:p w:rsidR="00275746" w:rsidRPr="00537BAD" w:rsidRDefault="00275746" w:rsidP="003B752C">
            <w:pPr>
              <w:widowControl w:val="0"/>
              <w:overflowPunct w:val="0"/>
              <w:autoSpaceDE w:val="0"/>
              <w:jc w:val="both"/>
              <w:textAlignment w:val="baseline"/>
            </w:pPr>
            <w:r w:rsidRPr="00537BAD">
              <w:t xml:space="preserve">      Можливість звільнення від сплати акцизу на електроенергію, вироблену кваліфікованими когенераційними установками; </w:t>
            </w:r>
          </w:p>
          <w:p w:rsidR="00275746" w:rsidRPr="00537BAD" w:rsidRDefault="00275746" w:rsidP="003B752C">
            <w:pPr>
              <w:widowControl w:val="0"/>
              <w:overflowPunct w:val="0"/>
              <w:autoSpaceDE w:val="0"/>
              <w:jc w:val="both"/>
              <w:textAlignment w:val="baseline"/>
            </w:pPr>
            <w:r w:rsidRPr="00537BAD">
              <w:t xml:space="preserve">    можливість обирати між електричною енергією,   виробленою                                                                                                                                                                                                                                                                                                                                                                                                                                                                                                             когенераційними установками, та енергією, яка отримана за рахунок інших технологій;</w:t>
            </w:r>
          </w:p>
          <w:p w:rsidR="00275746" w:rsidRPr="00537BAD" w:rsidRDefault="00275746" w:rsidP="003B752C">
            <w:pPr>
              <w:widowControl w:val="0"/>
              <w:overflowPunct w:val="0"/>
              <w:autoSpaceDE w:val="0"/>
              <w:jc w:val="both"/>
              <w:textAlignment w:val="baseline"/>
            </w:pPr>
            <w:r w:rsidRPr="00537BAD">
              <w:t xml:space="preserve"> отримання гарантій походження ел.енергії, яка вироблена високоефективними когенераційними установками; </w:t>
            </w:r>
          </w:p>
          <w:p w:rsidR="00275746" w:rsidRPr="00537BAD" w:rsidRDefault="00275746" w:rsidP="003B752C">
            <w:pPr>
              <w:widowControl w:val="0"/>
              <w:overflowPunct w:val="0"/>
              <w:autoSpaceDE w:val="0"/>
              <w:jc w:val="both"/>
              <w:textAlignment w:val="baseline"/>
            </w:pPr>
            <w:r w:rsidRPr="00537BAD">
              <w:t xml:space="preserve">    законодавче врегулювання питання розвитку комбінованого виробництва електричної та теплової енергії з високим коефіцієнтом корисної дії;</w:t>
            </w:r>
          </w:p>
          <w:p w:rsidR="00275746" w:rsidRPr="00537BAD" w:rsidRDefault="00275746" w:rsidP="003B752C">
            <w:pPr>
              <w:pStyle w:val="4"/>
              <w:shd w:val="clear" w:color="auto" w:fill="auto"/>
              <w:spacing w:line="240" w:lineRule="auto"/>
              <w:jc w:val="both"/>
            </w:pPr>
            <w:r w:rsidRPr="00537BAD">
              <w:t xml:space="preserve">    розвиток конкурентного середовища на ринку виробників електричної та теплової енергії;</w:t>
            </w:r>
          </w:p>
          <w:p w:rsidR="00275746" w:rsidRPr="00537BAD" w:rsidRDefault="00275746" w:rsidP="003B752C">
            <w:pPr>
              <w:pStyle w:val="4"/>
              <w:shd w:val="clear" w:color="auto" w:fill="auto"/>
              <w:spacing w:line="240" w:lineRule="auto"/>
              <w:jc w:val="both"/>
            </w:pPr>
            <w:r w:rsidRPr="00537BAD">
              <w:t xml:space="preserve">     здійснення діяльності в прозорому нормативно-правовому полі.</w:t>
            </w:r>
          </w:p>
        </w:tc>
        <w:tc>
          <w:tcPr>
            <w:tcW w:w="3235" w:type="dxa"/>
            <w:tcBorders>
              <w:top w:val="single" w:sz="4" w:space="0" w:color="000000"/>
              <w:left w:val="single" w:sz="4" w:space="0" w:color="000000"/>
              <w:bottom w:val="single" w:sz="4" w:space="0" w:color="000000"/>
              <w:right w:val="single" w:sz="4" w:space="0" w:color="000000"/>
            </w:tcBorders>
          </w:tcPr>
          <w:p w:rsidR="00275746" w:rsidRPr="00537BAD" w:rsidRDefault="00275746" w:rsidP="003B752C">
            <w:pPr>
              <w:tabs>
                <w:tab w:val="left" w:pos="900"/>
              </w:tabs>
              <w:jc w:val="both"/>
            </w:pPr>
            <w:r w:rsidRPr="00537BAD">
              <w:t>Витрати, пов'язані із запровадженням проекту Закону, у суб'єктів господарювання будуть лише на підготовку та направлення до Держенергоефективності належним чином оформлених заяв щодо надання гарантій походження електричної енергії, яка вироблена високоефективною когенерацією (щорічні витрати 6368 грн. для 40 суб'єктів господарювання, або в середньому 159,2 грн. на одного суб'єкта господарювання).</w:t>
            </w:r>
          </w:p>
          <w:p w:rsidR="00275746" w:rsidRPr="00537BAD" w:rsidRDefault="00275746" w:rsidP="003B752C">
            <w:pPr>
              <w:tabs>
                <w:tab w:val="left" w:pos="900"/>
              </w:tabs>
              <w:jc w:val="both"/>
            </w:pPr>
          </w:p>
        </w:tc>
      </w:tr>
    </w:tbl>
    <w:p w:rsidR="00275746" w:rsidRPr="00537BAD" w:rsidRDefault="00275746" w:rsidP="003B752C">
      <w:pPr>
        <w:pStyle w:val="4"/>
        <w:shd w:val="clear" w:color="auto" w:fill="auto"/>
        <w:spacing w:line="240" w:lineRule="auto"/>
        <w:ind w:firstLine="708"/>
        <w:jc w:val="both"/>
        <w:rPr>
          <w:rFonts w:eastAsia="MS Mincho"/>
          <w:sz w:val="28"/>
          <w:szCs w:val="28"/>
        </w:rPr>
      </w:pPr>
      <w:r w:rsidRPr="00537BAD">
        <w:rPr>
          <w:sz w:val="28"/>
          <w:szCs w:val="28"/>
        </w:rPr>
        <w:t>Витрати, які будуть виникати в наслідок дії регуляторного акта (згідно з додатком 2 до Методики проведення аналізу регуляторного акта)</w:t>
      </w:r>
    </w:p>
    <w:tbl>
      <w:tblPr>
        <w:tblW w:w="0" w:type="auto"/>
        <w:tblInd w:w="-5" w:type="dxa"/>
        <w:tblLayout w:type="fixed"/>
        <w:tblLook w:val="0000"/>
      </w:tblPr>
      <w:tblGrid>
        <w:gridCol w:w="4837"/>
        <w:gridCol w:w="4848"/>
      </w:tblGrid>
      <w:tr w:rsidR="00275746" w:rsidRPr="003B752C" w:rsidTr="003B752C">
        <w:tc>
          <w:tcPr>
            <w:tcW w:w="4837" w:type="dxa"/>
            <w:tcBorders>
              <w:top w:val="single" w:sz="4" w:space="0" w:color="000000"/>
              <w:left w:val="single" w:sz="4" w:space="0" w:color="000000"/>
              <w:bottom w:val="single" w:sz="4" w:space="0" w:color="000000"/>
            </w:tcBorders>
          </w:tcPr>
          <w:p w:rsidR="00275746" w:rsidRPr="00537BAD" w:rsidRDefault="00275746" w:rsidP="003B752C">
            <w:pPr>
              <w:pStyle w:val="4"/>
              <w:shd w:val="clear" w:color="auto" w:fill="auto"/>
              <w:spacing w:line="240" w:lineRule="auto"/>
              <w:rPr>
                <w:rFonts w:eastAsia="MS Mincho"/>
                <w:b/>
                <w:sz w:val="24"/>
                <w:szCs w:val="24"/>
              </w:rPr>
            </w:pPr>
            <w:r w:rsidRPr="00537BAD">
              <w:rPr>
                <w:rFonts w:eastAsia="MS Mincho"/>
                <w:b/>
                <w:sz w:val="24"/>
                <w:szCs w:val="24"/>
              </w:rPr>
              <w:t>Сумарні витрати за альтернативами</w:t>
            </w:r>
          </w:p>
        </w:tc>
        <w:tc>
          <w:tcPr>
            <w:tcW w:w="4848" w:type="dxa"/>
            <w:tcBorders>
              <w:top w:val="single" w:sz="4" w:space="0" w:color="000000"/>
              <w:left w:val="single" w:sz="4" w:space="0" w:color="000000"/>
              <w:bottom w:val="single" w:sz="4" w:space="0" w:color="000000"/>
              <w:right w:val="single" w:sz="4" w:space="0" w:color="000000"/>
            </w:tcBorders>
          </w:tcPr>
          <w:p w:rsidR="00275746" w:rsidRPr="00537BAD" w:rsidRDefault="00275746" w:rsidP="003B752C">
            <w:pPr>
              <w:pStyle w:val="4"/>
              <w:shd w:val="clear" w:color="auto" w:fill="auto"/>
              <w:spacing w:line="240" w:lineRule="auto"/>
              <w:rPr>
                <w:b/>
                <w:sz w:val="24"/>
                <w:szCs w:val="24"/>
              </w:rPr>
            </w:pPr>
            <w:r w:rsidRPr="00537BAD">
              <w:rPr>
                <w:rFonts w:eastAsia="MS Mincho"/>
                <w:b/>
                <w:sz w:val="24"/>
                <w:szCs w:val="24"/>
              </w:rPr>
              <w:t>Сума витрат, гривень</w:t>
            </w:r>
          </w:p>
        </w:tc>
      </w:tr>
      <w:tr w:rsidR="00275746" w:rsidRPr="003B752C" w:rsidTr="003B752C">
        <w:tc>
          <w:tcPr>
            <w:tcW w:w="4837" w:type="dxa"/>
            <w:tcBorders>
              <w:top w:val="single" w:sz="4" w:space="0" w:color="000000"/>
              <w:left w:val="single" w:sz="4" w:space="0" w:color="000000"/>
              <w:bottom w:val="single" w:sz="4" w:space="0" w:color="000000"/>
            </w:tcBorders>
          </w:tcPr>
          <w:p w:rsidR="00275746" w:rsidRPr="00537BAD" w:rsidRDefault="00275746" w:rsidP="003B752C">
            <w:pPr>
              <w:pStyle w:val="4"/>
              <w:shd w:val="clear" w:color="auto" w:fill="auto"/>
              <w:spacing w:line="240" w:lineRule="auto"/>
              <w:jc w:val="both"/>
              <w:rPr>
                <w:i/>
                <w:sz w:val="24"/>
                <w:szCs w:val="24"/>
              </w:rPr>
            </w:pPr>
            <w:r w:rsidRPr="00537BAD">
              <w:rPr>
                <w:b/>
                <w:sz w:val="24"/>
                <w:szCs w:val="24"/>
              </w:rPr>
              <w:t>Альтернатива 1</w:t>
            </w:r>
            <w:r w:rsidRPr="00537BAD">
              <w:rPr>
                <w:sz w:val="24"/>
                <w:szCs w:val="24"/>
              </w:rPr>
              <w:t xml:space="preserve"> – </w:t>
            </w:r>
            <w:r w:rsidRPr="00537BAD">
              <w:rPr>
                <w:i/>
                <w:sz w:val="24"/>
                <w:szCs w:val="24"/>
              </w:rPr>
              <w:t>залишення діючого регулювання без змін.</w:t>
            </w:r>
          </w:p>
          <w:p w:rsidR="00275746" w:rsidRPr="00537BAD" w:rsidRDefault="00275746" w:rsidP="003B752C">
            <w:pPr>
              <w:pStyle w:val="4"/>
              <w:shd w:val="clear" w:color="auto" w:fill="auto"/>
              <w:jc w:val="both"/>
              <w:rPr>
                <w:sz w:val="24"/>
                <w:szCs w:val="24"/>
              </w:rPr>
            </w:pPr>
          </w:p>
        </w:tc>
        <w:tc>
          <w:tcPr>
            <w:tcW w:w="4848" w:type="dxa"/>
            <w:tcBorders>
              <w:top w:val="single" w:sz="4" w:space="0" w:color="000000"/>
              <w:left w:val="single" w:sz="4" w:space="0" w:color="000000"/>
              <w:bottom w:val="single" w:sz="4" w:space="0" w:color="000000"/>
              <w:right w:val="single" w:sz="4" w:space="0" w:color="000000"/>
            </w:tcBorders>
          </w:tcPr>
          <w:p w:rsidR="00275746" w:rsidRPr="00537BAD" w:rsidRDefault="00275746" w:rsidP="003B752C">
            <w:pPr>
              <w:pStyle w:val="4"/>
              <w:shd w:val="clear" w:color="auto" w:fill="auto"/>
              <w:spacing w:line="240" w:lineRule="auto"/>
              <w:jc w:val="both"/>
              <w:rPr>
                <w:sz w:val="24"/>
                <w:szCs w:val="24"/>
              </w:rPr>
            </w:pPr>
            <w:r w:rsidRPr="00537BAD">
              <w:rPr>
                <w:sz w:val="24"/>
                <w:szCs w:val="24"/>
              </w:rPr>
              <w:t xml:space="preserve">Витрати щодо отримання гарантії походження електричної енергії, яка вироблена високоефективною когенерацією, відсутні. </w:t>
            </w:r>
          </w:p>
        </w:tc>
      </w:tr>
      <w:tr w:rsidR="00275746" w:rsidRPr="003B752C" w:rsidTr="003B752C">
        <w:tc>
          <w:tcPr>
            <w:tcW w:w="4837" w:type="dxa"/>
            <w:tcBorders>
              <w:top w:val="single" w:sz="4" w:space="0" w:color="000000"/>
              <w:left w:val="single" w:sz="4" w:space="0" w:color="000000"/>
              <w:bottom w:val="single" w:sz="4" w:space="0" w:color="000000"/>
            </w:tcBorders>
          </w:tcPr>
          <w:p w:rsidR="00275746" w:rsidRPr="00537BAD" w:rsidRDefault="00275746" w:rsidP="003B752C">
            <w:pPr>
              <w:pStyle w:val="4"/>
              <w:shd w:val="clear" w:color="auto" w:fill="auto"/>
              <w:jc w:val="both"/>
              <w:rPr>
                <w:i/>
                <w:sz w:val="24"/>
                <w:szCs w:val="24"/>
              </w:rPr>
            </w:pPr>
            <w:r w:rsidRPr="00537BAD">
              <w:rPr>
                <w:b/>
                <w:sz w:val="24"/>
                <w:szCs w:val="24"/>
              </w:rPr>
              <w:t>Альтернатива 2</w:t>
            </w:r>
            <w:r>
              <w:rPr>
                <w:sz w:val="24"/>
                <w:szCs w:val="24"/>
              </w:rPr>
              <w:t xml:space="preserve"> - </w:t>
            </w:r>
            <w:r w:rsidRPr="00537BAD">
              <w:rPr>
                <w:i/>
                <w:sz w:val="24"/>
                <w:szCs w:val="24"/>
              </w:rPr>
              <w:t>затвердження нового регуляторного акту.</w:t>
            </w:r>
          </w:p>
          <w:p w:rsidR="00275746" w:rsidRPr="00537BAD" w:rsidRDefault="00275746" w:rsidP="003B752C">
            <w:pPr>
              <w:pStyle w:val="4"/>
              <w:shd w:val="clear" w:color="auto" w:fill="auto"/>
              <w:jc w:val="both"/>
              <w:rPr>
                <w:sz w:val="24"/>
                <w:szCs w:val="24"/>
              </w:rPr>
            </w:pPr>
            <w:r w:rsidRPr="00537BAD">
              <w:rPr>
                <w:sz w:val="24"/>
                <w:szCs w:val="24"/>
              </w:rPr>
              <w:t>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виникаютьвнаслідок дії регуляторного акту»)</w:t>
            </w:r>
          </w:p>
          <w:p w:rsidR="00275746" w:rsidRPr="00537BAD" w:rsidRDefault="00275746" w:rsidP="003B752C">
            <w:pPr>
              <w:pStyle w:val="4"/>
              <w:shd w:val="clear" w:color="auto" w:fill="auto"/>
              <w:jc w:val="both"/>
              <w:rPr>
                <w:sz w:val="24"/>
                <w:szCs w:val="24"/>
              </w:rPr>
            </w:pPr>
          </w:p>
        </w:tc>
        <w:tc>
          <w:tcPr>
            <w:tcW w:w="4848" w:type="dxa"/>
            <w:tcBorders>
              <w:top w:val="single" w:sz="4" w:space="0" w:color="000000"/>
              <w:left w:val="single" w:sz="4" w:space="0" w:color="000000"/>
              <w:bottom w:val="single" w:sz="4" w:space="0" w:color="000000"/>
              <w:right w:val="single" w:sz="4" w:space="0" w:color="000000"/>
            </w:tcBorders>
          </w:tcPr>
          <w:p w:rsidR="00275746" w:rsidRPr="00537BAD" w:rsidRDefault="00275746" w:rsidP="003B752C">
            <w:pPr>
              <w:pStyle w:val="4"/>
              <w:shd w:val="clear" w:color="auto" w:fill="auto"/>
              <w:spacing w:line="240" w:lineRule="auto"/>
              <w:rPr>
                <w:sz w:val="24"/>
                <w:szCs w:val="24"/>
              </w:rPr>
            </w:pPr>
            <w:r w:rsidRPr="00537BAD">
              <w:rPr>
                <w:sz w:val="24"/>
                <w:szCs w:val="24"/>
              </w:rPr>
              <w:t>6368 грн./рік</w:t>
            </w:r>
          </w:p>
        </w:tc>
      </w:tr>
    </w:tbl>
    <w:p w:rsidR="00275746" w:rsidRPr="003B752C" w:rsidRDefault="00275746" w:rsidP="003B752C">
      <w:pPr>
        <w:textAlignment w:val="baseline"/>
        <w:rPr>
          <w:b/>
          <w:bCs/>
          <w:color w:val="000000"/>
          <w:sz w:val="28"/>
          <w:szCs w:val="28"/>
          <w:lang w:val="uk-UA"/>
        </w:rPr>
      </w:pPr>
    </w:p>
    <w:p w:rsidR="00275746" w:rsidRPr="003B752C" w:rsidRDefault="00275746" w:rsidP="003B752C">
      <w:pPr>
        <w:jc w:val="center"/>
        <w:textAlignment w:val="baseline"/>
        <w:rPr>
          <w:lang w:val="uk-UA"/>
        </w:rPr>
      </w:pPr>
      <w:r w:rsidRPr="003B752C">
        <w:rPr>
          <w:b/>
          <w:bCs/>
          <w:color w:val="000000"/>
          <w:sz w:val="28"/>
          <w:szCs w:val="28"/>
          <w:lang w:val="uk-UA"/>
        </w:rPr>
        <w:t>ВИТРАТИ </w:t>
      </w:r>
      <w:r w:rsidRPr="003B752C">
        <w:rPr>
          <w:lang w:val="uk-UA"/>
        </w:rPr>
        <w:br/>
      </w:r>
      <w:r w:rsidRPr="003B752C">
        <w:rPr>
          <w:b/>
          <w:bCs/>
          <w:color w:val="000000"/>
          <w:sz w:val="28"/>
          <w:szCs w:val="28"/>
          <w:lang w:val="uk-UA"/>
        </w:rPr>
        <w:t>на одного суб’єкта господарювання великого і середнього підприємництва, які виникають внаслідок дії регуляторного 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47"/>
        <w:gridCol w:w="5696"/>
        <w:gridCol w:w="1158"/>
        <w:gridCol w:w="1163"/>
      </w:tblGrid>
      <w:tr w:rsidR="00275746" w:rsidRPr="003B752C" w:rsidTr="003B752C">
        <w:tc>
          <w:tcPr>
            <w:tcW w:w="1447" w:type="dxa"/>
          </w:tcPr>
          <w:p w:rsidR="00275746" w:rsidRPr="003B752C" w:rsidRDefault="00275746" w:rsidP="003B752C">
            <w:pPr>
              <w:spacing w:before="150" w:after="150"/>
              <w:jc w:val="center"/>
              <w:textAlignment w:val="baseline"/>
              <w:rPr>
                <w:lang w:val="uk-UA"/>
              </w:rPr>
            </w:pPr>
            <w:bookmarkStart w:id="1" w:name="n178"/>
            <w:bookmarkEnd w:id="1"/>
            <w:r w:rsidRPr="003B752C">
              <w:rPr>
                <w:lang w:val="uk-UA"/>
              </w:rPr>
              <w:t>Порядковий номер</w:t>
            </w:r>
          </w:p>
        </w:tc>
        <w:tc>
          <w:tcPr>
            <w:tcW w:w="5696" w:type="dxa"/>
          </w:tcPr>
          <w:p w:rsidR="00275746" w:rsidRPr="003B752C" w:rsidRDefault="00275746" w:rsidP="003B752C">
            <w:pPr>
              <w:spacing w:before="150" w:after="150"/>
              <w:jc w:val="center"/>
              <w:textAlignment w:val="baseline"/>
              <w:rPr>
                <w:lang w:val="uk-UA"/>
              </w:rPr>
            </w:pPr>
            <w:r w:rsidRPr="003B752C">
              <w:rPr>
                <w:lang w:val="uk-UA"/>
              </w:rPr>
              <w:t>Витрати</w:t>
            </w:r>
          </w:p>
        </w:tc>
        <w:tc>
          <w:tcPr>
            <w:tcW w:w="1158" w:type="dxa"/>
          </w:tcPr>
          <w:p w:rsidR="00275746" w:rsidRPr="003B752C" w:rsidRDefault="00275746" w:rsidP="003B752C">
            <w:pPr>
              <w:spacing w:before="150" w:after="150"/>
              <w:jc w:val="center"/>
              <w:textAlignment w:val="baseline"/>
              <w:rPr>
                <w:lang w:val="uk-UA"/>
              </w:rPr>
            </w:pPr>
            <w:r w:rsidRPr="003B752C">
              <w:rPr>
                <w:lang w:val="uk-UA"/>
              </w:rPr>
              <w:t>За перший рік</w:t>
            </w:r>
          </w:p>
        </w:tc>
        <w:tc>
          <w:tcPr>
            <w:tcW w:w="1158" w:type="dxa"/>
          </w:tcPr>
          <w:p w:rsidR="00275746" w:rsidRPr="003B752C" w:rsidRDefault="00275746" w:rsidP="003B752C">
            <w:pPr>
              <w:spacing w:before="150" w:after="150"/>
              <w:jc w:val="center"/>
              <w:textAlignment w:val="baseline"/>
              <w:rPr>
                <w:lang w:val="uk-UA"/>
              </w:rPr>
            </w:pPr>
            <w:r w:rsidRPr="003B752C">
              <w:rPr>
                <w:lang w:val="uk-UA"/>
              </w:rPr>
              <w:t>За п’ять років</w:t>
            </w:r>
          </w:p>
        </w:tc>
      </w:tr>
      <w:tr w:rsidR="00275746" w:rsidRPr="003B752C" w:rsidTr="003B752C">
        <w:tc>
          <w:tcPr>
            <w:tcW w:w="1447" w:type="dxa"/>
          </w:tcPr>
          <w:p w:rsidR="00275746" w:rsidRPr="00537BAD" w:rsidRDefault="00275746" w:rsidP="003B752C">
            <w:pPr>
              <w:spacing w:before="150" w:after="150"/>
              <w:jc w:val="center"/>
              <w:textAlignment w:val="baseline"/>
            </w:pPr>
            <w:r w:rsidRPr="00537BAD">
              <w:t>1</w:t>
            </w:r>
          </w:p>
        </w:tc>
        <w:tc>
          <w:tcPr>
            <w:tcW w:w="5696" w:type="dxa"/>
          </w:tcPr>
          <w:p w:rsidR="00275746" w:rsidRPr="00537BAD" w:rsidRDefault="00275746" w:rsidP="003B752C">
            <w:pPr>
              <w:spacing w:before="150" w:after="150"/>
              <w:textAlignment w:val="baseline"/>
            </w:pPr>
            <w:r w:rsidRPr="00537BAD">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158" w:type="dxa"/>
          </w:tcPr>
          <w:p w:rsidR="00275746" w:rsidRPr="00537BAD" w:rsidRDefault="00275746" w:rsidP="003B752C">
            <w:pPr>
              <w:spacing w:before="150" w:after="150"/>
              <w:textAlignment w:val="baseline"/>
            </w:pPr>
            <w:r w:rsidRPr="00537BAD">
              <w:t xml:space="preserve">       -</w:t>
            </w:r>
          </w:p>
        </w:tc>
        <w:tc>
          <w:tcPr>
            <w:tcW w:w="1158" w:type="dxa"/>
          </w:tcPr>
          <w:p w:rsidR="00275746" w:rsidRPr="00537BAD" w:rsidRDefault="00275746" w:rsidP="003B752C">
            <w:pPr>
              <w:spacing w:before="150" w:after="150"/>
              <w:textAlignment w:val="baseline"/>
            </w:pPr>
            <w:r w:rsidRPr="00537BAD">
              <w:t xml:space="preserve">        -</w:t>
            </w:r>
          </w:p>
        </w:tc>
      </w:tr>
      <w:tr w:rsidR="00275746" w:rsidRPr="003B752C" w:rsidTr="003B752C">
        <w:tc>
          <w:tcPr>
            <w:tcW w:w="1447" w:type="dxa"/>
          </w:tcPr>
          <w:p w:rsidR="00275746" w:rsidRPr="00537BAD" w:rsidRDefault="00275746" w:rsidP="003B752C">
            <w:pPr>
              <w:spacing w:before="150" w:after="150"/>
              <w:jc w:val="center"/>
              <w:textAlignment w:val="baseline"/>
            </w:pPr>
            <w:r w:rsidRPr="00537BAD">
              <w:t>2</w:t>
            </w:r>
          </w:p>
        </w:tc>
        <w:tc>
          <w:tcPr>
            <w:tcW w:w="5696" w:type="dxa"/>
          </w:tcPr>
          <w:p w:rsidR="00275746" w:rsidRPr="00537BAD" w:rsidRDefault="00275746" w:rsidP="003B752C">
            <w:pPr>
              <w:spacing w:before="150" w:after="150"/>
              <w:textAlignment w:val="baseline"/>
            </w:pPr>
            <w:r w:rsidRPr="00537BAD">
              <w:t>Податки та збори (зміна розміру податків/зборів, виникнення необхідності у сплаті податків/зборів),                гривень</w:t>
            </w:r>
          </w:p>
        </w:tc>
        <w:tc>
          <w:tcPr>
            <w:tcW w:w="1158" w:type="dxa"/>
          </w:tcPr>
          <w:p w:rsidR="00275746" w:rsidRPr="00537BAD" w:rsidRDefault="00275746" w:rsidP="003B752C">
            <w:pPr>
              <w:spacing w:before="150" w:after="150"/>
              <w:textAlignment w:val="baseline"/>
            </w:pPr>
            <w:r w:rsidRPr="00537BAD">
              <w:t xml:space="preserve">       -           </w:t>
            </w:r>
          </w:p>
        </w:tc>
        <w:tc>
          <w:tcPr>
            <w:tcW w:w="1158" w:type="dxa"/>
          </w:tcPr>
          <w:p w:rsidR="00275746" w:rsidRPr="00537BAD" w:rsidRDefault="00275746" w:rsidP="003B752C">
            <w:pPr>
              <w:spacing w:before="150" w:after="150"/>
              <w:textAlignment w:val="baseline"/>
            </w:pPr>
            <w:r w:rsidRPr="00537BAD">
              <w:t xml:space="preserve">       -</w:t>
            </w:r>
          </w:p>
        </w:tc>
      </w:tr>
      <w:tr w:rsidR="00275746" w:rsidRPr="003B752C" w:rsidTr="003B752C">
        <w:tc>
          <w:tcPr>
            <w:tcW w:w="1447" w:type="dxa"/>
          </w:tcPr>
          <w:p w:rsidR="00275746" w:rsidRPr="00537BAD" w:rsidRDefault="00275746" w:rsidP="003B752C">
            <w:pPr>
              <w:spacing w:before="150" w:after="150"/>
              <w:jc w:val="center"/>
              <w:textAlignment w:val="baseline"/>
            </w:pPr>
            <w:r w:rsidRPr="00537BAD">
              <w:t>3</w:t>
            </w:r>
          </w:p>
        </w:tc>
        <w:tc>
          <w:tcPr>
            <w:tcW w:w="5696" w:type="dxa"/>
          </w:tcPr>
          <w:p w:rsidR="00275746" w:rsidRPr="00537BAD" w:rsidRDefault="00275746" w:rsidP="003B752C">
            <w:pPr>
              <w:spacing w:before="150" w:after="150"/>
              <w:textAlignment w:val="baseline"/>
            </w:pPr>
            <w:r w:rsidRPr="00537BAD">
              <w:t>Витрати, пов’язані із веденням обліку, підготовкою та поданням звітності державним органам, гривень</w:t>
            </w:r>
          </w:p>
        </w:tc>
        <w:tc>
          <w:tcPr>
            <w:tcW w:w="1158" w:type="dxa"/>
          </w:tcPr>
          <w:p w:rsidR="00275746" w:rsidRPr="00537BAD" w:rsidRDefault="00275746" w:rsidP="003B752C">
            <w:pPr>
              <w:snapToGrid w:val="0"/>
              <w:spacing w:before="150" w:after="150"/>
              <w:jc w:val="center"/>
              <w:textAlignment w:val="baseline"/>
            </w:pPr>
            <w:r w:rsidRPr="00537BAD">
              <w:t>159,2</w:t>
            </w:r>
          </w:p>
        </w:tc>
        <w:tc>
          <w:tcPr>
            <w:tcW w:w="1158" w:type="dxa"/>
          </w:tcPr>
          <w:p w:rsidR="00275746" w:rsidRPr="00537BAD" w:rsidRDefault="00275746" w:rsidP="003B752C">
            <w:pPr>
              <w:snapToGrid w:val="0"/>
              <w:spacing w:before="150" w:after="150"/>
              <w:jc w:val="center"/>
              <w:textAlignment w:val="baseline"/>
            </w:pPr>
            <w:r w:rsidRPr="00537BAD">
              <w:t>796</w:t>
            </w:r>
          </w:p>
        </w:tc>
      </w:tr>
      <w:tr w:rsidR="00275746" w:rsidRPr="003B752C" w:rsidTr="003B752C">
        <w:tc>
          <w:tcPr>
            <w:tcW w:w="1447" w:type="dxa"/>
          </w:tcPr>
          <w:p w:rsidR="00275746" w:rsidRPr="00537BAD" w:rsidRDefault="00275746" w:rsidP="003B752C">
            <w:pPr>
              <w:spacing w:before="150" w:after="150"/>
              <w:jc w:val="center"/>
              <w:textAlignment w:val="baseline"/>
            </w:pPr>
            <w:r w:rsidRPr="00537BAD">
              <w:t>4</w:t>
            </w:r>
          </w:p>
        </w:tc>
        <w:tc>
          <w:tcPr>
            <w:tcW w:w="5696" w:type="dxa"/>
          </w:tcPr>
          <w:p w:rsidR="00275746" w:rsidRPr="00537BAD" w:rsidRDefault="00275746" w:rsidP="003B752C">
            <w:pPr>
              <w:spacing w:before="150" w:after="150"/>
              <w:textAlignment w:val="baseline"/>
            </w:pPr>
            <w:r w:rsidRPr="00537BAD">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158" w:type="dxa"/>
          </w:tcPr>
          <w:p w:rsidR="00275746" w:rsidRPr="00537BAD" w:rsidRDefault="00275746" w:rsidP="003B752C">
            <w:pPr>
              <w:numPr>
                <w:ilvl w:val="0"/>
                <w:numId w:val="2"/>
              </w:numPr>
              <w:spacing w:before="150" w:after="150"/>
              <w:textAlignment w:val="baseline"/>
            </w:pPr>
          </w:p>
        </w:tc>
        <w:tc>
          <w:tcPr>
            <w:tcW w:w="1158" w:type="dxa"/>
          </w:tcPr>
          <w:p w:rsidR="00275746" w:rsidRPr="00537BAD" w:rsidRDefault="00275746" w:rsidP="003B752C">
            <w:pPr>
              <w:spacing w:before="150" w:after="150"/>
              <w:textAlignment w:val="baseline"/>
            </w:pPr>
            <w:r w:rsidRPr="00537BAD">
              <w:t xml:space="preserve">        -</w:t>
            </w:r>
          </w:p>
        </w:tc>
      </w:tr>
      <w:tr w:rsidR="00275746" w:rsidRPr="003B752C" w:rsidTr="003B752C">
        <w:tc>
          <w:tcPr>
            <w:tcW w:w="1447" w:type="dxa"/>
          </w:tcPr>
          <w:p w:rsidR="00275746" w:rsidRPr="00537BAD" w:rsidRDefault="00275746" w:rsidP="003B752C">
            <w:pPr>
              <w:spacing w:before="150" w:after="150"/>
              <w:jc w:val="center"/>
              <w:textAlignment w:val="baseline"/>
            </w:pPr>
            <w:r w:rsidRPr="00537BAD">
              <w:t>5</w:t>
            </w:r>
          </w:p>
        </w:tc>
        <w:tc>
          <w:tcPr>
            <w:tcW w:w="5696" w:type="dxa"/>
          </w:tcPr>
          <w:p w:rsidR="00275746" w:rsidRPr="00537BAD" w:rsidRDefault="00275746" w:rsidP="003B752C">
            <w:pPr>
              <w:spacing w:before="150" w:after="150"/>
              <w:textAlignment w:val="baseline"/>
            </w:pPr>
            <w:r w:rsidRPr="00537BAD">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158" w:type="dxa"/>
          </w:tcPr>
          <w:p w:rsidR="00275746" w:rsidRPr="00537BAD" w:rsidRDefault="00275746" w:rsidP="003B752C">
            <w:pPr>
              <w:numPr>
                <w:ilvl w:val="0"/>
                <w:numId w:val="2"/>
              </w:numPr>
              <w:spacing w:before="150" w:after="150"/>
              <w:textAlignment w:val="baseline"/>
            </w:pPr>
          </w:p>
        </w:tc>
        <w:tc>
          <w:tcPr>
            <w:tcW w:w="1158" w:type="dxa"/>
          </w:tcPr>
          <w:p w:rsidR="00275746" w:rsidRPr="00537BAD" w:rsidRDefault="00275746" w:rsidP="003B752C">
            <w:pPr>
              <w:spacing w:before="150" w:after="150"/>
              <w:textAlignment w:val="baseline"/>
            </w:pPr>
            <w:r w:rsidRPr="00537BAD">
              <w:t xml:space="preserve">        -</w:t>
            </w:r>
          </w:p>
        </w:tc>
      </w:tr>
      <w:tr w:rsidR="00275746" w:rsidRPr="003B752C" w:rsidTr="003B752C">
        <w:tc>
          <w:tcPr>
            <w:tcW w:w="1447" w:type="dxa"/>
          </w:tcPr>
          <w:p w:rsidR="00275746" w:rsidRPr="00537BAD" w:rsidRDefault="00275746" w:rsidP="003B752C">
            <w:pPr>
              <w:spacing w:before="150" w:after="150"/>
              <w:jc w:val="center"/>
              <w:textAlignment w:val="baseline"/>
            </w:pPr>
            <w:r w:rsidRPr="00537BAD">
              <w:t>6</w:t>
            </w:r>
          </w:p>
        </w:tc>
        <w:tc>
          <w:tcPr>
            <w:tcW w:w="5696" w:type="dxa"/>
          </w:tcPr>
          <w:p w:rsidR="00275746" w:rsidRPr="00537BAD" w:rsidRDefault="00275746" w:rsidP="003B752C">
            <w:pPr>
              <w:spacing w:before="150" w:after="150"/>
              <w:textAlignment w:val="baseline"/>
            </w:pPr>
            <w:r w:rsidRPr="00537BAD">
              <w:t>Витрати на оборотні активи (матеріали, канцелярські товари тощо), гривень</w:t>
            </w:r>
          </w:p>
        </w:tc>
        <w:tc>
          <w:tcPr>
            <w:tcW w:w="1158" w:type="dxa"/>
          </w:tcPr>
          <w:p w:rsidR="00275746" w:rsidRPr="00537BAD" w:rsidRDefault="00275746" w:rsidP="003B752C">
            <w:pPr>
              <w:snapToGrid w:val="0"/>
              <w:spacing w:before="150" w:after="150"/>
              <w:jc w:val="center"/>
              <w:textAlignment w:val="baseline"/>
            </w:pPr>
            <w:r w:rsidRPr="00537BAD">
              <w:t>-</w:t>
            </w:r>
          </w:p>
        </w:tc>
        <w:tc>
          <w:tcPr>
            <w:tcW w:w="1158" w:type="dxa"/>
          </w:tcPr>
          <w:p w:rsidR="00275746" w:rsidRPr="00537BAD" w:rsidRDefault="00275746" w:rsidP="003B752C">
            <w:pPr>
              <w:snapToGrid w:val="0"/>
              <w:spacing w:before="150" w:after="150"/>
              <w:jc w:val="center"/>
              <w:textAlignment w:val="baseline"/>
            </w:pPr>
            <w:r w:rsidRPr="00537BAD">
              <w:t>-</w:t>
            </w:r>
          </w:p>
        </w:tc>
      </w:tr>
      <w:tr w:rsidR="00275746" w:rsidRPr="003B752C" w:rsidTr="003B752C">
        <w:tc>
          <w:tcPr>
            <w:tcW w:w="1447" w:type="dxa"/>
          </w:tcPr>
          <w:p w:rsidR="00275746" w:rsidRPr="00537BAD" w:rsidRDefault="00275746" w:rsidP="003B752C">
            <w:pPr>
              <w:spacing w:before="150" w:after="150"/>
              <w:jc w:val="center"/>
              <w:textAlignment w:val="baseline"/>
            </w:pPr>
            <w:r w:rsidRPr="00537BAD">
              <w:t>7</w:t>
            </w:r>
          </w:p>
        </w:tc>
        <w:tc>
          <w:tcPr>
            <w:tcW w:w="5696" w:type="dxa"/>
          </w:tcPr>
          <w:p w:rsidR="00275746" w:rsidRPr="00537BAD" w:rsidRDefault="00275746" w:rsidP="003B752C">
            <w:pPr>
              <w:spacing w:before="150" w:after="150"/>
              <w:textAlignment w:val="baseline"/>
            </w:pPr>
            <w:r w:rsidRPr="00537BAD">
              <w:t>Витрати, пов’язані із наймом додаткового персоналу, гривень</w:t>
            </w:r>
          </w:p>
        </w:tc>
        <w:tc>
          <w:tcPr>
            <w:tcW w:w="1158" w:type="dxa"/>
          </w:tcPr>
          <w:p w:rsidR="00275746" w:rsidRPr="00537BAD" w:rsidRDefault="00275746" w:rsidP="003B752C">
            <w:pPr>
              <w:numPr>
                <w:ilvl w:val="0"/>
                <w:numId w:val="2"/>
              </w:numPr>
              <w:spacing w:before="150" w:after="150"/>
              <w:textAlignment w:val="baseline"/>
            </w:pPr>
          </w:p>
        </w:tc>
        <w:tc>
          <w:tcPr>
            <w:tcW w:w="1158" w:type="dxa"/>
          </w:tcPr>
          <w:p w:rsidR="00275746" w:rsidRPr="00537BAD" w:rsidRDefault="00275746" w:rsidP="003B752C">
            <w:pPr>
              <w:spacing w:before="150" w:after="150"/>
              <w:textAlignment w:val="baseline"/>
            </w:pPr>
            <w:r w:rsidRPr="00537BAD">
              <w:t xml:space="preserve">       -</w:t>
            </w:r>
          </w:p>
        </w:tc>
      </w:tr>
      <w:tr w:rsidR="00275746" w:rsidRPr="003B752C" w:rsidTr="003B752C">
        <w:tc>
          <w:tcPr>
            <w:tcW w:w="1447" w:type="dxa"/>
            <w:shd w:val="clear" w:color="auto" w:fill="FFFFFF"/>
          </w:tcPr>
          <w:p w:rsidR="00275746" w:rsidRPr="00537BAD" w:rsidRDefault="00275746" w:rsidP="003B752C">
            <w:pPr>
              <w:spacing w:before="150" w:after="150"/>
              <w:jc w:val="center"/>
              <w:textAlignment w:val="baseline"/>
            </w:pPr>
            <w:r w:rsidRPr="00537BAD">
              <w:t>8</w:t>
            </w:r>
          </w:p>
        </w:tc>
        <w:tc>
          <w:tcPr>
            <w:tcW w:w="5696" w:type="dxa"/>
            <w:shd w:val="clear" w:color="auto" w:fill="FFFFFF"/>
          </w:tcPr>
          <w:p w:rsidR="00275746" w:rsidRPr="00537BAD" w:rsidRDefault="00275746" w:rsidP="003B752C">
            <w:pPr>
              <w:spacing w:before="150" w:after="150"/>
              <w:textAlignment w:val="baseline"/>
            </w:pPr>
            <w:r w:rsidRPr="00537BAD">
              <w:t>Інше (уточнити), гривень</w:t>
            </w:r>
          </w:p>
        </w:tc>
        <w:tc>
          <w:tcPr>
            <w:tcW w:w="1158" w:type="dxa"/>
            <w:shd w:val="clear" w:color="auto" w:fill="FFFFFF"/>
          </w:tcPr>
          <w:p w:rsidR="00275746" w:rsidRPr="00537BAD" w:rsidRDefault="00275746" w:rsidP="003B752C">
            <w:pPr>
              <w:snapToGrid w:val="0"/>
              <w:spacing w:before="150" w:after="150"/>
              <w:jc w:val="center"/>
              <w:textAlignment w:val="baseline"/>
            </w:pPr>
            <w:r w:rsidRPr="00537BAD">
              <w:t>-</w:t>
            </w:r>
          </w:p>
        </w:tc>
        <w:tc>
          <w:tcPr>
            <w:tcW w:w="1158" w:type="dxa"/>
            <w:shd w:val="clear" w:color="auto" w:fill="FFFFFF"/>
          </w:tcPr>
          <w:p w:rsidR="00275746" w:rsidRPr="00537BAD" w:rsidRDefault="00275746" w:rsidP="003B752C">
            <w:pPr>
              <w:snapToGrid w:val="0"/>
              <w:spacing w:before="150" w:after="150"/>
              <w:jc w:val="center"/>
              <w:textAlignment w:val="baseline"/>
            </w:pPr>
            <w:r w:rsidRPr="00537BAD">
              <w:t>-</w:t>
            </w:r>
          </w:p>
        </w:tc>
      </w:tr>
      <w:tr w:rsidR="00275746" w:rsidRPr="003B752C" w:rsidTr="003B752C">
        <w:tc>
          <w:tcPr>
            <w:tcW w:w="1447" w:type="dxa"/>
            <w:shd w:val="clear" w:color="auto" w:fill="FFFFFF"/>
          </w:tcPr>
          <w:p w:rsidR="00275746" w:rsidRPr="00537BAD" w:rsidRDefault="00275746" w:rsidP="003B752C">
            <w:pPr>
              <w:spacing w:before="150" w:after="150"/>
              <w:jc w:val="center"/>
              <w:textAlignment w:val="baseline"/>
            </w:pPr>
            <w:r w:rsidRPr="00537BAD">
              <w:t>9</w:t>
            </w:r>
          </w:p>
        </w:tc>
        <w:tc>
          <w:tcPr>
            <w:tcW w:w="5696" w:type="dxa"/>
            <w:shd w:val="clear" w:color="auto" w:fill="FFFFFF"/>
          </w:tcPr>
          <w:p w:rsidR="00275746" w:rsidRPr="00537BAD" w:rsidRDefault="00275746" w:rsidP="003B752C">
            <w:pPr>
              <w:spacing w:before="150" w:after="150"/>
              <w:textAlignment w:val="baseline"/>
            </w:pPr>
            <w:r w:rsidRPr="00537BAD">
              <w:t>РАЗОМ (сума рядків: 1 + 2 + 3 + 4 + 5 + 6 + 7 + 8), гривень</w:t>
            </w:r>
          </w:p>
        </w:tc>
        <w:tc>
          <w:tcPr>
            <w:tcW w:w="1158" w:type="dxa"/>
            <w:shd w:val="clear" w:color="auto" w:fill="FFFFFF"/>
          </w:tcPr>
          <w:p w:rsidR="00275746" w:rsidRPr="00537BAD" w:rsidRDefault="00275746" w:rsidP="003B752C">
            <w:pPr>
              <w:snapToGrid w:val="0"/>
              <w:spacing w:before="150" w:after="150"/>
              <w:jc w:val="center"/>
              <w:textAlignment w:val="baseline"/>
            </w:pPr>
            <w:r w:rsidRPr="00537BAD">
              <w:t>159,2</w:t>
            </w:r>
          </w:p>
        </w:tc>
        <w:tc>
          <w:tcPr>
            <w:tcW w:w="1158" w:type="dxa"/>
            <w:shd w:val="clear" w:color="auto" w:fill="FFFFFF"/>
          </w:tcPr>
          <w:p w:rsidR="00275746" w:rsidRPr="00537BAD" w:rsidRDefault="00275746" w:rsidP="003B752C">
            <w:pPr>
              <w:snapToGrid w:val="0"/>
              <w:spacing w:before="150" w:after="150"/>
              <w:jc w:val="center"/>
              <w:textAlignment w:val="baseline"/>
            </w:pPr>
            <w:r w:rsidRPr="00537BAD">
              <w:t>796</w:t>
            </w:r>
          </w:p>
        </w:tc>
      </w:tr>
      <w:tr w:rsidR="00275746" w:rsidRPr="003B752C" w:rsidTr="003B752C">
        <w:tc>
          <w:tcPr>
            <w:tcW w:w="1447" w:type="dxa"/>
          </w:tcPr>
          <w:p w:rsidR="00275746" w:rsidRPr="00537BAD" w:rsidRDefault="00275746" w:rsidP="003B752C">
            <w:pPr>
              <w:spacing w:before="150" w:after="150"/>
              <w:jc w:val="center"/>
              <w:textAlignment w:val="baseline"/>
            </w:pPr>
            <w:r w:rsidRPr="00537BAD">
              <w:t>10</w:t>
            </w:r>
          </w:p>
        </w:tc>
        <w:tc>
          <w:tcPr>
            <w:tcW w:w="5696" w:type="dxa"/>
          </w:tcPr>
          <w:p w:rsidR="00275746" w:rsidRPr="00537BAD" w:rsidRDefault="00275746" w:rsidP="003B752C">
            <w:pPr>
              <w:spacing w:before="150" w:after="150"/>
              <w:textAlignment w:val="baseline"/>
            </w:pPr>
            <w:r w:rsidRPr="00537BAD">
              <w:t>Кількість суб’єктів господарювання великого та середнього підприємництва, на яких буде поширено регулювання, одиниць</w:t>
            </w:r>
          </w:p>
        </w:tc>
        <w:tc>
          <w:tcPr>
            <w:tcW w:w="1158" w:type="dxa"/>
          </w:tcPr>
          <w:p w:rsidR="00275746" w:rsidRPr="00537BAD" w:rsidRDefault="00275746" w:rsidP="003B752C">
            <w:pPr>
              <w:spacing w:before="150" w:after="150"/>
              <w:jc w:val="center"/>
              <w:textAlignment w:val="baseline"/>
            </w:pPr>
            <w:r w:rsidRPr="00537BAD">
              <w:t xml:space="preserve">  40                 </w:t>
            </w:r>
          </w:p>
        </w:tc>
        <w:tc>
          <w:tcPr>
            <w:tcW w:w="1158" w:type="dxa"/>
          </w:tcPr>
          <w:p w:rsidR="00275746" w:rsidRPr="00537BAD" w:rsidRDefault="00275746" w:rsidP="003B752C">
            <w:pPr>
              <w:spacing w:before="150" w:after="150"/>
              <w:jc w:val="center"/>
              <w:textAlignment w:val="baseline"/>
            </w:pPr>
            <w:r w:rsidRPr="00537BAD">
              <w:t>40</w:t>
            </w:r>
          </w:p>
        </w:tc>
      </w:tr>
      <w:tr w:rsidR="00275746" w:rsidRPr="003B752C" w:rsidTr="003B752C">
        <w:tc>
          <w:tcPr>
            <w:tcW w:w="1447" w:type="dxa"/>
            <w:shd w:val="clear" w:color="auto" w:fill="FFFFFF"/>
          </w:tcPr>
          <w:p w:rsidR="00275746" w:rsidRPr="00537BAD" w:rsidRDefault="00275746" w:rsidP="003B752C">
            <w:pPr>
              <w:spacing w:before="150" w:after="150"/>
              <w:jc w:val="center"/>
              <w:textAlignment w:val="baseline"/>
            </w:pPr>
            <w:r w:rsidRPr="00537BAD">
              <w:t>11</w:t>
            </w:r>
          </w:p>
        </w:tc>
        <w:tc>
          <w:tcPr>
            <w:tcW w:w="5696" w:type="dxa"/>
            <w:shd w:val="clear" w:color="auto" w:fill="FFFFFF"/>
          </w:tcPr>
          <w:p w:rsidR="00275746" w:rsidRPr="00537BAD" w:rsidRDefault="00275746" w:rsidP="003B752C">
            <w:pPr>
              <w:spacing w:before="150" w:after="150"/>
              <w:textAlignment w:val="baseline"/>
            </w:pPr>
            <w:r w:rsidRPr="00537BAD">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158" w:type="dxa"/>
            <w:shd w:val="clear" w:color="auto" w:fill="FFFFFF"/>
          </w:tcPr>
          <w:p w:rsidR="00275746" w:rsidRPr="00537BAD" w:rsidRDefault="00275746" w:rsidP="003B752C">
            <w:pPr>
              <w:snapToGrid w:val="0"/>
              <w:jc w:val="center"/>
            </w:pPr>
          </w:p>
          <w:p w:rsidR="00275746" w:rsidRPr="00537BAD" w:rsidRDefault="00275746" w:rsidP="003B752C">
            <w:pPr>
              <w:snapToGrid w:val="0"/>
              <w:jc w:val="center"/>
            </w:pPr>
          </w:p>
          <w:p w:rsidR="00275746" w:rsidRPr="00537BAD" w:rsidRDefault="00275746" w:rsidP="003B752C">
            <w:pPr>
              <w:snapToGrid w:val="0"/>
              <w:jc w:val="center"/>
            </w:pPr>
          </w:p>
          <w:p w:rsidR="00275746" w:rsidRPr="00537BAD" w:rsidRDefault="00275746" w:rsidP="003B752C">
            <w:pPr>
              <w:snapToGrid w:val="0"/>
              <w:jc w:val="center"/>
            </w:pPr>
          </w:p>
          <w:p w:rsidR="00275746" w:rsidRPr="00537BAD" w:rsidRDefault="00275746" w:rsidP="003B752C">
            <w:pPr>
              <w:snapToGrid w:val="0"/>
              <w:jc w:val="center"/>
            </w:pPr>
            <w:r w:rsidRPr="00537BAD">
              <w:t>6368</w:t>
            </w:r>
          </w:p>
        </w:tc>
        <w:tc>
          <w:tcPr>
            <w:tcW w:w="1163" w:type="dxa"/>
            <w:vAlign w:val="bottom"/>
          </w:tcPr>
          <w:p w:rsidR="00275746" w:rsidRPr="00537BAD" w:rsidRDefault="00275746" w:rsidP="003B752C">
            <w:pPr>
              <w:snapToGrid w:val="0"/>
              <w:jc w:val="center"/>
            </w:pPr>
            <w:r w:rsidRPr="00537BAD">
              <w:t>31840</w:t>
            </w:r>
          </w:p>
        </w:tc>
      </w:tr>
    </w:tbl>
    <w:p w:rsidR="00275746" w:rsidRPr="00537BAD" w:rsidRDefault="00275746" w:rsidP="003B752C">
      <w:pPr>
        <w:spacing w:after="150"/>
        <w:ind w:left="450" w:right="450"/>
        <w:jc w:val="center"/>
        <w:textAlignment w:val="baseline"/>
      </w:pPr>
      <w:r w:rsidRPr="00537BAD">
        <w:t>Розрахунок відповідних витрат на одного суб’єкта господарювання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84"/>
        <w:gridCol w:w="1657"/>
        <w:gridCol w:w="1657"/>
        <w:gridCol w:w="1561"/>
      </w:tblGrid>
      <w:tr w:rsidR="00275746" w:rsidRPr="00537BAD" w:rsidTr="003B752C">
        <w:tc>
          <w:tcPr>
            <w:tcW w:w="4584" w:type="dxa"/>
          </w:tcPr>
          <w:p w:rsidR="00275746" w:rsidRPr="00537BAD" w:rsidRDefault="00275746" w:rsidP="003B752C">
            <w:pPr>
              <w:spacing w:before="150" w:after="150"/>
              <w:jc w:val="center"/>
              <w:textAlignment w:val="baseline"/>
            </w:pPr>
            <w:bookmarkStart w:id="2" w:name="n180"/>
            <w:bookmarkEnd w:id="2"/>
            <w:r w:rsidRPr="00537BAD">
              <w:t>Вид витрат</w:t>
            </w:r>
          </w:p>
        </w:tc>
        <w:tc>
          <w:tcPr>
            <w:tcW w:w="1657" w:type="dxa"/>
          </w:tcPr>
          <w:p w:rsidR="00275746" w:rsidRPr="00537BAD" w:rsidRDefault="00275746" w:rsidP="003B752C">
            <w:pPr>
              <w:spacing w:before="150" w:after="150"/>
              <w:jc w:val="center"/>
              <w:textAlignment w:val="baseline"/>
            </w:pPr>
            <w:r w:rsidRPr="00537BAD">
              <w:t>У перший рік</w:t>
            </w:r>
          </w:p>
        </w:tc>
        <w:tc>
          <w:tcPr>
            <w:tcW w:w="1657" w:type="dxa"/>
          </w:tcPr>
          <w:p w:rsidR="00275746" w:rsidRPr="00537BAD" w:rsidRDefault="00275746" w:rsidP="003B752C">
            <w:pPr>
              <w:spacing w:before="150" w:after="150"/>
              <w:jc w:val="center"/>
              <w:textAlignment w:val="baseline"/>
            </w:pPr>
            <w:r w:rsidRPr="00537BAD">
              <w:t>Періодичні (за рік)</w:t>
            </w:r>
          </w:p>
        </w:tc>
        <w:tc>
          <w:tcPr>
            <w:tcW w:w="1561" w:type="dxa"/>
          </w:tcPr>
          <w:p w:rsidR="00275746" w:rsidRPr="00537BAD" w:rsidRDefault="00275746" w:rsidP="003B752C">
            <w:pPr>
              <w:spacing w:before="150" w:after="150"/>
              <w:jc w:val="center"/>
              <w:textAlignment w:val="baseline"/>
            </w:pPr>
            <w:r w:rsidRPr="00537BAD">
              <w:t>Витрати за п’ять років</w:t>
            </w:r>
          </w:p>
        </w:tc>
      </w:tr>
      <w:tr w:rsidR="00275746" w:rsidRPr="00537BAD" w:rsidTr="003B752C">
        <w:tc>
          <w:tcPr>
            <w:tcW w:w="4584" w:type="dxa"/>
          </w:tcPr>
          <w:p w:rsidR="00275746" w:rsidRPr="00537BAD" w:rsidRDefault="00275746" w:rsidP="003B752C">
            <w:pPr>
              <w:spacing w:before="150" w:after="150"/>
              <w:textAlignment w:val="baseline"/>
            </w:pPr>
            <w:r w:rsidRPr="00537BAD">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1657" w:type="dxa"/>
          </w:tcPr>
          <w:p w:rsidR="00275746" w:rsidRPr="00537BAD" w:rsidRDefault="00275746" w:rsidP="003B752C">
            <w:pPr>
              <w:numPr>
                <w:ilvl w:val="0"/>
                <w:numId w:val="2"/>
              </w:numPr>
              <w:spacing w:before="150" w:after="150"/>
              <w:jc w:val="center"/>
              <w:textAlignment w:val="baseline"/>
            </w:pPr>
          </w:p>
        </w:tc>
        <w:tc>
          <w:tcPr>
            <w:tcW w:w="1657" w:type="dxa"/>
          </w:tcPr>
          <w:p w:rsidR="00275746" w:rsidRPr="00537BAD" w:rsidRDefault="00275746" w:rsidP="003B752C">
            <w:pPr>
              <w:numPr>
                <w:ilvl w:val="0"/>
                <w:numId w:val="2"/>
              </w:numPr>
              <w:spacing w:before="150" w:after="150"/>
              <w:jc w:val="center"/>
              <w:textAlignment w:val="baseline"/>
            </w:pPr>
          </w:p>
        </w:tc>
        <w:tc>
          <w:tcPr>
            <w:tcW w:w="1561" w:type="dxa"/>
          </w:tcPr>
          <w:p w:rsidR="00275746" w:rsidRPr="00537BAD" w:rsidRDefault="00275746" w:rsidP="003B752C">
            <w:pPr>
              <w:spacing w:before="150" w:after="150"/>
              <w:jc w:val="center"/>
              <w:textAlignment w:val="baseline"/>
            </w:pPr>
            <w:r w:rsidRPr="00537BAD">
              <w:t>-</w:t>
            </w:r>
          </w:p>
        </w:tc>
      </w:tr>
    </w:tbl>
    <w:p w:rsidR="00275746" w:rsidRPr="00537BAD" w:rsidRDefault="00275746" w:rsidP="003B752C">
      <w:bookmarkStart w:id="3" w:name="n181"/>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440"/>
        <w:gridCol w:w="3282"/>
        <w:gridCol w:w="1737"/>
      </w:tblGrid>
      <w:tr w:rsidR="00275746" w:rsidRPr="00537BAD" w:rsidTr="003B752C">
        <w:tc>
          <w:tcPr>
            <w:tcW w:w="4440" w:type="dxa"/>
          </w:tcPr>
          <w:p w:rsidR="00275746" w:rsidRPr="00537BAD" w:rsidRDefault="00275746" w:rsidP="003B752C">
            <w:pPr>
              <w:spacing w:before="150" w:after="150"/>
              <w:jc w:val="center"/>
              <w:textAlignment w:val="baseline"/>
            </w:pPr>
            <w:r w:rsidRPr="00537BAD">
              <w:t>Вид витрат</w:t>
            </w:r>
          </w:p>
        </w:tc>
        <w:tc>
          <w:tcPr>
            <w:tcW w:w="3282" w:type="dxa"/>
          </w:tcPr>
          <w:p w:rsidR="00275746" w:rsidRPr="00537BAD" w:rsidRDefault="00275746" w:rsidP="003B752C">
            <w:pPr>
              <w:spacing w:before="150" w:after="150"/>
              <w:jc w:val="center"/>
              <w:textAlignment w:val="baseline"/>
            </w:pPr>
            <w:r w:rsidRPr="00537BAD">
              <w:t>Витрати на сплату податків та зборів (змінених/нововведених) (за рік)</w:t>
            </w:r>
          </w:p>
        </w:tc>
        <w:tc>
          <w:tcPr>
            <w:tcW w:w="1737" w:type="dxa"/>
          </w:tcPr>
          <w:p w:rsidR="00275746" w:rsidRPr="00537BAD" w:rsidRDefault="00275746" w:rsidP="003B752C">
            <w:pPr>
              <w:spacing w:before="150" w:after="150"/>
              <w:jc w:val="center"/>
              <w:textAlignment w:val="baseline"/>
            </w:pPr>
            <w:r w:rsidRPr="00537BAD">
              <w:t>Витрати за п’ять років</w:t>
            </w:r>
          </w:p>
        </w:tc>
      </w:tr>
      <w:tr w:rsidR="00275746" w:rsidRPr="00537BAD" w:rsidTr="003B752C">
        <w:tc>
          <w:tcPr>
            <w:tcW w:w="4440" w:type="dxa"/>
          </w:tcPr>
          <w:p w:rsidR="00275746" w:rsidRPr="00537BAD" w:rsidRDefault="00275746" w:rsidP="003B752C">
            <w:pPr>
              <w:spacing w:before="150" w:after="150"/>
              <w:textAlignment w:val="baseline"/>
            </w:pPr>
            <w:r w:rsidRPr="00537BAD">
              <w:t>Податки та збори (зміна розміру податків/зборів, виникнення необхідності у сплаті податків/зборів)</w:t>
            </w:r>
          </w:p>
        </w:tc>
        <w:tc>
          <w:tcPr>
            <w:tcW w:w="3282" w:type="dxa"/>
          </w:tcPr>
          <w:p w:rsidR="00275746" w:rsidRPr="00537BAD" w:rsidRDefault="00275746" w:rsidP="003B752C">
            <w:pPr>
              <w:spacing w:before="150" w:after="150"/>
              <w:jc w:val="center"/>
              <w:textAlignment w:val="baseline"/>
            </w:pPr>
            <w:r w:rsidRPr="00537BAD">
              <w:t>-</w:t>
            </w:r>
          </w:p>
        </w:tc>
        <w:tc>
          <w:tcPr>
            <w:tcW w:w="1737" w:type="dxa"/>
          </w:tcPr>
          <w:p w:rsidR="00275746" w:rsidRPr="00537BAD" w:rsidRDefault="00275746" w:rsidP="003B752C">
            <w:pPr>
              <w:spacing w:before="150" w:after="150"/>
              <w:jc w:val="center"/>
              <w:textAlignment w:val="baseline"/>
            </w:pPr>
            <w:r w:rsidRPr="00537BAD">
              <w:t>-</w:t>
            </w:r>
          </w:p>
        </w:tc>
      </w:tr>
    </w:tbl>
    <w:p w:rsidR="00275746" w:rsidRPr="00537BAD" w:rsidRDefault="00275746" w:rsidP="003B752C">
      <w:pPr>
        <w:textAlignment w:val="baseline"/>
      </w:pPr>
      <w:bookmarkStart w:id="4" w:name="n182"/>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97"/>
        <w:gridCol w:w="1738"/>
        <w:gridCol w:w="1737"/>
        <w:gridCol w:w="1640"/>
        <w:gridCol w:w="1447"/>
      </w:tblGrid>
      <w:tr w:rsidR="00275746" w:rsidRPr="00537BAD" w:rsidTr="003B752C">
        <w:tc>
          <w:tcPr>
            <w:tcW w:w="2897" w:type="dxa"/>
            <w:shd w:val="clear" w:color="auto" w:fill="FFFFFF"/>
          </w:tcPr>
          <w:p w:rsidR="00275746" w:rsidRPr="00537BAD" w:rsidRDefault="00275746" w:rsidP="003B752C">
            <w:pPr>
              <w:spacing w:before="150" w:after="150"/>
              <w:jc w:val="center"/>
              <w:textAlignment w:val="baseline"/>
            </w:pPr>
            <w:r w:rsidRPr="00537BAD">
              <w:t>Вид витрат</w:t>
            </w:r>
          </w:p>
        </w:tc>
        <w:tc>
          <w:tcPr>
            <w:tcW w:w="1738" w:type="dxa"/>
          </w:tcPr>
          <w:p w:rsidR="00275746" w:rsidRPr="00537BAD" w:rsidRDefault="00275746" w:rsidP="003B752C">
            <w:pPr>
              <w:spacing w:before="150" w:after="150"/>
              <w:jc w:val="center"/>
              <w:textAlignment w:val="baseline"/>
            </w:pPr>
            <w:r w:rsidRPr="00537BAD">
              <w:t>Витрати* на ведення обліку, підготовку та подання звітності (за рік)</w:t>
            </w:r>
          </w:p>
        </w:tc>
        <w:tc>
          <w:tcPr>
            <w:tcW w:w="1737" w:type="dxa"/>
          </w:tcPr>
          <w:p w:rsidR="00275746" w:rsidRPr="00537BAD" w:rsidRDefault="00275746" w:rsidP="003B752C">
            <w:pPr>
              <w:spacing w:before="150" w:after="150"/>
              <w:jc w:val="center"/>
              <w:textAlignment w:val="baseline"/>
            </w:pPr>
            <w:r w:rsidRPr="00537BAD">
              <w:t>Витрати на оплату штрафних санкцій за рік</w:t>
            </w:r>
          </w:p>
        </w:tc>
        <w:tc>
          <w:tcPr>
            <w:tcW w:w="1640" w:type="dxa"/>
          </w:tcPr>
          <w:p w:rsidR="00275746" w:rsidRPr="00537BAD" w:rsidRDefault="00275746" w:rsidP="003B752C">
            <w:pPr>
              <w:spacing w:before="150" w:after="150"/>
              <w:jc w:val="center"/>
              <w:textAlignment w:val="baseline"/>
            </w:pPr>
            <w:r w:rsidRPr="00537BAD">
              <w:t>Разом за рік</w:t>
            </w:r>
          </w:p>
        </w:tc>
        <w:tc>
          <w:tcPr>
            <w:tcW w:w="1447" w:type="dxa"/>
          </w:tcPr>
          <w:p w:rsidR="00275746" w:rsidRPr="00537BAD" w:rsidRDefault="00275746" w:rsidP="003B752C">
            <w:pPr>
              <w:spacing w:before="150" w:after="150"/>
              <w:jc w:val="center"/>
              <w:textAlignment w:val="baseline"/>
            </w:pPr>
            <w:r w:rsidRPr="00537BAD">
              <w:t>Витрати за п’ять років</w:t>
            </w:r>
          </w:p>
        </w:tc>
      </w:tr>
      <w:tr w:rsidR="00275746" w:rsidRPr="00537BAD" w:rsidTr="003B752C">
        <w:tc>
          <w:tcPr>
            <w:tcW w:w="2897" w:type="dxa"/>
          </w:tcPr>
          <w:p w:rsidR="00275746" w:rsidRPr="00537BAD" w:rsidRDefault="00275746" w:rsidP="003B752C">
            <w:pPr>
              <w:spacing w:before="150" w:after="150"/>
              <w:textAlignment w:val="baseline"/>
            </w:pPr>
            <w:r w:rsidRPr="00537BAD">
              <w:t>Витрати, пов’язані із веденням обліку, підготовкою та поданням звітності державним органам (витрати часу персоналу)</w:t>
            </w:r>
          </w:p>
        </w:tc>
        <w:tc>
          <w:tcPr>
            <w:tcW w:w="1738" w:type="dxa"/>
          </w:tcPr>
          <w:p w:rsidR="00275746" w:rsidRPr="00537BAD" w:rsidRDefault="00275746" w:rsidP="003B752C">
            <w:pPr>
              <w:jc w:val="center"/>
              <w:textAlignment w:val="baseline"/>
            </w:pPr>
            <w:r w:rsidRPr="00537BAD">
              <w:t>4 год.на</w:t>
            </w:r>
          </w:p>
          <w:p w:rsidR="00275746" w:rsidRPr="00537BAD" w:rsidRDefault="00275746" w:rsidP="003B752C">
            <w:pPr>
              <w:jc w:val="center"/>
              <w:textAlignment w:val="baseline"/>
            </w:pPr>
            <w:r w:rsidRPr="00537BAD">
              <w:t>підготовку 1</w:t>
            </w:r>
          </w:p>
          <w:p w:rsidR="00275746" w:rsidRPr="00537BAD" w:rsidRDefault="00275746" w:rsidP="003B752C">
            <w:pPr>
              <w:jc w:val="center"/>
              <w:textAlignment w:val="baseline"/>
            </w:pPr>
            <w:r w:rsidRPr="00537BAD">
              <w:t>заяви</w:t>
            </w:r>
          </w:p>
          <w:p w:rsidR="00275746" w:rsidRPr="00537BAD" w:rsidRDefault="00275746" w:rsidP="003B752C">
            <w:pPr>
              <w:jc w:val="center"/>
              <w:textAlignment w:val="baseline"/>
            </w:pPr>
            <w:r w:rsidRPr="00537BAD">
              <w:t>(заробітна плата</w:t>
            </w:r>
          </w:p>
          <w:p w:rsidR="00275746" w:rsidRPr="00537BAD" w:rsidRDefault="00275746" w:rsidP="003B752C">
            <w:pPr>
              <w:jc w:val="center"/>
              <w:textAlignment w:val="baseline"/>
            </w:pPr>
            <w:r w:rsidRPr="00537BAD">
              <w:t>за місяць - 7000</w:t>
            </w:r>
          </w:p>
          <w:p w:rsidR="00275746" w:rsidRPr="00537BAD" w:rsidRDefault="00275746" w:rsidP="003B752C">
            <w:pPr>
              <w:jc w:val="center"/>
              <w:textAlignment w:val="baseline"/>
            </w:pPr>
            <w:r w:rsidRPr="00537BAD">
              <w:t>грн., 22-роб.</w:t>
            </w:r>
          </w:p>
          <w:p w:rsidR="00275746" w:rsidRPr="00537BAD" w:rsidRDefault="00275746" w:rsidP="003B752C">
            <w:pPr>
              <w:jc w:val="center"/>
              <w:textAlignment w:val="baseline"/>
            </w:pPr>
            <w:r w:rsidRPr="00537BAD">
              <w:t>дні -318 грн.</w:t>
            </w:r>
          </w:p>
          <w:p w:rsidR="00275746" w:rsidRPr="00537BAD" w:rsidRDefault="00275746" w:rsidP="003B752C">
            <w:pPr>
              <w:jc w:val="center"/>
              <w:textAlignment w:val="baseline"/>
            </w:pPr>
            <w:r w:rsidRPr="00537BAD">
              <w:t>зарплата за 1</w:t>
            </w:r>
          </w:p>
          <w:p w:rsidR="00275746" w:rsidRPr="00537BAD" w:rsidRDefault="00275746" w:rsidP="003B752C">
            <w:pPr>
              <w:jc w:val="center"/>
              <w:textAlignment w:val="baseline"/>
            </w:pPr>
            <w:r w:rsidRPr="00537BAD">
              <w:t>день (8 годин)</w:t>
            </w:r>
          </w:p>
          <w:p w:rsidR="00275746" w:rsidRPr="00537BAD" w:rsidRDefault="00275746" w:rsidP="003B752C">
            <w:pPr>
              <w:jc w:val="center"/>
              <w:textAlignment w:val="baseline"/>
            </w:pPr>
            <w:r w:rsidRPr="00537BAD">
              <w:t>або 39,8 грн. за 1</w:t>
            </w:r>
          </w:p>
          <w:p w:rsidR="00275746" w:rsidRPr="00537BAD" w:rsidRDefault="00275746" w:rsidP="003B752C">
            <w:pPr>
              <w:jc w:val="center"/>
              <w:textAlignment w:val="baseline"/>
            </w:pPr>
            <w:r w:rsidRPr="00537BAD">
              <w:t>годину</w:t>
            </w:r>
          </w:p>
        </w:tc>
        <w:tc>
          <w:tcPr>
            <w:tcW w:w="1737" w:type="dxa"/>
          </w:tcPr>
          <w:p w:rsidR="00275746" w:rsidRPr="00537BAD" w:rsidRDefault="00275746" w:rsidP="003B752C">
            <w:pPr>
              <w:spacing w:before="150" w:after="150"/>
              <w:jc w:val="center"/>
              <w:textAlignment w:val="baseline"/>
            </w:pPr>
            <w:r w:rsidRPr="00537BAD">
              <w:t>-</w:t>
            </w:r>
          </w:p>
        </w:tc>
        <w:tc>
          <w:tcPr>
            <w:tcW w:w="1640" w:type="dxa"/>
          </w:tcPr>
          <w:p w:rsidR="00275746" w:rsidRPr="00537BAD" w:rsidRDefault="00275746" w:rsidP="003B752C">
            <w:pPr>
              <w:snapToGrid w:val="0"/>
              <w:spacing w:before="150" w:after="150"/>
              <w:jc w:val="center"/>
              <w:textAlignment w:val="baseline"/>
            </w:pPr>
            <w:r w:rsidRPr="00537BAD">
              <w:t>159,2</w:t>
            </w:r>
          </w:p>
        </w:tc>
        <w:tc>
          <w:tcPr>
            <w:tcW w:w="1447" w:type="dxa"/>
          </w:tcPr>
          <w:p w:rsidR="00275746" w:rsidRPr="00537BAD" w:rsidRDefault="00275746" w:rsidP="003B752C">
            <w:pPr>
              <w:snapToGrid w:val="0"/>
              <w:spacing w:before="150" w:after="150"/>
              <w:jc w:val="center"/>
              <w:textAlignment w:val="baseline"/>
            </w:pPr>
            <w:r w:rsidRPr="00537BAD">
              <w:t>796</w:t>
            </w:r>
          </w:p>
        </w:tc>
      </w:tr>
    </w:tbl>
    <w:p w:rsidR="00275746" w:rsidRPr="003B752C" w:rsidRDefault="00275746" w:rsidP="003B752C">
      <w:pPr>
        <w:jc w:val="both"/>
        <w:textAlignment w:val="baseline"/>
        <w:rPr>
          <w:shd w:val="clear" w:color="auto" w:fill="00FFFF"/>
          <w:lang w:val="uk-UA"/>
        </w:rPr>
      </w:pPr>
      <w:bookmarkStart w:id="5" w:name="n183"/>
      <w:bookmarkEnd w:id="5"/>
      <w:r w:rsidRPr="003B752C">
        <w:rPr>
          <w:color w:val="000000"/>
          <w:sz w:val="20"/>
          <w:szCs w:val="20"/>
          <w:lang w:val="uk-UA"/>
        </w:rPr>
        <w:t>_________</w:t>
      </w:r>
      <w:r w:rsidRPr="003B752C">
        <w:rPr>
          <w:lang w:val="uk-UA"/>
        </w:rPr>
        <w:t> </w:t>
      </w:r>
      <w:r w:rsidRPr="003B752C">
        <w:rPr>
          <w:lang w:val="uk-UA"/>
        </w:rPr>
        <w:br/>
      </w:r>
      <w:r w:rsidRPr="003B752C">
        <w:rPr>
          <w:color w:val="000000"/>
          <w:sz w:val="20"/>
          <w:szCs w:val="20"/>
          <w:lang w:val="uk-UA"/>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994"/>
        <w:gridCol w:w="2317"/>
        <w:gridCol w:w="1640"/>
        <w:gridCol w:w="1254"/>
        <w:gridCol w:w="1254"/>
      </w:tblGrid>
      <w:tr w:rsidR="00275746" w:rsidRPr="003B752C" w:rsidTr="003B752C">
        <w:tc>
          <w:tcPr>
            <w:tcW w:w="2994" w:type="dxa"/>
          </w:tcPr>
          <w:p w:rsidR="00275746" w:rsidRPr="00537BAD" w:rsidRDefault="00275746" w:rsidP="003B752C">
            <w:pPr>
              <w:spacing w:before="150" w:after="150"/>
              <w:jc w:val="center"/>
              <w:textAlignment w:val="baseline"/>
            </w:pPr>
            <w:bookmarkStart w:id="6" w:name="n184"/>
            <w:bookmarkEnd w:id="6"/>
            <w:r w:rsidRPr="00537BAD">
              <w:t>Вид витрат</w:t>
            </w:r>
          </w:p>
        </w:tc>
        <w:tc>
          <w:tcPr>
            <w:tcW w:w="2317" w:type="dxa"/>
          </w:tcPr>
          <w:p w:rsidR="00275746" w:rsidRPr="00537BAD" w:rsidRDefault="00275746" w:rsidP="003B752C">
            <w:pPr>
              <w:spacing w:before="150" w:after="150"/>
              <w:jc w:val="center"/>
              <w:textAlignment w:val="baseline"/>
            </w:pPr>
            <w:r w:rsidRPr="00537BAD">
              <w:t>Витрати* на адміністрування заходів державного нагляду (контролю) (за рік)</w:t>
            </w:r>
          </w:p>
        </w:tc>
        <w:tc>
          <w:tcPr>
            <w:tcW w:w="1640" w:type="dxa"/>
          </w:tcPr>
          <w:p w:rsidR="00275746" w:rsidRPr="00537BAD" w:rsidRDefault="00275746" w:rsidP="003B752C">
            <w:pPr>
              <w:spacing w:before="150" w:after="150"/>
              <w:jc w:val="center"/>
              <w:textAlignment w:val="baseline"/>
            </w:pPr>
            <w:r w:rsidRPr="00537BAD">
              <w:t>Витрати на оплату штрафних санкцій та усунення виявлених порушень (за рік)</w:t>
            </w:r>
          </w:p>
        </w:tc>
        <w:tc>
          <w:tcPr>
            <w:tcW w:w="1254" w:type="dxa"/>
          </w:tcPr>
          <w:p w:rsidR="00275746" w:rsidRPr="00537BAD" w:rsidRDefault="00275746" w:rsidP="003B752C">
            <w:pPr>
              <w:spacing w:before="150" w:after="150"/>
              <w:jc w:val="center"/>
              <w:textAlignment w:val="baseline"/>
            </w:pPr>
            <w:r w:rsidRPr="00537BAD">
              <w:t>Разом за рік</w:t>
            </w:r>
          </w:p>
        </w:tc>
        <w:tc>
          <w:tcPr>
            <w:tcW w:w="1254" w:type="dxa"/>
          </w:tcPr>
          <w:p w:rsidR="00275746" w:rsidRPr="00537BAD" w:rsidRDefault="00275746" w:rsidP="003B752C">
            <w:pPr>
              <w:spacing w:before="150" w:after="150"/>
              <w:jc w:val="center"/>
              <w:textAlignment w:val="baseline"/>
            </w:pPr>
            <w:r w:rsidRPr="00537BAD">
              <w:t>Витрати за п’ять років</w:t>
            </w:r>
          </w:p>
        </w:tc>
      </w:tr>
      <w:tr w:rsidR="00275746" w:rsidRPr="003B752C" w:rsidTr="003B752C">
        <w:tc>
          <w:tcPr>
            <w:tcW w:w="2994" w:type="dxa"/>
          </w:tcPr>
          <w:p w:rsidR="00275746" w:rsidRPr="00537BAD" w:rsidRDefault="00275746" w:rsidP="003B752C">
            <w:pPr>
              <w:spacing w:before="150" w:after="150"/>
              <w:textAlignment w:val="baseline"/>
            </w:pPr>
            <w:r w:rsidRPr="00537BAD">
              <w:t>Витрати, пов’язані з адмініструванням заходів державного нагляду (контролю) (перевірок, штрафних санкцій, виконання рішень/ приписів тощо)</w:t>
            </w:r>
          </w:p>
        </w:tc>
        <w:tc>
          <w:tcPr>
            <w:tcW w:w="2317" w:type="dxa"/>
          </w:tcPr>
          <w:p w:rsidR="00275746" w:rsidRPr="00537BAD" w:rsidRDefault="00275746" w:rsidP="003B752C">
            <w:pPr>
              <w:spacing w:before="150" w:after="150"/>
              <w:textAlignment w:val="baseline"/>
            </w:pPr>
            <w:r w:rsidRPr="00537BAD">
              <w:t xml:space="preserve">               -</w:t>
            </w:r>
          </w:p>
        </w:tc>
        <w:tc>
          <w:tcPr>
            <w:tcW w:w="1640" w:type="dxa"/>
          </w:tcPr>
          <w:p w:rsidR="00275746" w:rsidRPr="00537BAD" w:rsidRDefault="00275746" w:rsidP="003B752C">
            <w:pPr>
              <w:spacing w:before="150" w:after="150"/>
              <w:textAlignment w:val="baseline"/>
            </w:pPr>
            <w:r w:rsidRPr="00537BAD">
              <w:t xml:space="preserve">         -</w:t>
            </w:r>
          </w:p>
        </w:tc>
        <w:tc>
          <w:tcPr>
            <w:tcW w:w="1254" w:type="dxa"/>
          </w:tcPr>
          <w:p w:rsidR="00275746" w:rsidRPr="00537BAD" w:rsidRDefault="00275746" w:rsidP="003B752C">
            <w:pPr>
              <w:spacing w:before="150" w:after="150"/>
              <w:textAlignment w:val="baseline"/>
            </w:pPr>
            <w:r w:rsidRPr="00537BAD">
              <w:t xml:space="preserve">       -</w:t>
            </w:r>
          </w:p>
        </w:tc>
        <w:tc>
          <w:tcPr>
            <w:tcW w:w="1254" w:type="dxa"/>
          </w:tcPr>
          <w:p w:rsidR="00275746" w:rsidRPr="00537BAD" w:rsidRDefault="00275746" w:rsidP="003B752C">
            <w:pPr>
              <w:spacing w:before="150" w:after="150"/>
              <w:textAlignment w:val="baseline"/>
            </w:pPr>
            <w:r w:rsidRPr="00537BAD">
              <w:t xml:space="preserve">        -</w:t>
            </w:r>
          </w:p>
        </w:tc>
      </w:tr>
    </w:tbl>
    <w:p w:rsidR="00275746" w:rsidRPr="00537BAD" w:rsidRDefault="00275746" w:rsidP="003B752C">
      <w:pPr>
        <w:jc w:val="both"/>
        <w:textAlignment w:val="baseline"/>
        <w:rPr>
          <w:sz w:val="20"/>
          <w:szCs w:val="20"/>
        </w:rPr>
      </w:pPr>
      <w:bookmarkStart w:id="7" w:name="n185"/>
      <w:bookmarkEnd w:id="7"/>
      <w:r w:rsidRPr="00537BAD">
        <w:rPr>
          <w:sz w:val="20"/>
          <w:szCs w:val="20"/>
        </w:rPr>
        <w:t>__________ </w:t>
      </w:r>
      <w:r w:rsidRPr="00537BAD">
        <w:rPr>
          <w:sz w:val="20"/>
          <w:szCs w:val="20"/>
        </w:rPr>
        <w:b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994"/>
        <w:gridCol w:w="1737"/>
        <w:gridCol w:w="1930"/>
        <w:gridCol w:w="1640"/>
        <w:gridCol w:w="1158"/>
      </w:tblGrid>
      <w:tr w:rsidR="00275746" w:rsidRPr="00537BAD" w:rsidTr="003B752C">
        <w:tc>
          <w:tcPr>
            <w:tcW w:w="2994" w:type="dxa"/>
          </w:tcPr>
          <w:p w:rsidR="00275746" w:rsidRPr="00537BAD" w:rsidRDefault="00275746" w:rsidP="003B752C">
            <w:pPr>
              <w:spacing w:before="150" w:after="150"/>
              <w:jc w:val="center"/>
              <w:textAlignment w:val="baseline"/>
            </w:pPr>
            <w:bookmarkStart w:id="8" w:name="n186"/>
            <w:bookmarkEnd w:id="8"/>
            <w:r w:rsidRPr="00537BAD">
              <w:t>Вид витрат</w:t>
            </w:r>
          </w:p>
        </w:tc>
        <w:tc>
          <w:tcPr>
            <w:tcW w:w="1737" w:type="dxa"/>
          </w:tcPr>
          <w:p w:rsidR="00275746" w:rsidRPr="00537BAD" w:rsidRDefault="00275746" w:rsidP="003B752C">
            <w:pPr>
              <w:spacing w:before="150" w:after="150"/>
              <w:jc w:val="center"/>
              <w:textAlignment w:val="baseline"/>
            </w:pPr>
            <w:r w:rsidRPr="00537BAD">
              <w:t>Витрати на проходження відповідних процедур (витрати часу, витрати на експертизи, тощо)</w:t>
            </w:r>
          </w:p>
        </w:tc>
        <w:tc>
          <w:tcPr>
            <w:tcW w:w="1930" w:type="dxa"/>
          </w:tcPr>
          <w:p w:rsidR="00275746" w:rsidRPr="00537BAD" w:rsidRDefault="00275746" w:rsidP="003B752C">
            <w:pPr>
              <w:spacing w:before="150" w:after="150"/>
              <w:jc w:val="center"/>
              <w:textAlignment w:val="baseline"/>
            </w:pPr>
            <w:r w:rsidRPr="00537BAD">
              <w:t>Витрати безпосередньо на дозволи, ліцензії, сертифікати, страхові поліси (за рік - стартовий)</w:t>
            </w:r>
          </w:p>
        </w:tc>
        <w:tc>
          <w:tcPr>
            <w:tcW w:w="1640" w:type="dxa"/>
          </w:tcPr>
          <w:p w:rsidR="00275746" w:rsidRPr="00537BAD" w:rsidRDefault="00275746" w:rsidP="003B752C">
            <w:pPr>
              <w:spacing w:before="150" w:after="150"/>
              <w:jc w:val="center"/>
              <w:textAlignment w:val="baseline"/>
            </w:pPr>
            <w:r w:rsidRPr="00537BAD">
              <w:t>Разом за рік (стартовий)</w:t>
            </w:r>
          </w:p>
        </w:tc>
        <w:tc>
          <w:tcPr>
            <w:tcW w:w="1158" w:type="dxa"/>
          </w:tcPr>
          <w:p w:rsidR="00275746" w:rsidRPr="00537BAD" w:rsidRDefault="00275746" w:rsidP="003B752C">
            <w:pPr>
              <w:spacing w:before="150" w:after="150"/>
              <w:jc w:val="center"/>
              <w:textAlignment w:val="baseline"/>
            </w:pPr>
            <w:r w:rsidRPr="00537BAD">
              <w:t>Витрати за п’ять років</w:t>
            </w:r>
          </w:p>
        </w:tc>
      </w:tr>
      <w:tr w:rsidR="00275746" w:rsidRPr="003B752C" w:rsidTr="003B752C">
        <w:tc>
          <w:tcPr>
            <w:tcW w:w="2994" w:type="dxa"/>
          </w:tcPr>
          <w:p w:rsidR="00275746" w:rsidRPr="00537BAD" w:rsidRDefault="00275746" w:rsidP="003B752C">
            <w:pPr>
              <w:spacing w:before="150" w:after="150"/>
              <w:textAlignment w:val="baseline"/>
            </w:pPr>
            <w:r w:rsidRPr="00537BAD">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1737" w:type="dxa"/>
          </w:tcPr>
          <w:p w:rsidR="00275746" w:rsidRPr="00537BAD" w:rsidRDefault="00275746" w:rsidP="003B752C">
            <w:pPr>
              <w:spacing w:before="150" w:after="150"/>
              <w:textAlignment w:val="baseline"/>
            </w:pPr>
            <w:r w:rsidRPr="00537BAD">
              <w:t xml:space="preserve">            -</w:t>
            </w:r>
          </w:p>
        </w:tc>
        <w:tc>
          <w:tcPr>
            <w:tcW w:w="1930" w:type="dxa"/>
          </w:tcPr>
          <w:p w:rsidR="00275746" w:rsidRPr="00537BAD" w:rsidRDefault="00275746" w:rsidP="003B752C">
            <w:pPr>
              <w:spacing w:before="150" w:after="150"/>
              <w:textAlignment w:val="baseline"/>
            </w:pPr>
            <w:r w:rsidRPr="00537BAD">
              <w:t xml:space="preserve">             -</w:t>
            </w:r>
          </w:p>
        </w:tc>
        <w:tc>
          <w:tcPr>
            <w:tcW w:w="1640" w:type="dxa"/>
          </w:tcPr>
          <w:p w:rsidR="00275746" w:rsidRPr="00537BAD" w:rsidRDefault="00275746" w:rsidP="003B752C">
            <w:pPr>
              <w:spacing w:before="150" w:after="150"/>
              <w:textAlignment w:val="baseline"/>
            </w:pPr>
            <w:r w:rsidRPr="00537BAD">
              <w:t xml:space="preserve">           -</w:t>
            </w:r>
          </w:p>
        </w:tc>
        <w:tc>
          <w:tcPr>
            <w:tcW w:w="1158" w:type="dxa"/>
          </w:tcPr>
          <w:p w:rsidR="00275746" w:rsidRPr="00537BAD" w:rsidRDefault="00275746" w:rsidP="003B752C">
            <w:pPr>
              <w:spacing w:before="150" w:after="150"/>
              <w:textAlignment w:val="baseline"/>
            </w:pPr>
            <w:r w:rsidRPr="00537BAD">
              <w:t xml:space="preserve">        -</w:t>
            </w:r>
          </w:p>
        </w:tc>
      </w:tr>
    </w:tbl>
    <w:p w:rsidR="00275746" w:rsidRPr="003B752C" w:rsidRDefault="00275746" w:rsidP="003B752C">
      <w:pPr>
        <w:rPr>
          <w:vanish/>
          <w:lang w:val="uk-UA"/>
        </w:rPr>
      </w:pPr>
      <w:bookmarkStart w:id="9" w:name="n187"/>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69"/>
        <w:gridCol w:w="1931"/>
        <w:gridCol w:w="2026"/>
        <w:gridCol w:w="1833"/>
      </w:tblGrid>
      <w:tr w:rsidR="00275746" w:rsidRPr="00537BAD" w:rsidTr="003B752C">
        <w:tc>
          <w:tcPr>
            <w:tcW w:w="3669" w:type="dxa"/>
            <w:shd w:val="clear" w:color="auto" w:fill="FFFFFF"/>
          </w:tcPr>
          <w:p w:rsidR="00275746" w:rsidRPr="00537BAD" w:rsidRDefault="00275746" w:rsidP="003B752C">
            <w:pPr>
              <w:spacing w:before="150" w:after="150"/>
              <w:jc w:val="center"/>
              <w:textAlignment w:val="baseline"/>
            </w:pPr>
          </w:p>
        </w:tc>
        <w:tc>
          <w:tcPr>
            <w:tcW w:w="1931" w:type="dxa"/>
          </w:tcPr>
          <w:p w:rsidR="00275746" w:rsidRPr="00537BAD" w:rsidRDefault="00275746" w:rsidP="003B752C">
            <w:pPr>
              <w:spacing w:before="150" w:after="150"/>
              <w:jc w:val="center"/>
              <w:textAlignment w:val="baseline"/>
            </w:pPr>
            <w:r w:rsidRPr="00537BAD">
              <w:t>За рік (стартовий)</w:t>
            </w:r>
          </w:p>
        </w:tc>
        <w:tc>
          <w:tcPr>
            <w:tcW w:w="2026" w:type="dxa"/>
          </w:tcPr>
          <w:p w:rsidR="00275746" w:rsidRPr="00537BAD" w:rsidRDefault="00275746" w:rsidP="003B752C">
            <w:pPr>
              <w:spacing w:before="150" w:after="150"/>
              <w:jc w:val="center"/>
              <w:textAlignment w:val="baseline"/>
            </w:pPr>
            <w:r w:rsidRPr="00537BAD">
              <w:t>Періодичні </w:t>
            </w:r>
            <w:r w:rsidRPr="00537BAD">
              <w:br/>
              <w:t>(за наступний рік)</w:t>
            </w:r>
          </w:p>
        </w:tc>
        <w:tc>
          <w:tcPr>
            <w:tcW w:w="1833" w:type="dxa"/>
          </w:tcPr>
          <w:p w:rsidR="00275746" w:rsidRPr="00537BAD" w:rsidRDefault="00275746" w:rsidP="003B752C">
            <w:pPr>
              <w:spacing w:before="150" w:after="150"/>
              <w:jc w:val="center"/>
              <w:textAlignment w:val="baseline"/>
            </w:pPr>
            <w:r w:rsidRPr="00537BAD">
              <w:t>Витрати за п’ять років</w:t>
            </w:r>
          </w:p>
        </w:tc>
      </w:tr>
      <w:tr w:rsidR="00275746" w:rsidRPr="00537BAD" w:rsidTr="003B752C">
        <w:tc>
          <w:tcPr>
            <w:tcW w:w="3669" w:type="dxa"/>
          </w:tcPr>
          <w:p w:rsidR="00275746" w:rsidRPr="00537BAD" w:rsidRDefault="00275746" w:rsidP="003B752C">
            <w:pPr>
              <w:spacing w:before="150" w:after="150"/>
              <w:textAlignment w:val="baseline"/>
            </w:pPr>
            <w:r w:rsidRPr="00537BAD">
              <w:t>Витрати на оборотні активи (матеріали, канцелярські товари тощо)</w:t>
            </w:r>
          </w:p>
        </w:tc>
        <w:tc>
          <w:tcPr>
            <w:tcW w:w="1931" w:type="dxa"/>
          </w:tcPr>
          <w:p w:rsidR="00275746" w:rsidRPr="00537BAD" w:rsidRDefault="00275746" w:rsidP="003B752C">
            <w:pPr>
              <w:snapToGrid w:val="0"/>
              <w:spacing w:before="150" w:after="150"/>
              <w:jc w:val="center"/>
              <w:textAlignment w:val="baseline"/>
            </w:pPr>
            <w:r w:rsidRPr="00537BAD">
              <w:t>-</w:t>
            </w:r>
          </w:p>
        </w:tc>
        <w:tc>
          <w:tcPr>
            <w:tcW w:w="2026" w:type="dxa"/>
          </w:tcPr>
          <w:p w:rsidR="00275746" w:rsidRPr="00537BAD" w:rsidRDefault="00275746" w:rsidP="003B752C">
            <w:pPr>
              <w:snapToGrid w:val="0"/>
              <w:spacing w:before="150" w:after="150"/>
              <w:jc w:val="center"/>
              <w:textAlignment w:val="baseline"/>
            </w:pPr>
            <w:r w:rsidRPr="00537BAD">
              <w:t>-</w:t>
            </w:r>
          </w:p>
        </w:tc>
        <w:tc>
          <w:tcPr>
            <w:tcW w:w="1833" w:type="dxa"/>
          </w:tcPr>
          <w:p w:rsidR="00275746" w:rsidRPr="00537BAD" w:rsidRDefault="00275746" w:rsidP="003B752C">
            <w:pPr>
              <w:snapToGrid w:val="0"/>
              <w:spacing w:before="150" w:after="150"/>
              <w:jc w:val="center"/>
              <w:textAlignment w:val="baseline"/>
            </w:pPr>
            <w:r w:rsidRPr="00537BAD">
              <w:t>-</w:t>
            </w:r>
          </w:p>
        </w:tc>
      </w:tr>
    </w:tbl>
    <w:p w:rsidR="00275746" w:rsidRPr="00537BAD" w:rsidRDefault="00275746" w:rsidP="003B752C">
      <w:pPr>
        <w:textAlignment w:val="baseline"/>
      </w:pPr>
      <w:bookmarkStart w:id="10" w:name="n188"/>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64"/>
        <w:gridCol w:w="3958"/>
        <w:gridCol w:w="1742"/>
      </w:tblGrid>
      <w:tr w:rsidR="00275746" w:rsidRPr="00537BAD" w:rsidTr="003B752C">
        <w:tc>
          <w:tcPr>
            <w:tcW w:w="3764" w:type="dxa"/>
          </w:tcPr>
          <w:p w:rsidR="00275746" w:rsidRPr="00537BAD" w:rsidRDefault="00275746" w:rsidP="003B752C">
            <w:pPr>
              <w:spacing w:before="150" w:after="150"/>
              <w:jc w:val="center"/>
              <w:textAlignment w:val="baseline"/>
            </w:pPr>
            <w:r w:rsidRPr="00537BAD">
              <w:t>Вид витрат</w:t>
            </w:r>
          </w:p>
        </w:tc>
        <w:tc>
          <w:tcPr>
            <w:tcW w:w="3958" w:type="dxa"/>
          </w:tcPr>
          <w:p w:rsidR="00275746" w:rsidRPr="00537BAD" w:rsidRDefault="00275746" w:rsidP="003B752C">
            <w:pPr>
              <w:spacing w:before="150" w:after="150"/>
              <w:jc w:val="center"/>
              <w:textAlignment w:val="baseline"/>
            </w:pPr>
            <w:r w:rsidRPr="00537BAD">
              <w:t>Витрати на оплату праці додатково найманого персоналу (за рік)</w:t>
            </w:r>
          </w:p>
        </w:tc>
        <w:tc>
          <w:tcPr>
            <w:tcW w:w="1737" w:type="dxa"/>
          </w:tcPr>
          <w:p w:rsidR="00275746" w:rsidRPr="00537BAD" w:rsidRDefault="00275746" w:rsidP="003B752C">
            <w:pPr>
              <w:spacing w:before="150" w:after="150"/>
              <w:jc w:val="center"/>
              <w:textAlignment w:val="baseline"/>
            </w:pPr>
            <w:r w:rsidRPr="00537BAD">
              <w:t>Витрати за </w:t>
            </w:r>
            <w:r w:rsidRPr="00537BAD">
              <w:br/>
              <w:t>п’ять років</w:t>
            </w:r>
          </w:p>
        </w:tc>
      </w:tr>
      <w:tr w:rsidR="00275746" w:rsidRPr="00537BAD" w:rsidTr="003B752C">
        <w:tc>
          <w:tcPr>
            <w:tcW w:w="9464" w:type="dxa"/>
            <w:gridSpan w:val="3"/>
            <w:shd w:val="clear" w:color="auto" w:fill="FFFFFF"/>
          </w:tcPr>
          <w:p w:rsidR="00275746" w:rsidRPr="00537BAD" w:rsidRDefault="00275746" w:rsidP="003F4D10">
            <w:pPr>
              <w:textAlignment w:val="baseline"/>
            </w:pPr>
            <w:r w:rsidRPr="00537BAD">
              <w:t>Витрати, пов’язані із наймом                                   -                           -                            -</w:t>
            </w:r>
          </w:p>
          <w:p w:rsidR="00275746" w:rsidRPr="00537BAD" w:rsidRDefault="00275746" w:rsidP="003F4D10">
            <w:pPr>
              <w:textAlignment w:val="baseline"/>
            </w:pPr>
            <w:r w:rsidRPr="00537BAD">
              <w:t>додаткового персоналу</w:t>
            </w:r>
          </w:p>
          <w:p w:rsidR="00275746" w:rsidRPr="00537BAD" w:rsidRDefault="00275746" w:rsidP="003B752C"/>
        </w:tc>
      </w:tr>
    </w:tbl>
    <w:p w:rsidR="00275746" w:rsidRPr="003B752C" w:rsidRDefault="00275746" w:rsidP="003B752C">
      <w:pPr>
        <w:ind w:firstLine="708"/>
        <w:jc w:val="both"/>
        <w:rPr>
          <w:b/>
          <w:sz w:val="28"/>
          <w:szCs w:val="28"/>
          <w:lang w:val="uk-UA"/>
        </w:rPr>
      </w:pPr>
    </w:p>
    <w:p w:rsidR="00275746" w:rsidRPr="003F4D10" w:rsidRDefault="00275746" w:rsidP="003B752C">
      <w:pPr>
        <w:numPr>
          <w:ilvl w:val="2"/>
          <w:numId w:val="3"/>
        </w:numPr>
        <w:ind w:left="0" w:firstLine="708"/>
        <w:jc w:val="both"/>
        <w:rPr>
          <w:b/>
          <w:sz w:val="28"/>
          <w:szCs w:val="28"/>
        </w:rPr>
      </w:pPr>
      <w:r w:rsidRPr="003F4D10">
        <w:rPr>
          <w:b/>
          <w:sz w:val="28"/>
          <w:szCs w:val="28"/>
        </w:rPr>
        <w:t>Вибір найбільш оптимального альтернативного способу досягнення цілей</w:t>
      </w:r>
    </w:p>
    <w:p w:rsidR="00275746" w:rsidRPr="003F4D10" w:rsidRDefault="00275746" w:rsidP="003B752C">
      <w:pPr>
        <w:ind w:firstLine="708"/>
        <w:jc w:val="both"/>
        <w:rPr>
          <w:rFonts w:eastAsia="MS Mincho"/>
          <w:sz w:val="28"/>
          <w:szCs w:val="28"/>
        </w:rPr>
      </w:pPr>
      <w:r w:rsidRPr="003F4D10">
        <w:rPr>
          <w:sz w:val="28"/>
          <w:szCs w:val="28"/>
        </w:rPr>
        <w:t xml:space="preserve">Враховуючи вищенаведені позитивні та негативні сторони альтернативних способів досягнення мети, доцільно прийняти розроблений проект Закону. </w:t>
      </w:r>
    </w:p>
    <w:tbl>
      <w:tblPr>
        <w:tblW w:w="0" w:type="auto"/>
        <w:tblInd w:w="-5" w:type="dxa"/>
        <w:tblLayout w:type="fixed"/>
        <w:tblLook w:val="0000"/>
      </w:tblPr>
      <w:tblGrid>
        <w:gridCol w:w="3225"/>
        <w:gridCol w:w="2823"/>
        <w:gridCol w:w="3637"/>
      </w:tblGrid>
      <w:tr w:rsidR="00275746" w:rsidRPr="003B752C" w:rsidTr="003B752C">
        <w:tc>
          <w:tcPr>
            <w:tcW w:w="3225" w:type="dxa"/>
            <w:tcBorders>
              <w:top w:val="single" w:sz="4" w:space="0" w:color="000000"/>
              <w:left w:val="single" w:sz="4" w:space="0" w:color="000000"/>
              <w:bottom w:val="single" w:sz="4" w:space="0" w:color="000000"/>
            </w:tcBorders>
          </w:tcPr>
          <w:p w:rsidR="00275746" w:rsidRPr="003F4D10" w:rsidRDefault="00275746" w:rsidP="003B752C">
            <w:pPr>
              <w:jc w:val="both"/>
              <w:rPr>
                <w:rFonts w:eastAsia="MS Mincho"/>
                <w:b/>
              </w:rPr>
            </w:pPr>
            <w:r w:rsidRPr="003F4D10">
              <w:rPr>
                <w:rFonts w:eastAsia="MS Mincho"/>
                <w:b/>
              </w:rPr>
              <w:t>Рейтинг результативності (досягнення цілей під час вирішення проблеми)</w:t>
            </w:r>
          </w:p>
        </w:tc>
        <w:tc>
          <w:tcPr>
            <w:tcW w:w="2823" w:type="dxa"/>
            <w:tcBorders>
              <w:top w:val="single" w:sz="4" w:space="0" w:color="000000"/>
              <w:left w:val="single" w:sz="4" w:space="0" w:color="000000"/>
              <w:bottom w:val="single" w:sz="4" w:space="0" w:color="000000"/>
            </w:tcBorders>
          </w:tcPr>
          <w:p w:rsidR="00275746" w:rsidRPr="003F4D10" w:rsidRDefault="00275746" w:rsidP="003B752C">
            <w:pPr>
              <w:jc w:val="both"/>
              <w:rPr>
                <w:rFonts w:eastAsia="MS Mincho"/>
                <w:b/>
              </w:rPr>
            </w:pPr>
            <w:r w:rsidRPr="003F4D10">
              <w:rPr>
                <w:rFonts w:eastAsia="MS Mincho"/>
                <w:b/>
              </w:rPr>
              <w:t>Бал результативності (за чотирибальною системою оцінки)</w:t>
            </w:r>
          </w:p>
        </w:tc>
        <w:tc>
          <w:tcPr>
            <w:tcW w:w="3637" w:type="dxa"/>
            <w:tcBorders>
              <w:top w:val="single" w:sz="4" w:space="0" w:color="000000"/>
              <w:left w:val="single" w:sz="4" w:space="0" w:color="000000"/>
              <w:bottom w:val="single" w:sz="4" w:space="0" w:color="000000"/>
              <w:right w:val="single" w:sz="4" w:space="0" w:color="000000"/>
            </w:tcBorders>
          </w:tcPr>
          <w:p w:rsidR="00275746" w:rsidRPr="003F4D10" w:rsidRDefault="00275746" w:rsidP="003B752C">
            <w:pPr>
              <w:jc w:val="both"/>
              <w:rPr>
                <w:b/>
              </w:rPr>
            </w:pPr>
            <w:r w:rsidRPr="003F4D10">
              <w:rPr>
                <w:rFonts w:eastAsia="MS Mincho"/>
                <w:b/>
              </w:rPr>
              <w:t>Коментарі щодо присвоєння відповідного бала</w:t>
            </w:r>
          </w:p>
        </w:tc>
      </w:tr>
      <w:tr w:rsidR="00275746" w:rsidRPr="003B752C" w:rsidTr="003B752C">
        <w:tc>
          <w:tcPr>
            <w:tcW w:w="3225" w:type="dxa"/>
            <w:tcBorders>
              <w:top w:val="single" w:sz="4" w:space="0" w:color="000000"/>
              <w:left w:val="single" w:sz="4" w:space="0" w:color="000000"/>
              <w:bottom w:val="single" w:sz="4" w:space="0" w:color="000000"/>
            </w:tcBorders>
          </w:tcPr>
          <w:p w:rsidR="00275746" w:rsidRPr="003B752C" w:rsidRDefault="00275746" w:rsidP="003B752C">
            <w:pPr>
              <w:pStyle w:val="4"/>
              <w:shd w:val="clear" w:color="auto" w:fill="auto"/>
              <w:spacing w:line="240" w:lineRule="auto"/>
            </w:pPr>
            <w:r w:rsidRPr="003B752C">
              <w:rPr>
                <w:b/>
                <w:sz w:val="24"/>
                <w:szCs w:val="24"/>
              </w:rPr>
              <w:t>Альтернатива 1</w:t>
            </w:r>
          </w:p>
        </w:tc>
        <w:tc>
          <w:tcPr>
            <w:tcW w:w="2823" w:type="dxa"/>
            <w:tcBorders>
              <w:top w:val="single" w:sz="4" w:space="0" w:color="000000"/>
              <w:left w:val="single" w:sz="4" w:space="0" w:color="000000"/>
              <w:bottom w:val="single" w:sz="4" w:space="0" w:color="000000"/>
            </w:tcBorders>
          </w:tcPr>
          <w:p w:rsidR="00275746" w:rsidRPr="003B752C" w:rsidRDefault="00275746" w:rsidP="003B752C">
            <w:pPr>
              <w:jc w:val="center"/>
              <w:rPr>
                <w:lang w:val="uk-UA"/>
              </w:rPr>
            </w:pPr>
            <w:r w:rsidRPr="003B752C">
              <w:rPr>
                <w:lang w:val="uk-UA"/>
              </w:rPr>
              <w:t>1</w:t>
            </w:r>
          </w:p>
          <w:p w:rsidR="00275746" w:rsidRPr="003B752C" w:rsidRDefault="00275746" w:rsidP="003B752C">
            <w:pPr>
              <w:jc w:val="center"/>
              <w:rPr>
                <w:lang w:val="uk-UA"/>
              </w:rPr>
            </w:pPr>
          </w:p>
          <w:p w:rsidR="00275746" w:rsidRPr="003B752C" w:rsidRDefault="00275746" w:rsidP="003B752C">
            <w:pPr>
              <w:jc w:val="center"/>
              <w:rPr>
                <w:lang w:val="uk-UA"/>
              </w:rPr>
            </w:pPr>
          </w:p>
          <w:p w:rsidR="00275746" w:rsidRPr="003B752C" w:rsidRDefault="00275746" w:rsidP="003B752C">
            <w:pPr>
              <w:jc w:val="center"/>
              <w:rPr>
                <w:lang w:val="uk-UA"/>
              </w:rPr>
            </w:pPr>
          </w:p>
        </w:tc>
        <w:tc>
          <w:tcPr>
            <w:tcW w:w="3637" w:type="dxa"/>
            <w:tcBorders>
              <w:top w:val="single" w:sz="4" w:space="0" w:color="000000"/>
              <w:left w:val="single" w:sz="4" w:space="0" w:color="000000"/>
              <w:bottom w:val="single" w:sz="4" w:space="0" w:color="000000"/>
              <w:right w:val="single" w:sz="4" w:space="0" w:color="000000"/>
            </w:tcBorders>
          </w:tcPr>
          <w:p w:rsidR="00275746" w:rsidRPr="003F4D10" w:rsidRDefault="00275746" w:rsidP="003B752C">
            <w:pPr>
              <w:jc w:val="both"/>
            </w:pPr>
            <w:r w:rsidRPr="003F4D10">
              <w:t xml:space="preserve">У разі залишення існуючої на теперішній час ситуації без змін </w:t>
            </w:r>
          </w:p>
          <w:p w:rsidR="00275746" w:rsidRPr="003F4D10" w:rsidRDefault="00275746" w:rsidP="003B752C">
            <w:pPr>
              <w:jc w:val="both"/>
            </w:pPr>
            <w:r w:rsidRPr="003F4D10">
              <w:t>права споживачів електричної енергії, щодо вибору енергії, яка вироблена на високоефективних когенераційних установках, будуть обмежені, що суперечить міжнародному досвіду в цій сфері та проблема продовжуватиме існувати, що не забезпечить досягнення поставленої мети.</w:t>
            </w:r>
          </w:p>
        </w:tc>
      </w:tr>
      <w:tr w:rsidR="00275746" w:rsidRPr="001748BB" w:rsidTr="003B752C">
        <w:tc>
          <w:tcPr>
            <w:tcW w:w="3225" w:type="dxa"/>
            <w:tcBorders>
              <w:top w:val="single" w:sz="4" w:space="0" w:color="000000"/>
              <w:left w:val="single" w:sz="4" w:space="0" w:color="000000"/>
              <w:bottom w:val="single" w:sz="4" w:space="0" w:color="000000"/>
            </w:tcBorders>
          </w:tcPr>
          <w:p w:rsidR="00275746" w:rsidRPr="003F4D10" w:rsidRDefault="00275746" w:rsidP="003B752C">
            <w:pPr>
              <w:pStyle w:val="4"/>
              <w:shd w:val="clear" w:color="auto" w:fill="auto"/>
              <w:spacing w:line="240" w:lineRule="auto"/>
              <w:rPr>
                <w:b/>
              </w:rPr>
            </w:pPr>
            <w:r w:rsidRPr="003F4D10">
              <w:rPr>
                <w:b/>
              </w:rPr>
              <w:t>Альтернатива 2</w:t>
            </w:r>
          </w:p>
        </w:tc>
        <w:tc>
          <w:tcPr>
            <w:tcW w:w="2823" w:type="dxa"/>
            <w:tcBorders>
              <w:top w:val="single" w:sz="4" w:space="0" w:color="000000"/>
              <w:left w:val="single" w:sz="4" w:space="0" w:color="000000"/>
              <w:bottom w:val="single" w:sz="4" w:space="0" w:color="000000"/>
            </w:tcBorders>
          </w:tcPr>
          <w:p w:rsidR="00275746" w:rsidRPr="003F4D10" w:rsidRDefault="00275746" w:rsidP="003B752C">
            <w:pPr>
              <w:jc w:val="center"/>
            </w:pPr>
            <w:r w:rsidRPr="003F4D10">
              <w:t>4</w:t>
            </w:r>
          </w:p>
          <w:p w:rsidR="00275746" w:rsidRPr="003B752C" w:rsidRDefault="00275746" w:rsidP="003B752C">
            <w:pPr>
              <w:jc w:val="center"/>
              <w:rPr>
                <w:shd w:val="clear" w:color="auto" w:fill="00FFFF"/>
                <w:lang w:val="uk-UA"/>
              </w:rPr>
            </w:pPr>
          </w:p>
          <w:p w:rsidR="00275746" w:rsidRPr="003B752C" w:rsidRDefault="00275746" w:rsidP="003B752C">
            <w:pPr>
              <w:jc w:val="center"/>
              <w:rPr>
                <w:shd w:val="clear" w:color="auto" w:fill="00FFFF"/>
                <w:lang w:val="uk-UA"/>
              </w:rPr>
            </w:pPr>
          </w:p>
          <w:p w:rsidR="00275746" w:rsidRPr="003B752C" w:rsidRDefault="00275746" w:rsidP="003B752C">
            <w:pPr>
              <w:jc w:val="center"/>
              <w:rPr>
                <w:shd w:val="clear" w:color="auto" w:fill="00FFFF"/>
                <w:lang w:val="uk-UA"/>
              </w:rPr>
            </w:pPr>
          </w:p>
          <w:p w:rsidR="00275746" w:rsidRPr="003B752C" w:rsidRDefault="00275746" w:rsidP="003B752C">
            <w:pPr>
              <w:jc w:val="center"/>
              <w:rPr>
                <w:shd w:val="clear" w:color="auto" w:fill="00FFFF"/>
                <w:lang w:val="uk-UA"/>
              </w:rPr>
            </w:pPr>
          </w:p>
          <w:p w:rsidR="00275746" w:rsidRPr="003B752C" w:rsidRDefault="00275746" w:rsidP="003B752C">
            <w:pPr>
              <w:jc w:val="center"/>
              <w:rPr>
                <w:shd w:val="clear" w:color="auto" w:fill="00FFFF"/>
                <w:lang w:val="uk-UA"/>
              </w:rPr>
            </w:pPr>
          </w:p>
        </w:tc>
        <w:tc>
          <w:tcPr>
            <w:tcW w:w="3637" w:type="dxa"/>
            <w:tcBorders>
              <w:top w:val="single" w:sz="4" w:space="0" w:color="000000"/>
              <w:left w:val="single" w:sz="4" w:space="0" w:color="000000"/>
              <w:bottom w:val="single" w:sz="4" w:space="0" w:color="000000"/>
              <w:right w:val="single" w:sz="4" w:space="0" w:color="000000"/>
            </w:tcBorders>
          </w:tcPr>
          <w:p w:rsidR="00275746" w:rsidRPr="001721CB" w:rsidRDefault="00275746" w:rsidP="00337954">
            <w:pPr>
              <w:jc w:val="both"/>
              <w:rPr>
                <w:lang w:val="uk-UA"/>
              </w:rPr>
            </w:pPr>
            <w:r w:rsidRPr="001721CB">
              <w:rPr>
                <w:lang w:val="uk-UA"/>
              </w:rPr>
              <w:t xml:space="preserve">Зазначений спосіб узгоджується з положеннями чинного законодавства України, з принципами та положеннями законодавства Європейського союзу в сфері розвитку високоефективної когенерації, зокрема, Директиви 2004/8/ЄС та Директиви 2012/27/ЄС,  відповідає вимогам сучасності, зменшує навантаження на суб’єктів господарювання, прозорість і відкритість при формуванні Реєстру гарантій походження електричної енергії, виробленої високоефективними когенераційними установками. </w:t>
            </w:r>
          </w:p>
        </w:tc>
      </w:tr>
    </w:tbl>
    <w:p w:rsidR="00275746" w:rsidRPr="003B752C" w:rsidRDefault="00275746" w:rsidP="003B752C">
      <w:pPr>
        <w:jc w:val="both"/>
        <w:rPr>
          <w:b/>
          <w:sz w:val="28"/>
          <w:szCs w:val="28"/>
          <w:lang w:val="uk-UA"/>
        </w:rPr>
      </w:pPr>
    </w:p>
    <w:tbl>
      <w:tblPr>
        <w:tblW w:w="0" w:type="auto"/>
        <w:tblInd w:w="-5" w:type="dxa"/>
        <w:tblLayout w:type="fixed"/>
        <w:tblLook w:val="0000"/>
      </w:tblPr>
      <w:tblGrid>
        <w:gridCol w:w="2286"/>
        <w:gridCol w:w="2925"/>
        <w:gridCol w:w="2232"/>
        <w:gridCol w:w="2242"/>
      </w:tblGrid>
      <w:tr w:rsidR="00275746" w:rsidRPr="003B752C" w:rsidTr="003E08EF">
        <w:tc>
          <w:tcPr>
            <w:tcW w:w="2286" w:type="dxa"/>
            <w:tcBorders>
              <w:top w:val="single" w:sz="4" w:space="0" w:color="000000"/>
              <w:left w:val="single" w:sz="4" w:space="0" w:color="000000"/>
              <w:bottom w:val="single" w:sz="4" w:space="0" w:color="000000"/>
            </w:tcBorders>
            <w:vAlign w:val="center"/>
          </w:tcPr>
          <w:p w:rsidR="00275746" w:rsidRPr="003B752C" w:rsidRDefault="00275746" w:rsidP="003B752C">
            <w:pPr>
              <w:rPr>
                <w:rFonts w:eastAsia="MS Mincho"/>
                <w:b/>
                <w:lang w:val="uk-UA"/>
              </w:rPr>
            </w:pPr>
            <w:r w:rsidRPr="003B752C">
              <w:rPr>
                <w:rFonts w:eastAsia="MS Mincho"/>
                <w:b/>
                <w:lang w:val="uk-UA"/>
              </w:rPr>
              <w:t>Рейтинг результативності</w:t>
            </w:r>
          </w:p>
        </w:tc>
        <w:tc>
          <w:tcPr>
            <w:tcW w:w="2925" w:type="dxa"/>
            <w:tcBorders>
              <w:top w:val="single" w:sz="4" w:space="0" w:color="000000"/>
              <w:left w:val="single" w:sz="4" w:space="0" w:color="000000"/>
              <w:bottom w:val="single" w:sz="4" w:space="0" w:color="000000"/>
            </w:tcBorders>
            <w:vAlign w:val="center"/>
          </w:tcPr>
          <w:p w:rsidR="00275746" w:rsidRPr="003B752C" w:rsidRDefault="00275746" w:rsidP="003B752C">
            <w:pPr>
              <w:rPr>
                <w:rFonts w:eastAsia="MS Mincho"/>
                <w:b/>
                <w:lang w:val="uk-UA"/>
              </w:rPr>
            </w:pPr>
            <w:r w:rsidRPr="003B752C">
              <w:rPr>
                <w:rFonts w:eastAsia="MS Mincho"/>
                <w:b/>
                <w:lang w:val="uk-UA"/>
              </w:rPr>
              <w:t>Вигоди (підсумок)</w:t>
            </w:r>
          </w:p>
        </w:tc>
        <w:tc>
          <w:tcPr>
            <w:tcW w:w="2232" w:type="dxa"/>
            <w:tcBorders>
              <w:top w:val="single" w:sz="4" w:space="0" w:color="000000"/>
              <w:left w:val="single" w:sz="4" w:space="0" w:color="000000"/>
              <w:bottom w:val="single" w:sz="4" w:space="0" w:color="000000"/>
            </w:tcBorders>
            <w:vAlign w:val="center"/>
          </w:tcPr>
          <w:p w:rsidR="00275746" w:rsidRPr="003B752C" w:rsidRDefault="00275746" w:rsidP="003B752C">
            <w:pPr>
              <w:jc w:val="center"/>
              <w:rPr>
                <w:rFonts w:eastAsia="MS Mincho"/>
                <w:b/>
                <w:lang w:val="uk-UA"/>
              </w:rPr>
            </w:pPr>
            <w:r w:rsidRPr="003B752C">
              <w:rPr>
                <w:rFonts w:eastAsia="MS Mincho"/>
                <w:b/>
                <w:lang w:val="uk-UA"/>
              </w:rPr>
              <w:t>Витрати (підсумок)</w:t>
            </w:r>
          </w:p>
        </w:tc>
        <w:tc>
          <w:tcPr>
            <w:tcW w:w="2242" w:type="dxa"/>
            <w:tcBorders>
              <w:top w:val="single" w:sz="4" w:space="0" w:color="000000"/>
              <w:left w:val="single" w:sz="4" w:space="0" w:color="000000"/>
              <w:bottom w:val="single" w:sz="4" w:space="0" w:color="000000"/>
              <w:right w:val="single" w:sz="4" w:space="0" w:color="000000"/>
            </w:tcBorders>
            <w:vAlign w:val="center"/>
          </w:tcPr>
          <w:p w:rsidR="00275746" w:rsidRPr="003B752C" w:rsidRDefault="00275746" w:rsidP="003B752C">
            <w:pPr>
              <w:rPr>
                <w:lang w:val="uk-UA"/>
              </w:rPr>
            </w:pPr>
            <w:r w:rsidRPr="003B752C">
              <w:rPr>
                <w:rFonts w:eastAsia="MS Mincho"/>
                <w:b/>
                <w:lang w:val="uk-UA"/>
              </w:rPr>
              <w:t>Обґрунтування відповідного місця альтернативи у рейтингу</w:t>
            </w:r>
          </w:p>
        </w:tc>
      </w:tr>
      <w:tr w:rsidR="00275746" w:rsidRPr="003B752C" w:rsidTr="00983F9D">
        <w:tc>
          <w:tcPr>
            <w:tcW w:w="2286" w:type="dxa"/>
            <w:tcBorders>
              <w:top w:val="single" w:sz="4" w:space="0" w:color="000000"/>
              <w:left w:val="single" w:sz="4" w:space="0" w:color="000000"/>
              <w:bottom w:val="single" w:sz="4" w:space="0" w:color="000000"/>
            </w:tcBorders>
            <w:shd w:val="clear" w:color="auto" w:fill="FFFFFF"/>
          </w:tcPr>
          <w:p w:rsidR="00275746" w:rsidRPr="003B752C" w:rsidRDefault="00275746" w:rsidP="003B752C">
            <w:pPr>
              <w:pStyle w:val="4"/>
              <w:shd w:val="clear" w:color="auto" w:fill="auto"/>
              <w:spacing w:line="240" w:lineRule="auto"/>
            </w:pPr>
            <w:r w:rsidRPr="003B752C">
              <w:rPr>
                <w:b/>
                <w:sz w:val="24"/>
                <w:szCs w:val="24"/>
              </w:rPr>
              <w:t>Альтернатива 1</w:t>
            </w:r>
          </w:p>
        </w:tc>
        <w:tc>
          <w:tcPr>
            <w:tcW w:w="2925" w:type="dxa"/>
            <w:tcBorders>
              <w:top w:val="single" w:sz="4" w:space="0" w:color="000000"/>
              <w:left w:val="single" w:sz="4" w:space="0" w:color="000000"/>
              <w:bottom w:val="single" w:sz="4" w:space="0" w:color="000000"/>
            </w:tcBorders>
            <w:shd w:val="clear" w:color="auto" w:fill="FFFFFF"/>
          </w:tcPr>
          <w:p w:rsidR="00275746" w:rsidRPr="003B752C" w:rsidRDefault="00275746" w:rsidP="003B752C">
            <w:pPr>
              <w:jc w:val="both"/>
              <w:rPr>
                <w:lang w:val="uk-UA"/>
              </w:rPr>
            </w:pPr>
            <w:r w:rsidRPr="003B752C">
              <w:rPr>
                <w:lang w:val="uk-UA"/>
              </w:rPr>
              <w:t>У разі залишення існуючої ситуації без змін, вигоди для держави, громадян та суб'єктів господарювання відсутні.</w:t>
            </w:r>
          </w:p>
          <w:p w:rsidR="00275746" w:rsidRPr="003B752C" w:rsidRDefault="00275746" w:rsidP="003B752C">
            <w:pPr>
              <w:jc w:val="both"/>
              <w:rPr>
                <w:lang w:val="uk-UA"/>
              </w:rPr>
            </w:pPr>
            <w:r w:rsidRPr="003B752C">
              <w:rPr>
                <w:lang w:val="uk-UA"/>
              </w:rPr>
              <w:t>Для держави повільний розвиток використання високоефективної когенерації, зокрема, в комунальній сфері, для суб'єктів господарювання відсутня необхідність подальшого удосконалення технологічних процесів виробництва електричної та теплової енергії, що забезпечує ефективне використовувати енергетичні ресурси, для громадян обмеження можливостей щодо вибору постачальника електричної енергії.</w:t>
            </w:r>
          </w:p>
        </w:tc>
        <w:tc>
          <w:tcPr>
            <w:tcW w:w="2232" w:type="dxa"/>
            <w:tcBorders>
              <w:top w:val="single" w:sz="4" w:space="0" w:color="000000"/>
              <w:left w:val="single" w:sz="4" w:space="0" w:color="000000"/>
              <w:bottom w:val="single" w:sz="4" w:space="0" w:color="000000"/>
            </w:tcBorders>
            <w:shd w:val="clear" w:color="auto" w:fill="FFFFFF"/>
          </w:tcPr>
          <w:p w:rsidR="00275746" w:rsidRPr="003B752C" w:rsidRDefault="00275746" w:rsidP="003B752C">
            <w:pPr>
              <w:jc w:val="both"/>
              <w:rPr>
                <w:lang w:val="uk-UA"/>
              </w:rPr>
            </w:pPr>
            <w:r w:rsidRPr="003B752C">
              <w:rPr>
                <w:lang w:val="uk-UA"/>
              </w:rPr>
              <w:t>У разі залишення існуючої ситуації без змін, термін перебудови, зокрема, комунальної енергетики на засадах енергоефективності буде тривалий. Неотримання закордонних інвестицій в перебудову енергетичних об'єктів.</w:t>
            </w:r>
          </w:p>
          <w:p w:rsidR="00275746" w:rsidRPr="003B752C" w:rsidRDefault="00275746" w:rsidP="003B752C">
            <w:pPr>
              <w:jc w:val="both"/>
              <w:rPr>
                <w:lang w:val="uk-UA"/>
              </w:rPr>
            </w:pPr>
          </w:p>
          <w:p w:rsidR="00275746" w:rsidRPr="003B752C" w:rsidRDefault="00275746" w:rsidP="003B752C">
            <w:pPr>
              <w:jc w:val="both"/>
              <w:rPr>
                <w:lang w:val="uk-UA"/>
              </w:rPr>
            </w:pPr>
          </w:p>
          <w:p w:rsidR="00275746" w:rsidRPr="003B752C" w:rsidRDefault="00275746" w:rsidP="003B752C">
            <w:pPr>
              <w:jc w:val="both"/>
              <w:rPr>
                <w:lang w:val="uk-UA"/>
              </w:rPr>
            </w:pPr>
          </w:p>
        </w:tc>
        <w:tc>
          <w:tcPr>
            <w:tcW w:w="2242" w:type="dxa"/>
            <w:tcBorders>
              <w:top w:val="single" w:sz="4" w:space="0" w:color="000000"/>
              <w:left w:val="single" w:sz="4" w:space="0" w:color="000000"/>
              <w:bottom w:val="single" w:sz="4" w:space="0" w:color="000000"/>
              <w:right w:val="single" w:sz="4" w:space="0" w:color="000000"/>
            </w:tcBorders>
            <w:shd w:val="clear" w:color="auto" w:fill="FFFFFF"/>
          </w:tcPr>
          <w:p w:rsidR="00275746" w:rsidRPr="003B752C" w:rsidRDefault="00275746" w:rsidP="003B752C">
            <w:pPr>
              <w:jc w:val="both"/>
              <w:rPr>
                <w:lang w:val="uk-UA"/>
              </w:rPr>
            </w:pPr>
            <w:r w:rsidRPr="003B752C">
              <w:rPr>
                <w:lang w:val="uk-UA"/>
              </w:rPr>
              <w:t>Альтернатива має низьку ефективність. Цілі прийняття регуляторного акту не можуть бути досягнути в найближчий час, проблема продовжить існувати.</w:t>
            </w:r>
          </w:p>
          <w:p w:rsidR="00275746" w:rsidRPr="003B752C" w:rsidRDefault="00275746" w:rsidP="003B752C">
            <w:pPr>
              <w:jc w:val="both"/>
              <w:rPr>
                <w:lang w:val="uk-UA"/>
              </w:rPr>
            </w:pPr>
          </w:p>
          <w:p w:rsidR="00275746" w:rsidRPr="003B752C" w:rsidRDefault="00275746" w:rsidP="003B752C">
            <w:pPr>
              <w:jc w:val="both"/>
              <w:rPr>
                <w:lang w:val="uk-UA"/>
              </w:rPr>
            </w:pPr>
          </w:p>
          <w:p w:rsidR="00275746" w:rsidRPr="003B752C" w:rsidRDefault="00275746" w:rsidP="003B752C">
            <w:pPr>
              <w:jc w:val="both"/>
              <w:rPr>
                <w:lang w:val="uk-UA"/>
              </w:rPr>
            </w:pPr>
          </w:p>
          <w:p w:rsidR="00275746" w:rsidRPr="003B752C" w:rsidRDefault="00275746" w:rsidP="003B752C">
            <w:pPr>
              <w:jc w:val="both"/>
              <w:rPr>
                <w:lang w:val="uk-UA"/>
              </w:rPr>
            </w:pPr>
          </w:p>
        </w:tc>
      </w:tr>
      <w:tr w:rsidR="00275746" w:rsidRPr="001748BB" w:rsidTr="003B752C">
        <w:trPr>
          <w:trHeight w:val="2399"/>
        </w:trPr>
        <w:tc>
          <w:tcPr>
            <w:tcW w:w="2286" w:type="dxa"/>
            <w:tcBorders>
              <w:top w:val="single" w:sz="4" w:space="0" w:color="000000"/>
              <w:left w:val="single" w:sz="4" w:space="0" w:color="000000"/>
              <w:bottom w:val="single" w:sz="4" w:space="0" w:color="000000"/>
            </w:tcBorders>
          </w:tcPr>
          <w:p w:rsidR="00275746" w:rsidRPr="003B752C" w:rsidRDefault="00275746" w:rsidP="003B752C">
            <w:pPr>
              <w:pStyle w:val="4"/>
              <w:shd w:val="clear" w:color="auto" w:fill="auto"/>
              <w:spacing w:line="240" w:lineRule="auto"/>
            </w:pPr>
            <w:r w:rsidRPr="003B752C">
              <w:rPr>
                <w:b/>
                <w:sz w:val="24"/>
                <w:szCs w:val="24"/>
              </w:rPr>
              <w:t>Альтернатива 2</w:t>
            </w:r>
          </w:p>
        </w:tc>
        <w:tc>
          <w:tcPr>
            <w:tcW w:w="2925" w:type="dxa"/>
            <w:tcBorders>
              <w:top w:val="single" w:sz="4" w:space="0" w:color="000000"/>
              <w:left w:val="single" w:sz="4" w:space="0" w:color="000000"/>
              <w:bottom w:val="single" w:sz="4" w:space="0" w:color="000000"/>
            </w:tcBorders>
          </w:tcPr>
          <w:p w:rsidR="00275746" w:rsidRPr="003B752C" w:rsidRDefault="00275746" w:rsidP="003B752C">
            <w:pPr>
              <w:jc w:val="both"/>
              <w:rPr>
                <w:rStyle w:val="20"/>
                <w:sz w:val="24"/>
              </w:rPr>
            </w:pPr>
            <w:r w:rsidRPr="003B752C">
              <w:rPr>
                <w:lang w:val="uk-UA"/>
              </w:rPr>
              <w:t xml:space="preserve">Для держави – висока результативність, створення нормативного підгрунття для запровадження високоефективної когенерації, ефективність, адміністративна здійсненність, </w:t>
            </w:r>
            <w:r w:rsidRPr="003B752C">
              <w:rPr>
                <w:rStyle w:val="20"/>
                <w:sz w:val="24"/>
              </w:rPr>
              <w:t>підвищення рівня енергетичної безпеки держави та конкурентоспроможності національної економіки;</w:t>
            </w:r>
          </w:p>
          <w:p w:rsidR="00275746" w:rsidRPr="003B752C" w:rsidRDefault="00275746" w:rsidP="003B752C">
            <w:pPr>
              <w:jc w:val="both"/>
              <w:rPr>
                <w:lang w:val="uk-UA"/>
              </w:rPr>
            </w:pPr>
            <w:r w:rsidRPr="003B752C">
              <w:rPr>
                <w:rStyle w:val="20"/>
                <w:sz w:val="24"/>
              </w:rPr>
              <w:t>оптимізація структури енергетичного балансу.</w:t>
            </w:r>
          </w:p>
          <w:p w:rsidR="00275746" w:rsidRPr="003B752C" w:rsidRDefault="00275746" w:rsidP="003B752C">
            <w:pPr>
              <w:jc w:val="both"/>
              <w:rPr>
                <w:lang w:val="uk-UA"/>
              </w:rPr>
            </w:pPr>
            <w:r w:rsidRPr="003B752C">
              <w:rPr>
                <w:lang w:val="uk-UA"/>
              </w:rPr>
              <w:t xml:space="preserve">Для суб'єктів господарювання – підвищення </w:t>
            </w:r>
          </w:p>
          <w:p w:rsidR="00275746" w:rsidRPr="003B752C" w:rsidRDefault="00275746" w:rsidP="003B752C">
            <w:pPr>
              <w:jc w:val="both"/>
              <w:rPr>
                <w:lang w:val="uk-UA"/>
              </w:rPr>
            </w:pPr>
            <w:r w:rsidRPr="003B752C">
              <w:rPr>
                <w:lang w:val="uk-UA"/>
              </w:rPr>
              <w:t>Для громадян та суб'єктів господарювання – захист прав споживачів в частині надання їм вибору обирати у кого і «яку»  електричну енергію покупати.</w:t>
            </w:r>
          </w:p>
        </w:tc>
        <w:tc>
          <w:tcPr>
            <w:tcW w:w="2232" w:type="dxa"/>
            <w:tcBorders>
              <w:top w:val="single" w:sz="4" w:space="0" w:color="000000"/>
              <w:left w:val="single" w:sz="4" w:space="0" w:color="000000"/>
              <w:bottom w:val="single" w:sz="4" w:space="0" w:color="000000"/>
            </w:tcBorders>
          </w:tcPr>
          <w:p w:rsidR="00275746" w:rsidRPr="003B752C" w:rsidRDefault="00275746" w:rsidP="003B752C">
            <w:pPr>
              <w:jc w:val="both"/>
              <w:rPr>
                <w:lang w:val="uk-UA"/>
              </w:rPr>
            </w:pPr>
            <w:r w:rsidRPr="003B752C">
              <w:rPr>
                <w:lang w:val="uk-UA"/>
              </w:rPr>
              <w:t>Додаткове навантаження на працівників Держенергоефективності щодо видачі гарантії походження електричної енергії, яка вироблена високоефективною когенерацією та ведення відповідного реєстру.</w:t>
            </w:r>
          </w:p>
          <w:p w:rsidR="00275746" w:rsidRPr="003B752C" w:rsidRDefault="00275746" w:rsidP="003B752C">
            <w:pPr>
              <w:jc w:val="both"/>
              <w:rPr>
                <w:lang w:val="uk-UA"/>
              </w:rPr>
            </w:pPr>
            <w:r w:rsidRPr="003B752C">
              <w:rPr>
                <w:lang w:val="uk-UA"/>
              </w:rPr>
              <w:t>Для суб'єктів господарювання –витрати часу на підготовки заяви на отримання гарантії походження електричної енергії.</w:t>
            </w:r>
          </w:p>
          <w:p w:rsidR="00275746" w:rsidRPr="003B752C" w:rsidRDefault="00275746" w:rsidP="003B752C">
            <w:pPr>
              <w:jc w:val="both"/>
              <w:rPr>
                <w:lang w:val="uk-UA"/>
              </w:rPr>
            </w:pPr>
            <w:r w:rsidRPr="003B752C">
              <w:rPr>
                <w:lang w:val="uk-UA"/>
              </w:rPr>
              <w:t xml:space="preserve"> Адміністративні послуги з кваліфікації когенераційних установок та видачі гарантії походження електричної енергії, яка вироблена високоефективноюкогенераційною установкою, надаватиметься на безоплатній основі.</w:t>
            </w:r>
          </w:p>
        </w:tc>
        <w:tc>
          <w:tcPr>
            <w:tcW w:w="2242" w:type="dxa"/>
            <w:tcBorders>
              <w:top w:val="single" w:sz="4" w:space="0" w:color="000000"/>
              <w:left w:val="single" w:sz="4" w:space="0" w:color="000000"/>
              <w:bottom w:val="single" w:sz="4" w:space="0" w:color="000000"/>
              <w:right w:val="single" w:sz="4" w:space="0" w:color="000000"/>
            </w:tcBorders>
          </w:tcPr>
          <w:p w:rsidR="00275746" w:rsidRPr="003B752C" w:rsidRDefault="00275746" w:rsidP="003B752C">
            <w:pPr>
              <w:jc w:val="both"/>
              <w:rPr>
                <w:lang w:val="uk-UA"/>
              </w:rPr>
            </w:pPr>
            <w:r w:rsidRPr="003B752C">
              <w:rPr>
                <w:lang w:val="uk-UA"/>
              </w:rPr>
              <w:t>Сприяння у розвитку високоефективної когенерації шляхом прийняття законодавчого акту є найбільш ефективним та результативним тому, що системне  це забезпечує системне вирішення існуючих проблем функціонування сфери використання високоефективної когенерації.</w:t>
            </w:r>
          </w:p>
          <w:p w:rsidR="00275746" w:rsidRPr="003B752C" w:rsidRDefault="00275746" w:rsidP="003B752C">
            <w:pPr>
              <w:jc w:val="both"/>
              <w:rPr>
                <w:lang w:val="uk-UA"/>
              </w:rPr>
            </w:pPr>
            <w:r w:rsidRPr="003B752C">
              <w:rPr>
                <w:lang w:val="uk-UA"/>
              </w:rPr>
              <w:t>Запровадження даної альтернативи надасть повитух до запровадження цієї когенерації у суспільному виробництві, ефективному викори-станню енергетичних ресурсів (як традиційних так і альтернативних), підвищить довіру інвесторів до збільшення інвестицій  в економіку України.</w:t>
            </w:r>
          </w:p>
        </w:tc>
      </w:tr>
    </w:tbl>
    <w:p w:rsidR="00275746" w:rsidRPr="003B752C" w:rsidRDefault="00275746" w:rsidP="003B752C">
      <w:pPr>
        <w:jc w:val="both"/>
        <w:rPr>
          <w:sz w:val="28"/>
          <w:szCs w:val="28"/>
          <w:lang w:val="uk-UA"/>
        </w:rPr>
      </w:pPr>
    </w:p>
    <w:tbl>
      <w:tblPr>
        <w:tblW w:w="9685" w:type="dxa"/>
        <w:tblInd w:w="-5" w:type="dxa"/>
        <w:tblLayout w:type="fixed"/>
        <w:tblLook w:val="0000"/>
      </w:tblPr>
      <w:tblGrid>
        <w:gridCol w:w="3232"/>
        <w:gridCol w:w="3218"/>
        <w:gridCol w:w="3235"/>
      </w:tblGrid>
      <w:tr w:rsidR="00275746" w:rsidRPr="003B752C" w:rsidTr="003E08EF">
        <w:tc>
          <w:tcPr>
            <w:tcW w:w="3232" w:type="dxa"/>
            <w:tcBorders>
              <w:top w:val="single" w:sz="4" w:space="0" w:color="000000"/>
              <w:left w:val="single" w:sz="4" w:space="0" w:color="000000"/>
              <w:bottom w:val="single" w:sz="4" w:space="0" w:color="000000"/>
            </w:tcBorders>
          </w:tcPr>
          <w:p w:rsidR="00275746" w:rsidRPr="003B752C" w:rsidRDefault="00275746" w:rsidP="003B752C">
            <w:pPr>
              <w:jc w:val="center"/>
              <w:rPr>
                <w:rFonts w:eastAsia="MS Mincho"/>
                <w:b/>
                <w:lang w:val="uk-UA"/>
              </w:rPr>
            </w:pPr>
            <w:r w:rsidRPr="003B752C">
              <w:rPr>
                <w:rFonts w:eastAsia="MS Mincho"/>
                <w:b/>
                <w:lang w:val="uk-UA"/>
              </w:rPr>
              <w:t>Рейтинг</w:t>
            </w:r>
          </w:p>
        </w:tc>
        <w:tc>
          <w:tcPr>
            <w:tcW w:w="3218" w:type="dxa"/>
            <w:tcBorders>
              <w:top w:val="single" w:sz="4" w:space="0" w:color="000000"/>
              <w:left w:val="single" w:sz="4" w:space="0" w:color="000000"/>
              <w:bottom w:val="single" w:sz="4" w:space="0" w:color="000000"/>
            </w:tcBorders>
          </w:tcPr>
          <w:p w:rsidR="00275746" w:rsidRPr="003B752C" w:rsidRDefault="00275746" w:rsidP="003B752C">
            <w:pPr>
              <w:jc w:val="both"/>
              <w:rPr>
                <w:rFonts w:eastAsia="MS Mincho"/>
                <w:b/>
                <w:lang w:val="uk-UA"/>
              </w:rPr>
            </w:pPr>
            <w:r w:rsidRPr="003B752C">
              <w:rPr>
                <w:rFonts w:eastAsia="MS Mincho"/>
                <w:b/>
                <w:lang w:val="uk-UA"/>
              </w:rPr>
              <w:t>Аргументи щодо переваги обраної альтернативи/причини відмови від альтернативи</w:t>
            </w:r>
          </w:p>
        </w:tc>
        <w:tc>
          <w:tcPr>
            <w:tcW w:w="3235" w:type="dxa"/>
            <w:tcBorders>
              <w:top w:val="single" w:sz="4" w:space="0" w:color="000000"/>
              <w:left w:val="single" w:sz="4" w:space="0" w:color="000000"/>
              <w:bottom w:val="single" w:sz="4" w:space="0" w:color="000000"/>
              <w:right w:val="single" w:sz="4" w:space="0" w:color="000000"/>
            </w:tcBorders>
          </w:tcPr>
          <w:p w:rsidR="00275746" w:rsidRPr="003B752C" w:rsidRDefault="00275746" w:rsidP="003B752C">
            <w:pPr>
              <w:jc w:val="both"/>
              <w:rPr>
                <w:lang w:val="uk-UA"/>
              </w:rPr>
            </w:pPr>
            <w:r w:rsidRPr="003B752C">
              <w:rPr>
                <w:rFonts w:eastAsia="MS Mincho"/>
                <w:b/>
                <w:lang w:val="uk-UA"/>
              </w:rPr>
              <w:t>Оцінка ризику зовнішніх чинників на дію запропонованого регуляторного акта</w:t>
            </w:r>
          </w:p>
        </w:tc>
      </w:tr>
      <w:tr w:rsidR="00275746" w:rsidRPr="003B752C" w:rsidTr="003E08EF">
        <w:tc>
          <w:tcPr>
            <w:tcW w:w="3232" w:type="dxa"/>
            <w:tcBorders>
              <w:top w:val="single" w:sz="4" w:space="0" w:color="000000"/>
              <w:left w:val="single" w:sz="4" w:space="0" w:color="000000"/>
              <w:bottom w:val="single" w:sz="4" w:space="0" w:color="000000"/>
            </w:tcBorders>
          </w:tcPr>
          <w:p w:rsidR="00275746" w:rsidRPr="003B752C" w:rsidRDefault="00275746" w:rsidP="003B752C">
            <w:pPr>
              <w:pStyle w:val="4"/>
              <w:shd w:val="clear" w:color="auto" w:fill="auto"/>
              <w:spacing w:line="240" w:lineRule="auto"/>
            </w:pPr>
            <w:r w:rsidRPr="003B752C">
              <w:rPr>
                <w:b/>
                <w:sz w:val="24"/>
                <w:szCs w:val="24"/>
              </w:rPr>
              <w:t>Альтернатива 1</w:t>
            </w:r>
          </w:p>
        </w:tc>
        <w:tc>
          <w:tcPr>
            <w:tcW w:w="3218" w:type="dxa"/>
            <w:tcBorders>
              <w:top w:val="single" w:sz="4" w:space="0" w:color="000000"/>
              <w:left w:val="single" w:sz="4" w:space="0" w:color="000000"/>
              <w:bottom w:val="single" w:sz="4" w:space="0" w:color="000000"/>
            </w:tcBorders>
          </w:tcPr>
          <w:p w:rsidR="00275746" w:rsidRPr="003B752C" w:rsidRDefault="00275746" w:rsidP="003B752C">
            <w:pPr>
              <w:jc w:val="both"/>
              <w:rPr>
                <w:lang w:val="uk-UA"/>
              </w:rPr>
            </w:pPr>
            <w:r w:rsidRPr="003B752C">
              <w:rPr>
                <w:lang w:val="uk-UA"/>
              </w:rPr>
              <w:t>Залишення ситуації без змін, призведе до відсутності державного регулювання в сфері визнання ефективності роботи когенераційних установок, що призведе до тривалого процесу розвитку цієї сфери, що з огляду на міжнародні зобов'язання України в частині її інтеграції в європейську спільноту наша країна не може себе дозволіти.</w:t>
            </w:r>
          </w:p>
        </w:tc>
        <w:tc>
          <w:tcPr>
            <w:tcW w:w="3235" w:type="dxa"/>
            <w:tcBorders>
              <w:top w:val="single" w:sz="4" w:space="0" w:color="000000"/>
              <w:left w:val="single" w:sz="4" w:space="0" w:color="000000"/>
              <w:bottom w:val="single" w:sz="4" w:space="0" w:color="000000"/>
              <w:right w:val="single" w:sz="4" w:space="0" w:color="000000"/>
            </w:tcBorders>
          </w:tcPr>
          <w:p w:rsidR="00275746" w:rsidRPr="003B752C" w:rsidRDefault="00275746" w:rsidP="003B752C">
            <w:pPr>
              <w:jc w:val="both"/>
              <w:rPr>
                <w:lang w:val="uk-UA"/>
              </w:rPr>
            </w:pPr>
            <w:r w:rsidRPr="003B752C">
              <w:rPr>
                <w:lang w:val="uk-UA"/>
              </w:rPr>
              <w:t>Зовнішні чинники на дію регуляторного акта у разі залишення існуючої на даний момент ситуації без змін відсутні.</w:t>
            </w:r>
          </w:p>
        </w:tc>
      </w:tr>
      <w:tr w:rsidR="00275746" w:rsidRPr="003B752C" w:rsidTr="003E08EF">
        <w:tc>
          <w:tcPr>
            <w:tcW w:w="3232" w:type="dxa"/>
            <w:tcBorders>
              <w:top w:val="single" w:sz="4" w:space="0" w:color="000000"/>
              <w:left w:val="single" w:sz="4" w:space="0" w:color="000000"/>
              <w:bottom w:val="single" w:sz="4" w:space="0" w:color="000000"/>
            </w:tcBorders>
          </w:tcPr>
          <w:p w:rsidR="00275746" w:rsidRPr="003B752C" w:rsidRDefault="00275746" w:rsidP="003B752C">
            <w:pPr>
              <w:pStyle w:val="4"/>
              <w:shd w:val="clear" w:color="auto" w:fill="auto"/>
              <w:spacing w:line="240" w:lineRule="auto"/>
            </w:pPr>
            <w:r w:rsidRPr="003B752C">
              <w:rPr>
                <w:b/>
                <w:sz w:val="24"/>
                <w:szCs w:val="24"/>
              </w:rPr>
              <w:t>Альтернатива 2</w:t>
            </w:r>
          </w:p>
        </w:tc>
        <w:tc>
          <w:tcPr>
            <w:tcW w:w="3218" w:type="dxa"/>
            <w:tcBorders>
              <w:top w:val="single" w:sz="4" w:space="0" w:color="000000"/>
              <w:left w:val="single" w:sz="4" w:space="0" w:color="000000"/>
              <w:bottom w:val="single" w:sz="4" w:space="0" w:color="000000"/>
            </w:tcBorders>
          </w:tcPr>
          <w:p w:rsidR="00275746" w:rsidRPr="003B752C" w:rsidRDefault="00275746" w:rsidP="003B752C">
            <w:pPr>
              <w:jc w:val="both"/>
              <w:rPr>
                <w:lang w:val="uk-UA"/>
              </w:rPr>
            </w:pPr>
            <w:r w:rsidRPr="003B752C">
              <w:rPr>
                <w:lang w:val="uk-UA"/>
              </w:rPr>
              <w:t>Розроблено спільно з експертним середовищем та узгоджено с секретаріатом Енергетичного Співтовариства.</w:t>
            </w:r>
          </w:p>
          <w:p w:rsidR="00275746" w:rsidRPr="003B752C" w:rsidRDefault="00275746" w:rsidP="003B752C">
            <w:pPr>
              <w:jc w:val="both"/>
              <w:rPr>
                <w:lang w:val="uk-UA"/>
              </w:rPr>
            </w:pPr>
            <w:r w:rsidRPr="003B752C">
              <w:rPr>
                <w:lang w:val="uk-UA"/>
              </w:rPr>
              <w:t>Не потребує витрати значних коштів як з боку суб'єктів господарювання, так і з боку надавача адміністративних послуг.</w:t>
            </w:r>
          </w:p>
          <w:p w:rsidR="00275746" w:rsidRPr="003B752C" w:rsidRDefault="00275746" w:rsidP="003B752C">
            <w:pPr>
              <w:jc w:val="both"/>
            </w:pPr>
            <w:r w:rsidRPr="003B752C">
              <w:rPr>
                <w:lang w:val="uk-UA"/>
              </w:rPr>
              <w:t xml:space="preserve"> Сприятиме </w:t>
            </w:r>
            <w:r w:rsidRPr="003B752C">
              <w:t>створ</w:t>
            </w:r>
            <w:r w:rsidRPr="003B752C">
              <w:rPr>
                <w:lang w:val="uk-UA"/>
              </w:rPr>
              <w:t>енню</w:t>
            </w:r>
            <w:r w:rsidRPr="003B752C">
              <w:t xml:space="preserve"> умови для розвитку в Україні  високоефективної когенерації з дотриманням принципів та положень законодавства Європейського Союзу, що у кінцевому рахунку забезпечить підвищення ефективності використання палива та зменшення споживання природного газу в суспільному виробництві.</w:t>
            </w:r>
          </w:p>
        </w:tc>
        <w:tc>
          <w:tcPr>
            <w:tcW w:w="3235" w:type="dxa"/>
            <w:tcBorders>
              <w:top w:val="single" w:sz="4" w:space="0" w:color="000000"/>
              <w:left w:val="single" w:sz="4" w:space="0" w:color="000000"/>
              <w:bottom w:val="single" w:sz="4" w:space="0" w:color="000000"/>
              <w:right w:val="single" w:sz="4" w:space="0" w:color="000000"/>
            </w:tcBorders>
          </w:tcPr>
          <w:p w:rsidR="00275746" w:rsidRPr="003B752C" w:rsidRDefault="00275746" w:rsidP="003B752C">
            <w:pPr>
              <w:pStyle w:val="210"/>
              <w:tabs>
                <w:tab w:val="left" w:pos="993"/>
              </w:tabs>
              <w:ind w:firstLine="0"/>
            </w:pPr>
            <w:r w:rsidRPr="003B752C">
              <w:rPr>
                <w:sz w:val="24"/>
                <w:szCs w:val="24"/>
              </w:rPr>
              <w:t xml:space="preserve">Зовнішні чинники  у разі прийняття акта не матимуть суттєвого впливу на дію акту, оскільки акт буде розміщений на сайті Мінрегіону </w:t>
            </w:r>
            <w:hyperlink r:id="rId9" w:history="1">
              <w:r w:rsidRPr="003B752C">
                <w:rPr>
                  <w:rStyle w:val="Hyperlink"/>
                  <w:color w:val="auto"/>
                  <w:sz w:val="24"/>
                  <w:szCs w:val="24"/>
                  <w:u w:val="none"/>
                </w:rPr>
                <w:t>www.minregion.gov.ua</w:t>
              </w:r>
            </w:hyperlink>
            <w:r w:rsidRPr="003B752C">
              <w:rPr>
                <w:sz w:val="24"/>
                <w:szCs w:val="24"/>
              </w:rPr>
              <w:t xml:space="preserve"> та Держенергоефективності </w:t>
            </w:r>
            <w:hyperlink r:id="rId10" w:history="1">
              <w:r w:rsidRPr="003B752C">
                <w:rPr>
                  <w:rStyle w:val="Hyperlink"/>
                  <w:color w:val="auto"/>
                  <w:sz w:val="24"/>
                  <w:szCs w:val="24"/>
                  <w:u w:val="none"/>
                </w:rPr>
                <w:t>www.saee.gov.ua</w:t>
              </w:r>
            </w:hyperlink>
            <w:r w:rsidRPr="003B752C">
              <w:rPr>
                <w:rStyle w:val="3"/>
                <w:color w:val="auto"/>
                <w:sz w:val="24"/>
                <w:szCs w:val="24"/>
                <w:u w:val="none"/>
              </w:rPr>
              <w:t xml:space="preserve">, що сприятиме </w:t>
            </w:r>
            <w:r w:rsidRPr="003B752C">
              <w:rPr>
                <w:sz w:val="24"/>
                <w:szCs w:val="24"/>
              </w:rPr>
              <w:t xml:space="preserve">поінформованості суб’єктів господарювання та фізичних осіб з основних положень акта. </w:t>
            </w:r>
          </w:p>
        </w:tc>
      </w:tr>
    </w:tbl>
    <w:p w:rsidR="00275746" w:rsidRPr="003B752C" w:rsidRDefault="00275746" w:rsidP="003B752C">
      <w:pPr>
        <w:rPr>
          <w:rFonts w:eastAsia="MS Mincho"/>
          <w:b/>
          <w:sz w:val="28"/>
          <w:szCs w:val="28"/>
          <w:lang w:val="uk-UA"/>
        </w:rPr>
      </w:pPr>
    </w:p>
    <w:p w:rsidR="00275746" w:rsidRPr="003F4D10" w:rsidRDefault="00275746" w:rsidP="003F4D10">
      <w:pPr>
        <w:numPr>
          <w:ilvl w:val="0"/>
          <w:numId w:val="4"/>
        </w:numPr>
        <w:tabs>
          <w:tab w:val="clear" w:pos="3479"/>
          <w:tab w:val="num" w:pos="0"/>
        </w:tabs>
        <w:ind w:left="0" w:firstLine="709"/>
        <w:rPr>
          <w:b/>
          <w:sz w:val="28"/>
          <w:szCs w:val="28"/>
        </w:rPr>
      </w:pPr>
      <w:r w:rsidRPr="003F4D10">
        <w:rPr>
          <w:rFonts w:eastAsia="MS Mincho"/>
          <w:b/>
          <w:sz w:val="28"/>
          <w:szCs w:val="28"/>
        </w:rPr>
        <w:t>Механізми та заходи, які забезпечать розв’язання визначеної проблеми</w:t>
      </w:r>
    </w:p>
    <w:p w:rsidR="00275746" w:rsidRPr="003B752C" w:rsidRDefault="00275746" w:rsidP="003B752C">
      <w:pPr>
        <w:pStyle w:val="a6"/>
        <w:spacing w:before="0"/>
        <w:ind w:firstLine="0"/>
        <w:rPr>
          <w:rFonts w:ascii="Times New Roman" w:hAnsi="Times New Roman" w:cs="Times New Roman"/>
          <w:color w:val="000000"/>
          <w:sz w:val="24"/>
          <w:szCs w:val="28"/>
          <w:shd w:val="clear" w:color="auto" w:fill="FFCC00"/>
        </w:rPr>
      </w:pPr>
    </w:p>
    <w:p w:rsidR="00275746" w:rsidRPr="003F4D10" w:rsidRDefault="00275746" w:rsidP="003B752C">
      <w:pPr>
        <w:pStyle w:val="a6"/>
        <w:spacing w:before="0"/>
        <w:ind w:firstLine="0"/>
        <w:rPr>
          <w:rFonts w:ascii="Times New Roman" w:hAnsi="Times New Roman" w:cs="Times New Roman"/>
          <w:sz w:val="28"/>
          <w:szCs w:val="28"/>
        </w:rPr>
      </w:pPr>
      <w:r w:rsidRPr="003F4D10">
        <w:rPr>
          <w:rFonts w:ascii="Times New Roman" w:hAnsi="Times New Roman" w:cs="Times New Roman"/>
          <w:sz w:val="28"/>
          <w:szCs w:val="28"/>
        </w:rPr>
        <w:t xml:space="preserve">     Для розв’язання зазначеної проблеми розроблено проект Закону, реалізація якого дасть можливість забезпечити планування економічно-ефективного виробленій варіанту теплопостачання у населених пунктах, в яких передбачається істотне оновлення діючих теплогенеруючих об'єктів або будівництво нових потужностей теплової генерації щодо оцінки потенціалу застосування високоефективної когенерації; запровадити нові умови кваліфікації когенераційних установок на підставі їх “високоефективності”, тобто ефективного використання палива та енергії, запровадити нову адміністративну послугу з надання гарантії походження електричної енергії, виробленій високоефективною когенерацією, що значно розширить споживачам вибір стосовно покупки електричної енергії, виробленій за рахунок використання сучасних енергоефективних когенераційних технологій.</w:t>
      </w:r>
    </w:p>
    <w:p w:rsidR="00275746" w:rsidRPr="003B752C" w:rsidRDefault="00275746" w:rsidP="003B752C">
      <w:pPr>
        <w:pStyle w:val="a6"/>
        <w:spacing w:before="0"/>
        <w:ind w:firstLine="708"/>
        <w:rPr>
          <w:rFonts w:ascii="Times New Roman" w:hAnsi="Times New Roman" w:cs="Times New Roman"/>
          <w:color w:val="000000"/>
          <w:sz w:val="28"/>
          <w:szCs w:val="28"/>
          <w:shd w:val="clear" w:color="auto" w:fill="00FFFF"/>
        </w:rPr>
      </w:pPr>
      <w:r w:rsidRPr="003F4D10">
        <w:rPr>
          <w:rFonts w:ascii="Times New Roman" w:hAnsi="Times New Roman" w:cs="Times New Roman"/>
          <w:sz w:val="28"/>
          <w:szCs w:val="28"/>
        </w:rPr>
        <w:t>У разі прийняття проекту Закону будуть встановлені чіткі підстав</w:t>
      </w:r>
      <w:r w:rsidRPr="0090272C">
        <w:rPr>
          <w:rFonts w:ascii="Times New Roman" w:hAnsi="Times New Roman" w:cs="Times New Roman"/>
          <w:sz w:val="28"/>
          <w:szCs w:val="28"/>
        </w:rPr>
        <w:t>и</w:t>
      </w:r>
      <w:r w:rsidRPr="003B752C">
        <w:rPr>
          <w:rFonts w:ascii="Times New Roman" w:hAnsi="Times New Roman"/>
          <w:sz w:val="28"/>
          <w:szCs w:val="28"/>
        </w:rPr>
        <w:t xml:space="preserve">для одержання адміністративної послуги з </w:t>
      </w:r>
      <w:r w:rsidRPr="003B752C">
        <w:rPr>
          <w:rFonts w:ascii="Times New Roman" w:hAnsi="Times New Roman" w:cs="Times New Roman"/>
          <w:color w:val="000000"/>
          <w:sz w:val="28"/>
          <w:szCs w:val="28"/>
        </w:rPr>
        <w:t>надання гарантії походження</w:t>
      </w:r>
      <w:r w:rsidRPr="003B752C">
        <w:rPr>
          <w:rFonts w:ascii="Times New Roman" w:hAnsi="Times New Roman"/>
          <w:sz w:val="28"/>
          <w:szCs w:val="28"/>
        </w:rPr>
        <w:t xml:space="preserve"> електричної енергії, яка вироблена</w:t>
      </w:r>
      <w:r w:rsidRPr="003B752C">
        <w:rPr>
          <w:rFonts w:ascii="Times New Roman" w:hAnsi="Times New Roman" w:cs="Times New Roman"/>
          <w:color w:val="000000"/>
          <w:sz w:val="28"/>
          <w:szCs w:val="28"/>
        </w:rPr>
        <w:t xml:space="preserve"> високоефектив</w:t>
      </w:r>
      <w:r w:rsidRPr="003B752C">
        <w:rPr>
          <w:rFonts w:ascii="Times New Roman" w:hAnsi="Times New Roman" w:cs="Times New Roman"/>
          <w:sz w:val="28"/>
          <w:szCs w:val="28"/>
        </w:rPr>
        <w:t xml:space="preserve">ною когенерацією, що відповідає вимогам </w:t>
      </w:r>
      <w:r w:rsidRPr="003B752C">
        <w:rPr>
          <w:rFonts w:ascii="Times New Roman" w:hAnsi="Times New Roman"/>
          <w:sz w:val="28"/>
          <w:szCs w:val="28"/>
        </w:rPr>
        <w:t xml:space="preserve">частини першої статті 5 Закону України «Про адміністративні послуги», а саме: </w:t>
      </w:r>
    </w:p>
    <w:p w:rsidR="00275746" w:rsidRPr="003B752C" w:rsidRDefault="00275746" w:rsidP="003B752C">
      <w:pPr>
        <w:pStyle w:val="HTMLPreformatted"/>
        <w:ind w:firstLine="709"/>
        <w:jc w:val="both"/>
        <w:textAlignment w:val="baseline"/>
        <w:rPr>
          <w:rStyle w:val="BodyTextChar"/>
          <w:rFonts w:ascii="Times New Roman" w:hAnsi="Times New Roman"/>
          <w:sz w:val="28"/>
          <w:szCs w:val="28"/>
          <w:lang w:val="uk-UA" w:eastAsia="uk-UA"/>
        </w:rPr>
      </w:pPr>
      <w:r w:rsidRPr="003B752C">
        <w:rPr>
          <w:rStyle w:val="BodyTextChar"/>
          <w:rFonts w:ascii="Times New Roman" w:hAnsi="Times New Roman"/>
          <w:sz w:val="28"/>
          <w:szCs w:val="28"/>
          <w:lang w:val="uk-UA" w:eastAsia="uk-UA"/>
        </w:rPr>
        <w:t xml:space="preserve">1). </w:t>
      </w:r>
      <w:r w:rsidRPr="003B752C">
        <w:rPr>
          <w:rStyle w:val="BodyTextChar"/>
          <w:rFonts w:ascii="Times New Roman" w:hAnsi="Times New Roman"/>
          <w:i/>
          <w:sz w:val="28"/>
          <w:szCs w:val="28"/>
          <w:lang w:val="uk-UA" w:eastAsia="uk-UA"/>
        </w:rPr>
        <w:t>Підстави для одержання адміністративної послуги</w:t>
      </w:r>
      <w:r w:rsidRPr="003B752C">
        <w:rPr>
          <w:rStyle w:val="BodyTextChar"/>
          <w:rFonts w:ascii="Times New Roman" w:hAnsi="Times New Roman"/>
          <w:sz w:val="28"/>
          <w:szCs w:val="28"/>
          <w:lang w:val="uk-UA" w:eastAsia="uk-UA"/>
        </w:rPr>
        <w:t xml:space="preserve"> – </w:t>
      </w:r>
      <w:r w:rsidRPr="003B752C">
        <w:rPr>
          <w:rFonts w:ascii="Times New Roman" w:hAnsi="Times New Roman"/>
          <w:sz w:val="28"/>
          <w:szCs w:val="28"/>
          <w:lang w:val="uk-UA"/>
        </w:rPr>
        <w:t>надана електронній формі заява суб’єкта господарювання, що здійснює виробництво теплової та/або електричної енергії на когенераційних установках,</w:t>
      </w:r>
      <w:r w:rsidRPr="003B752C">
        <w:rPr>
          <w:rStyle w:val="BodyTextChar"/>
          <w:rFonts w:ascii="Times New Roman" w:hAnsi="Times New Roman"/>
          <w:sz w:val="28"/>
          <w:szCs w:val="28"/>
          <w:lang w:val="uk-UA" w:eastAsia="uk-UA"/>
        </w:rPr>
        <w:t xml:space="preserve"> та відповідних підтверджуючих документів.</w:t>
      </w:r>
    </w:p>
    <w:p w:rsidR="00275746" w:rsidRPr="003B752C" w:rsidRDefault="00275746" w:rsidP="003B752C">
      <w:pPr>
        <w:pStyle w:val="a6"/>
        <w:spacing w:before="0"/>
        <w:ind w:firstLine="709"/>
        <w:rPr>
          <w:rStyle w:val="BodyTextChar"/>
          <w:rFonts w:ascii="Times New Roman" w:hAnsi="Times New Roman"/>
          <w:sz w:val="28"/>
          <w:szCs w:val="28"/>
        </w:rPr>
      </w:pPr>
      <w:r w:rsidRPr="003B752C">
        <w:rPr>
          <w:rStyle w:val="BodyTextChar"/>
          <w:rFonts w:ascii="Times New Roman" w:hAnsi="Times New Roman"/>
          <w:sz w:val="28"/>
          <w:szCs w:val="28"/>
          <w:lang w:eastAsia="uk-UA"/>
        </w:rPr>
        <w:t>2).</w:t>
      </w:r>
      <w:r w:rsidRPr="003B752C">
        <w:rPr>
          <w:rStyle w:val="BodyTextChar"/>
          <w:rFonts w:ascii="Times New Roman" w:hAnsi="Times New Roman"/>
          <w:i/>
          <w:sz w:val="28"/>
          <w:szCs w:val="28"/>
          <w:lang w:eastAsia="uk-UA"/>
        </w:rPr>
        <w:t xml:space="preserve"> Суб’єкта надання адміністративних послуг та його повноважень щодо надання адміністративних послуг </w:t>
      </w:r>
      <w:r w:rsidRPr="003B752C">
        <w:rPr>
          <w:rStyle w:val="BodyTextChar"/>
          <w:rFonts w:ascii="Times New Roman" w:hAnsi="Times New Roman" w:cs="Times New Roman"/>
          <w:sz w:val="28"/>
          <w:szCs w:val="28"/>
          <w:lang w:eastAsia="uk-UA"/>
        </w:rPr>
        <w:t>–</w:t>
      </w:r>
      <w:r w:rsidRPr="003B752C">
        <w:rPr>
          <w:rFonts w:ascii="Times New Roman" w:hAnsi="Times New Roman" w:cs="Times New Roman"/>
          <w:color w:val="000000"/>
          <w:sz w:val="28"/>
          <w:szCs w:val="28"/>
        </w:rPr>
        <w:t>надає орган виконавчої влади,</w:t>
      </w:r>
      <w:r w:rsidRPr="003B752C">
        <w:rPr>
          <w:rFonts w:ascii="Times New Roman" w:hAnsi="Times New Roman" w:cs="Times New Roman"/>
          <w:sz w:val="28"/>
          <w:szCs w:val="28"/>
        </w:rPr>
        <w:t xml:space="preserve"> що реалізує державну політику у сферах ефективного використання паливно-енергетичних ресурсів, енергозбереження, відновлюваних джерел енергії та альтернативних видів палива,</w:t>
      </w:r>
      <w:r w:rsidRPr="003B752C">
        <w:rPr>
          <w:rFonts w:ascii="Times New Roman" w:hAnsi="Times New Roman" w:cs="Times New Roman"/>
          <w:color w:val="000000"/>
          <w:sz w:val="28"/>
          <w:szCs w:val="28"/>
        </w:rPr>
        <w:t xml:space="preserve"> в порядку, визначеному Кабінетом Міністрів України.</w:t>
      </w:r>
      <w:r w:rsidRPr="003B752C">
        <w:rPr>
          <w:rFonts w:ascii="Times New Roman" w:hAnsi="Times New Roman"/>
          <w:sz w:val="28"/>
          <w:szCs w:val="28"/>
        </w:rPr>
        <w:t xml:space="preserve"> Гарантія походження видається в електронному вигляді відповідно до Закону України «Про електронні документи та електронний документообіг». Гарантія походження видається на фактичний обсяг відпущеної в електричну мережу електричної енергії за операційний період за умови чинних на цей період ліцензій на право провадження господарської діяльності з виробництва електричної та/або теплової енергії та свідоцтва про кваліфікацію когенераційної установки.</w:t>
      </w:r>
    </w:p>
    <w:p w:rsidR="00275746" w:rsidRPr="003B752C" w:rsidRDefault="00275746" w:rsidP="003B752C">
      <w:pPr>
        <w:pStyle w:val="a6"/>
        <w:spacing w:before="0"/>
        <w:ind w:firstLine="709"/>
        <w:rPr>
          <w:rStyle w:val="BodyTextChar"/>
          <w:rFonts w:ascii="Times New Roman" w:hAnsi="Times New Roman"/>
          <w:sz w:val="24"/>
          <w:szCs w:val="24"/>
        </w:rPr>
      </w:pPr>
      <w:r w:rsidRPr="003B752C">
        <w:rPr>
          <w:rStyle w:val="BodyTextChar"/>
          <w:rFonts w:ascii="Times New Roman" w:hAnsi="Times New Roman"/>
          <w:sz w:val="28"/>
          <w:szCs w:val="28"/>
          <w:lang w:eastAsia="uk-UA"/>
        </w:rPr>
        <w:t xml:space="preserve">3). </w:t>
      </w:r>
      <w:r w:rsidRPr="003B752C">
        <w:rPr>
          <w:rStyle w:val="BodyTextChar"/>
          <w:rFonts w:ascii="Times New Roman" w:hAnsi="Times New Roman"/>
          <w:i/>
          <w:sz w:val="28"/>
          <w:szCs w:val="28"/>
          <w:lang w:eastAsia="uk-UA"/>
        </w:rPr>
        <w:t>Переліку та вимог до документів, необхідних для отримання адміністративних послуг</w:t>
      </w:r>
      <w:r w:rsidRPr="003B752C">
        <w:rPr>
          <w:rStyle w:val="BodyTextChar"/>
          <w:rFonts w:ascii="Times New Roman" w:hAnsi="Times New Roman" w:cs="Times New Roman"/>
          <w:sz w:val="28"/>
          <w:szCs w:val="28"/>
          <w:lang w:eastAsia="uk-UA"/>
        </w:rPr>
        <w:t xml:space="preserve">– форма </w:t>
      </w:r>
      <w:r w:rsidRPr="003B752C">
        <w:rPr>
          <w:rFonts w:ascii="Times New Roman" w:hAnsi="Times New Roman"/>
          <w:sz w:val="28"/>
          <w:szCs w:val="28"/>
        </w:rPr>
        <w:t>заяви на отримання гарантії походження та форма гарантії походження затверджуються</w:t>
      </w:r>
      <w:r w:rsidRPr="003B752C">
        <w:rPr>
          <w:rFonts w:ascii="Times New Roman" w:hAnsi="Times New Roman"/>
          <w:color w:val="000000"/>
          <w:sz w:val="28"/>
          <w:szCs w:val="28"/>
        </w:rPr>
        <w:t xml:space="preserve"> Кабінетом Міністрів України</w:t>
      </w:r>
      <w:r w:rsidRPr="003B752C">
        <w:rPr>
          <w:rStyle w:val="BodyTextChar"/>
          <w:rFonts w:ascii="Times New Roman" w:hAnsi="Times New Roman"/>
          <w:sz w:val="28"/>
          <w:szCs w:val="28"/>
          <w:lang w:eastAsia="uk-UA"/>
        </w:rPr>
        <w:t xml:space="preserve">. </w:t>
      </w:r>
    </w:p>
    <w:p w:rsidR="00275746" w:rsidRPr="003B752C" w:rsidRDefault="00275746" w:rsidP="003B752C">
      <w:pPr>
        <w:pStyle w:val="a6"/>
        <w:spacing w:before="0"/>
        <w:ind w:firstLine="709"/>
        <w:rPr>
          <w:rStyle w:val="BodyTextChar"/>
          <w:rFonts w:ascii="Times New Roman" w:hAnsi="Times New Roman"/>
          <w:sz w:val="28"/>
          <w:szCs w:val="28"/>
          <w:lang w:eastAsia="uk-UA"/>
        </w:rPr>
      </w:pPr>
      <w:r w:rsidRPr="003B752C">
        <w:rPr>
          <w:rStyle w:val="BodyTextChar"/>
          <w:rFonts w:ascii="Times New Roman" w:hAnsi="Times New Roman"/>
          <w:sz w:val="28"/>
          <w:szCs w:val="28"/>
          <w:lang w:eastAsia="uk-UA"/>
        </w:rPr>
        <w:t xml:space="preserve">4). </w:t>
      </w:r>
      <w:r w:rsidRPr="003B752C">
        <w:rPr>
          <w:rStyle w:val="BodyTextChar"/>
          <w:rFonts w:ascii="Times New Roman" w:hAnsi="Times New Roman"/>
          <w:i/>
          <w:sz w:val="28"/>
          <w:szCs w:val="28"/>
          <w:lang w:eastAsia="uk-UA"/>
        </w:rPr>
        <w:t>Платності або безоплатності надання адміністративної послуги</w:t>
      </w:r>
      <w:r w:rsidRPr="003B752C">
        <w:rPr>
          <w:rStyle w:val="BodyTextChar"/>
          <w:rFonts w:ascii="Times New Roman" w:hAnsi="Times New Roman" w:cs="Times New Roman"/>
          <w:sz w:val="28"/>
          <w:szCs w:val="28"/>
          <w:lang w:eastAsia="uk-UA"/>
        </w:rPr>
        <w:t xml:space="preserve">– </w:t>
      </w:r>
      <w:r w:rsidRPr="003B752C">
        <w:rPr>
          <w:rFonts w:ascii="Times New Roman" w:hAnsi="Times New Roman"/>
          <w:color w:val="000000"/>
          <w:sz w:val="28"/>
          <w:szCs w:val="28"/>
        </w:rPr>
        <w:t xml:space="preserve">гарантія походження </w:t>
      </w:r>
      <w:r w:rsidRPr="003B752C">
        <w:rPr>
          <w:rFonts w:ascii="Times New Roman" w:hAnsi="Times New Roman"/>
          <w:sz w:val="28"/>
          <w:szCs w:val="28"/>
        </w:rPr>
        <w:t>надається на безоплатній основі</w:t>
      </w:r>
      <w:r w:rsidRPr="003B752C">
        <w:rPr>
          <w:rStyle w:val="BodyTextChar"/>
          <w:rFonts w:ascii="Times New Roman" w:hAnsi="Times New Roman"/>
          <w:sz w:val="28"/>
          <w:szCs w:val="28"/>
          <w:lang w:eastAsia="uk-UA"/>
        </w:rPr>
        <w:t>.</w:t>
      </w:r>
    </w:p>
    <w:p w:rsidR="00275746" w:rsidRPr="003B752C" w:rsidRDefault="00275746" w:rsidP="003B752C">
      <w:pPr>
        <w:pStyle w:val="a6"/>
        <w:spacing w:before="0"/>
        <w:ind w:firstLine="709"/>
        <w:rPr>
          <w:rStyle w:val="BodyTextChar"/>
          <w:rFonts w:ascii="Times New Roman" w:hAnsi="Times New Roman"/>
          <w:sz w:val="28"/>
          <w:szCs w:val="28"/>
          <w:lang w:eastAsia="uk-UA"/>
        </w:rPr>
      </w:pPr>
      <w:r w:rsidRPr="003B752C">
        <w:rPr>
          <w:rStyle w:val="BodyTextChar"/>
          <w:rFonts w:ascii="Times New Roman" w:hAnsi="Times New Roman"/>
          <w:sz w:val="28"/>
          <w:szCs w:val="28"/>
          <w:lang w:eastAsia="uk-UA"/>
        </w:rPr>
        <w:t xml:space="preserve">5). </w:t>
      </w:r>
      <w:r w:rsidRPr="003B752C">
        <w:rPr>
          <w:rStyle w:val="BodyTextChar"/>
          <w:rFonts w:ascii="Times New Roman" w:hAnsi="Times New Roman"/>
          <w:i/>
          <w:sz w:val="28"/>
          <w:szCs w:val="28"/>
          <w:lang w:eastAsia="uk-UA"/>
        </w:rPr>
        <w:t>Граничного строку надання адміністративної послуги</w:t>
      </w:r>
      <w:r w:rsidRPr="003B752C">
        <w:rPr>
          <w:rStyle w:val="BodyTextChar"/>
          <w:rFonts w:ascii="Times New Roman" w:hAnsi="Times New Roman" w:cs="Times New Roman"/>
          <w:sz w:val="28"/>
          <w:szCs w:val="28"/>
          <w:lang w:eastAsia="uk-UA"/>
        </w:rPr>
        <w:t xml:space="preserve">– </w:t>
      </w:r>
      <w:r w:rsidRPr="003B752C">
        <w:rPr>
          <w:rFonts w:ascii="Times New Roman" w:hAnsi="Times New Roman"/>
          <w:sz w:val="28"/>
          <w:szCs w:val="28"/>
        </w:rPr>
        <w:t>не пізніше 30 календарних днів з дня реєстрації заяви у центральному органі виконавчої влади, що реалізує державну політику у сферах ефективного використання паливно-енергетичних ресурсів, енергозбереження, відновлюваних джерел енергії та альтернативних видів палива.</w:t>
      </w:r>
    </w:p>
    <w:p w:rsidR="00275746" w:rsidRPr="003B752C" w:rsidRDefault="00275746" w:rsidP="003B752C">
      <w:pPr>
        <w:pStyle w:val="a6"/>
        <w:spacing w:before="0"/>
        <w:ind w:firstLine="709"/>
        <w:rPr>
          <w:rFonts w:ascii="Times New Roman" w:eastAsia="MS Mincho" w:hAnsi="Times New Roman"/>
          <w:sz w:val="28"/>
          <w:szCs w:val="28"/>
          <w:lang w:eastAsia="ja-JP"/>
        </w:rPr>
      </w:pPr>
      <w:r w:rsidRPr="003B752C">
        <w:rPr>
          <w:rStyle w:val="BodyTextChar"/>
          <w:rFonts w:ascii="Times New Roman" w:hAnsi="Times New Roman"/>
          <w:sz w:val="28"/>
          <w:szCs w:val="28"/>
          <w:lang w:eastAsia="uk-UA"/>
        </w:rPr>
        <w:t xml:space="preserve"> 6). </w:t>
      </w:r>
      <w:r w:rsidRPr="003B752C">
        <w:rPr>
          <w:rStyle w:val="BodyTextChar"/>
          <w:rFonts w:ascii="Times New Roman" w:hAnsi="Times New Roman"/>
          <w:i/>
          <w:sz w:val="28"/>
          <w:szCs w:val="28"/>
          <w:lang w:eastAsia="uk-UA"/>
        </w:rPr>
        <w:t xml:space="preserve">Переліку підстав для відмови у наданні адміністративної </w:t>
      </w:r>
      <w:r w:rsidRPr="003B752C">
        <w:rPr>
          <w:rStyle w:val="BodyTextChar"/>
          <w:rFonts w:ascii="Times New Roman" w:hAnsi="Times New Roman"/>
          <w:i/>
          <w:sz w:val="28"/>
          <w:szCs w:val="28"/>
          <w:lang w:eastAsia="uk-UA"/>
        </w:rPr>
        <w:br/>
        <w:t>послуги</w:t>
      </w:r>
      <w:r w:rsidRPr="003B752C">
        <w:rPr>
          <w:rStyle w:val="BodyTextChar"/>
          <w:rFonts w:ascii="Times New Roman" w:hAnsi="Times New Roman" w:cs="Times New Roman"/>
          <w:sz w:val="28"/>
          <w:szCs w:val="28"/>
          <w:lang w:eastAsia="uk-UA"/>
        </w:rPr>
        <w:t xml:space="preserve">– </w:t>
      </w:r>
      <w:r w:rsidRPr="003B752C">
        <w:rPr>
          <w:rFonts w:ascii="Times New Roman" w:hAnsi="Times New Roman"/>
          <w:sz w:val="28"/>
          <w:szCs w:val="28"/>
        </w:rPr>
        <w:t xml:space="preserve">підставами для відмови у видачі гарантії походження є </w:t>
      </w:r>
      <w:r w:rsidRPr="003B752C">
        <w:rPr>
          <w:rFonts w:ascii="Times New Roman" w:eastAsia="MS Mincho" w:hAnsi="Times New Roman"/>
          <w:sz w:val="28"/>
          <w:szCs w:val="28"/>
          <w:lang w:eastAsia="ja-JP"/>
        </w:rPr>
        <w:t>невідповідність форми надання інформації, наведеної у заяві, та/або подання недостовірної інформації.</w:t>
      </w:r>
    </w:p>
    <w:p w:rsidR="00275746" w:rsidRPr="003B752C" w:rsidRDefault="00275746" w:rsidP="003B752C">
      <w:pPr>
        <w:pStyle w:val="a6"/>
        <w:spacing w:before="0"/>
        <w:ind w:firstLine="709"/>
        <w:rPr>
          <w:rFonts w:ascii="Times New Roman" w:hAnsi="Times New Roman"/>
          <w:sz w:val="28"/>
          <w:szCs w:val="28"/>
        </w:rPr>
      </w:pPr>
      <w:r w:rsidRPr="003B752C">
        <w:rPr>
          <w:rFonts w:ascii="Times New Roman" w:eastAsia="MS Mincho" w:hAnsi="Times New Roman"/>
          <w:sz w:val="28"/>
          <w:szCs w:val="28"/>
          <w:lang w:eastAsia="ja-JP"/>
        </w:rPr>
        <w:t xml:space="preserve">Крім цього, проектом Закону встановлено термін дії гарантії походження (12 місяців з дня видачі), </w:t>
      </w:r>
      <w:r w:rsidRPr="003B752C">
        <w:rPr>
          <w:rFonts w:ascii="Times New Roman" w:hAnsi="Times New Roman"/>
          <w:sz w:val="28"/>
          <w:szCs w:val="28"/>
        </w:rPr>
        <w:t>стандартний обсягвідпущеної в мережу електричної енергії (1МВт·год).</w:t>
      </w:r>
    </w:p>
    <w:p w:rsidR="00275746" w:rsidRPr="003B752C" w:rsidRDefault="00275746" w:rsidP="003B752C">
      <w:pPr>
        <w:pStyle w:val="a6"/>
        <w:spacing w:before="0"/>
        <w:ind w:firstLine="709"/>
        <w:rPr>
          <w:rFonts w:ascii="Times New Roman" w:hAnsi="Times New Roman"/>
          <w:color w:val="000000"/>
          <w:sz w:val="28"/>
          <w:szCs w:val="28"/>
          <w:shd w:val="clear" w:color="auto" w:fill="FFFFFF"/>
        </w:rPr>
      </w:pPr>
      <w:r w:rsidRPr="003B752C">
        <w:rPr>
          <w:rFonts w:ascii="Times New Roman" w:hAnsi="Times New Roman"/>
          <w:sz w:val="28"/>
          <w:szCs w:val="28"/>
        </w:rPr>
        <w:t xml:space="preserve"> Визначено орган (центральним органом виконавчої влади, що реалізує державну політику у сферах ефективного використання паливно-енергетичних ресурсів, енергозбереження, відновлюваних джерел енергії та альтернативних видів палива), якій буде здійснювати ведення електронного реєстру гарантій походження </w:t>
      </w:r>
      <w:r w:rsidRPr="003B752C">
        <w:rPr>
          <w:rFonts w:ascii="Times New Roman" w:hAnsi="Times New Roman"/>
          <w:color w:val="000000"/>
          <w:sz w:val="28"/>
          <w:szCs w:val="28"/>
          <w:shd w:val="clear" w:color="auto" w:fill="FFFFFF"/>
        </w:rPr>
        <w:t>енергії, яка вироблена високоефективною когенерацією</w:t>
      </w:r>
      <w:r w:rsidRPr="003B752C">
        <w:rPr>
          <w:rFonts w:ascii="Times New Roman" w:hAnsi="Times New Roman" w:cs="Times New Roman"/>
          <w:color w:val="000000"/>
          <w:sz w:val="28"/>
          <w:szCs w:val="28"/>
          <w:shd w:val="clear" w:color="auto" w:fill="FFFFFF"/>
        </w:rPr>
        <w:t>;</w:t>
      </w:r>
      <w:r w:rsidRPr="003B752C">
        <w:rPr>
          <w:rFonts w:ascii="Times New Roman" w:hAnsi="Times New Roman"/>
          <w:color w:val="000000"/>
          <w:sz w:val="28"/>
          <w:szCs w:val="28"/>
          <w:shd w:val="clear" w:color="auto" w:fill="FFFFFF"/>
        </w:rPr>
        <w:t xml:space="preserve"> визначено, що ведення реєстру буде здійснюватися в порядку та за формою, встановленою Кабінетом Міністрів України з урахуванням вимог законодавства щодо забезпечення електронного документообігу та захисту інформації в інформаційних системах</w:t>
      </w:r>
      <w:r w:rsidRPr="003B752C">
        <w:rPr>
          <w:rFonts w:ascii="Times New Roman" w:hAnsi="Times New Roman"/>
          <w:sz w:val="28"/>
          <w:szCs w:val="28"/>
        </w:rPr>
        <w:t>.</w:t>
      </w:r>
    </w:p>
    <w:p w:rsidR="00275746" w:rsidRPr="003B752C" w:rsidRDefault="00275746" w:rsidP="003B752C">
      <w:pPr>
        <w:pStyle w:val="a6"/>
        <w:spacing w:before="0"/>
        <w:ind w:firstLine="708"/>
        <w:rPr>
          <w:rFonts w:ascii="Times New Roman" w:hAnsi="Times New Roman" w:cs="Times New Roman"/>
          <w:sz w:val="28"/>
          <w:szCs w:val="28"/>
        </w:rPr>
      </w:pPr>
      <w:r w:rsidRPr="003B752C">
        <w:rPr>
          <w:rFonts w:ascii="Times New Roman" w:hAnsi="Times New Roman" w:cs="Times New Roman"/>
          <w:sz w:val="28"/>
          <w:szCs w:val="28"/>
        </w:rPr>
        <w:t>Водночас, з метою інформування громадськості про вимоги регуляторного акта необхідно після набрання його чинності здійснити  низку організаційних заходів щодо оприлюднення положень акта в засобах масової інформації, мережі Інтернет.</w:t>
      </w:r>
    </w:p>
    <w:p w:rsidR="00275746" w:rsidRPr="003B752C" w:rsidRDefault="00275746" w:rsidP="003B752C">
      <w:pPr>
        <w:textAlignment w:val="baseline"/>
        <w:rPr>
          <w:color w:val="000000"/>
          <w:sz w:val="28"/>
          <w:szCs w:val="28"/>
          <w:lang w:val="uk-UA"/>
        </w:rPr>
      </w:pPr>
    </w:p>
    <w:p w:rsidR="00275746" w:rsidRPr="003F4D10" w:rsidRDefault="00275746" w:rsidP="003F4D10">
      <w:pPr>
        <w:ind w:firstLine="709"/>
        <w:jc w:val="both"/>
        <w:rPr>
          <w:rFonts w:eastAsia="MS Mincho"/>
          <w:b/>
          <w:sz w:val="28"/>
          <w:szCs w:val="28"/>
          <w:lang w:val="uk-UA"/>
        </w:rPr>
      </w:pPr>
      <w:r w:rsidRPr="003F4D10">
        <w:rPr>
          <w:rFonts w:eastAsia="MS Mincho"/>
          <w:b/>
          <w:sz w:val="28"/>
          <w:szCs w:val="28"/>
        </w:rPr>
        <w:t>VI</w:t>
      </w:r>
      <w:r w:rsidRPr="001721CB">
        <w:rPr>
          <w:rFonts w:eastAsia="MS Mincho"/>
          <w:b/>
          <w:sz w:val="28"/>
          <w:szCs w:val="28"/>
          <w:lang w:val="uk-UA"/>
        </w:rPr>
        <w:t>. Оцінка виконання вимог регуляторного актйа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275746" w:rsidRPr="003F4D10" w:rsidRDefault="00275746" w:rsidP="003B752C">
      <w:pPr>
        <w:jc w:val="center"/>
        <w:rPr>
          <w:rFonts w:eastAsia="MS Mincho"/>
          <w:sz w:val="28"/>
          <w:szCs w:val="28"/>
          <w:lang w:val="uk-UA"/>
        </w:rPr>
      </w:pPr>
    </w:p>
    <w:p w:rsidR="00275746" w:rsidRPr="003F4D10" w:rsidRDefault="00275746" w:rsidP="003B752C">
      <w:pPr>
        <w:ind w:firstLine="708"/>
        <w:jc w:val="both"/>
        <w:rPr>
          <w:rFonts w:eastAsia="MS Mincho"/>
          <w:sz w:val="28"/>
          <w:szCs w:val="28"/>
        </w:rPr>
      </w:pPr>
      <w:r w:rsidRPr="003F4D10">
        <w:rPr>
          <w:rFonts w:eastAsia="MS Mincho"/>
          <w:sz w:val="28"/>
          <w:szCs w:val="28"/>
        </w:rPr>
        <w:t>Суб'єкти господарювання несуть матеріальні затрати, які складаювться із затрат на забезпечення підготовки та подання до Держенергоефективності заяв на отримання гарантії походження електричної енергії.</w:t>
      </w:r>
    </w:p>
    <w:p w:rsidR="00275746" w:rsidRPr="003F4D10" w:rsidRDefault="00275746" w:rsidP="003B752C">
      <w:pPr>
        <w:ind w:firstLine="708"/>
        <w:jc w:val="both"/>
        <w:rPr>
          <w:rFonts w:eastAsia="MS Mincho"/>
          <w:sz w:val="28"/>
          <w:szCs w:val="28"/>
        </w:rPr>
      </w:pPr>
      <w:r w:rsidRPr="003F4D10">
        <w:rPr>
          <w:rFonts w:eastAsia="MS Mincho"/>
          <w:sz w:val="28"/>
          <w:szCs w:val="28"/>
        </w:rPr>
        <w:t>Здійснення витрат на виконання вимог регуляторного акта для органів місцевого самоврядування не передбачається.</w:t>
      </w:r>
    </w:p>
    <w:p w:rsidR="00275746" w:rsidRDefault="00275746" w:rsidP="003B752C">
      <w:pPr>
        <w:ind w:firstLine="708"/>
        <w:jc w:val="both"/>
        <w:rPr>
          <w:rFonts w:eastAsia="MS Mincho"/>
          <w:sz w:val="28"/>
          <w:szCs w:val="28"/>
          <w:lang w:val="uk-UA"/>
        </w:rPr>
      </w:pPr>
      <w:r w:rsidRPr="003F4D10">
        <w:rPr>
          <w:rFonts w:eastAsia="MS Mincho"/>
          <w:sz w:val="28"/>
          <w:szCs w:val="28"/>
        </w:rPr>
        <w:t xml:space="preserve">Органи виконавчої влади (Держенергоефективності) несуть витрати на формування та ведення реєстру гарантій походження електричної енергії. Розрахунок витрат здійснено відповідно до Додатку 3 до Методики проведення аналізу впливу регуляторного акта,затвердженій постановою Кабінету Міністрів України від 11.03.2004 № 308. </w:t>
      </w:r>
    </w:p>
    <w:p w:rsidR="00275746" w:rsidRPr="003F4D10" w:rsidRDefault="00275746" w:rsidP="003B752C">
      <w:pPr>
        <w:ind w:firstLine="708"/>
        <w:jc w:val="both"/>
        <w:rPr>
          <w:sz w:val="28"/>
          <w:szCs w:val="28"/>
          <w:lang w:val="uk-UA"/>
        </w:rPr>
      </w:pPr>
    </w:p>
    <w:p w:rsidR="00275746" w:rsidRPr="003B752C" w:rsidRDefault="00275746" w:rsidP="003B752C">
      <w:pPr>
        <w:jc w:val="center"/>
        <w:textAlignment w:val="baseline"/>
        <w:rPr>
          <w:lang w:val="uk-UA"/>
        </w:rPr>
      </w:pPr>
      <w:r w:rsidRPr="003B752C">
        <w:rPr>
          <w:b/>
          <w:bCs/>
          <w:color w:val="000000"/>
          <w:sz w:val="28"/>
          <w:szCs w:val="28"/>
          <w:lang w:val="uk-UA"/>
        </w:rPr>
        <w:t>БЮДЖЕТНІ ВИТРАТИ </w:t>
      </w:r>
      <w:r w:rsidRPr="003B752C">
        <w:rPr>
          <w:lang w:val="uk-UA"/>
        </w:rPr>
        <w:br/>
      </w:r>
      <w:r w:rsidRPr="003B752C">
        <w:rPr>
          <w:b/>
          <w:bCs/>
          <w:color w:val="000000"/>
          <w:sz w:val="28"/>
          <w:szCs w:val="28"/>
          <w:lang w:val="uk-UA"/>
        </w:rPr>
        <w:t>на адміністрування регулювання для суб’єктів великого і середнього підприємництва</w:t>
      </w:r>
    </w:p>
    <w:p w:rsidR="00275746" w:rsidRPr="003B752C" w:rsidRDefault="00275746" w:rsidP="003B752C">
      <w:pPr>
        <w:ind w:firstLine="450"/>
        <w:jc w:val="both"/>
        <w:textAlignment w:val="baseline"/>
        <w:rPr>
          <w:u w:val="single"/>
          <w:lang w:val="uk-UA"/>
        </w:rPr>
      </w:pPr>
      <w:bookmarkStart w:id="11" w:name="n192"/>
      <w:bookmarkEnd w:id="11"/>
      <w:r w:rsidRPr="003B752C">
        <w:rPr>
          <w:lang w:val="uk-UA"/>
        </w:rPr>
        <w:t>Державний орган, для якого здійснюється розрахунок адміністрування регулювання:</w:t>
      </w:r>
    </w:p>
    <w:p w:rsidR="00275746" w:rsidRPr="003B752C" w:rsidRDefault="00275746" w:rsidP="003B752C">
      <w:pPr>
        <w:jc w:val="center"/>
        <w:textAlignment w:val="baseline"/>
        <w:rPr>
          <w:lang w:val="uk-UA"/>
        </w:rPr>
      </w:pPr>
      <w:bookmarkStart w:id="12" w:name="n193"/>
      <w:bookmarkEnd w:id="12"/>
      <w:r w:rsidRPr="003B752C">
        <w:rPr>
          <w:u w:val="single"/>
          <w:lang w:val="uk-UA"/>
        </w:rPr>
        <w:t>Держенергоефективності </w:t>
      </w:r>
      <w:r w:rsidRPr="003B752C">
        <w:rPr>
          <w:lang w:val="uk-UA"/>
        </w:rPr>
        <w:br/>
      </w:r>
      <w:r w:rsidRPr="003B752C">
        <w:rPr>
          <w:color w:val="000000"/>
          <w:sz w:val="16"/>
          <w:szCs w:val="16"/>
          <w:lang w:val="uk-UA"/>
        </w:rPr>
        <w:t>(назва державного органу)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08"/>
        <w:gridCol w:w="1143"/>
        <w:gridCol w:w="1444"/>
        <w:gridCol w:w="1384"/>
        <w:gridCol w:w="44"/>
        <w:gridCol w:w="1347"/>
        <w:gridCol w:w="1689"/>
      </w:tblGrid>
      <w:tr w:rsidR="00275746" w:rsidRPr="003B752C" w:rsidTr="003F4D10">
        <w:tc>
          <w:tcPr>
            <w:tcW w:w="2408" w:type="dxa"/>
          </w:tcPr>
          <w:p w:rsidR="00275746" w:rsidRPr="003B752C" w:rsidRDefault="00275746" w:rsidP="003B752C">
            <w:pPr>
              <w:spacing w:before="150" w:after="150"/>
              <w:jc w:val="center"/>
              <w:textAlignment w:val="baseline"/>
              <w:rPr>
                <w:lang w:val="uk-UA"/>
              </w:rPr>
            </w:pPr>
            <w:bookmarkStart w:id="13" w:name="n194"/>
            <w:bookmarkEnd w:id="13"/>
            <w:r w:rsidRPr="003B752C">
              <w:rPr>
                <w:lang w:val="uk-UA"/>
              </w:rPr>
              <w:t>Процедура регулювання суб’єктів великого і середнього підприємництва (розрахунок на одного типового суб’єкта господарювання)</w:t>
            </w:r>
          </w:p>
        </w:tc>
        <w:tc>
          <w:tcPr>
            <w:tcW w:w="1143" w:type="dxa"/>
          </w:tcPr>
          <w:p w:rsidR="00275746" w:rsidRPr="003B752C" w:rsidRDefault="00275746" w:rsidP="003B752C">
            <w:pPr>
              <w:spacing w:before="150" w:after="150"/>
              <w:jc w:val="center"/>
              <w:textAlignment w:val="baseline"/>
              <w:rPr>
                <w:lang w:val="uk-UA"/>
              </w:rPr>
            </w:pPr>
            <w:r w:rsidRPr="003B752C">
              <w:rPr>
                <w:lang w:val="uk-UA"/>
              </w:rPr>
              <w:t>Планові витрати часу на процедуру</w:t>
            </w:r>
          </w:p>
        </w:tc>
        <w:tc>
          <w:tcPr>
            <w:tcW w:w="1444" w:type="dxa"/>
          </w:tcPr>
          <w:p w:rsidR="00275746" w:rsidRPr="003B752C" w:rsidRDefault="00275746" w:rsidP="00AA1596">
            <w:pPr>
              <w:jc w:val="center"/>
              <w:textAlignment w:val="baseline"/>
              <w:rPr>
                <w:lang w:val="uk-UA"/>
              </w:rPr>
            </w:pPr>
            <w:r w:rsidRPr="003B752C">
              <w:rPr>
                <w:lang w:val="uk-UA"/>
              </w:rPr>
              <w:t>Вартість часу співробітника органу державної влади відповідної категорії (заробітна плата)</w:t>
            </w:r>
          </w:p>
        </w:tc>
        <w:tc>
          <w:tcPr>
            <w:tcW w:w="1384" w:type="dxa"/>
          </w:tcPr>
          <w:p w:rsidR="00275746" w:rsidRPr="003B752C" w:rsidRDefault="00275746" w:rsidP="003B752C">
            <w:pPr>
              <w:spacing w:before="150" w:after="150"/>
              <w:jc w:val="center"/>
              <w:textAlignment w:val="baseline"/>
              <w:rPr>
                <w:lang w:val="uk-UA"/>
              </w:rPr>
            </w:pPr>
            <w:r w:rsidRPr="003B752C">
              <w:rPr>
                <w:lang w:val="uk-UA"/>
              </w:rPr>
              <w:t>Оцінка кількості процедур за рік, що припадають на одного суб’єкта</w:t>
            </w:r>
          </w:p>
        </w:tc>
        <w:tc>
          <w:tcPr>
            <w:tcW w:w="1391" w:type="dxa"/>
            <w:gridSpan w:val="2"/>
          </w:tcPr>
          <w:p w:rsidR="00275746" w:rsidRPr="003B752C" w:rsidRDefault="00275746" w:rsidP="003B752C">
            <w:pPr>
              <w:spacing w:before="150" w:after="150"/>
              <w:jc w:val="center"/>
              <w:textAlignment w:val="baseline"/>
              <w:rPr>
                <w:lang w:val="uk-UA"/>
              </w:rPr>
            </w:pPr>
            <w:r w:rsidRPr="003B752C">
              <w:rPr>
                <w:lang w:val="uk-UA"/>
              </w:rPr>
              <w:t>Оцінка кількості  суб’єктів, що підпадають під дію процедури регулювання</w:t>
            </w:r>
          </w:p>
        </w:tc>
        <w:tc>
          <w:tcPr>
            <w:tcW w:w="1689" w:type="dxa"/>
          </w:tcPr>
          <w:p w:rsidR="00275746" w:rsidRPr="003B752C" w:rsidRDefault="00275746" w:rsidP="003B752C">
            <w:pPr>
              <w:spacing w:before="150" w:after="150"/>
              <w:jc w:val="center"/>
              <w:textAlignment w:val="baseline"/>
              <w:rPr>
                <w:lang w:val="uk-UA"/>
              </w:rPr>
            </w:pPr>
            <w:r w:rsidRPr="003B752C">
              <w:rPr>
                <w:lang w:val="uk-UA"/>
              </w:rPr>
              <w:t>Витрати на адміністрування регулювання* (за рік), гривень</w:t>
            </w:r>
          </w:p>
        </w:tc>
      </w:tr>
      <w:tr w:rsidR="00275746" w:rsidRPr="003B752C" w:rsidTr="003F4D10">
        <w:tc>
          <w:tcPr>
            <w:tcW w:w="2408" w:type="dxa"/>
          </w:tcPr>
          <w:p w:rsidR="00275746" w:rsidRPr="003B752C" w:rsidRDefault="00275746" w:rsidP="003B752C">
            <w:pPr>
              <w:spacing w:before="150" w:after="150"/>
              <w:textAlignment w:val="baseline"/>
              <w:rPr>
                <w:lang w:val="uk-UA"/>
              </w:rPr>
            </w:pPr>
            <w:r w:rsidRPr="003B752C">
              <w:rPr>
                <w:lang w:val="uk-UA"/>
              </w:rPr>
              <w:t>1. Облік суб’єкта господарювання, що перебуває у сфері регулювання</w:t>
            </w:r>
          </w:p>
        </w:tc>
        <w:tc>
          <w:tcPr>
            <w:tcW w:w="1143" w:type="dxa"/>
          </w:tcPr>
          <w:p w:rsidR="00275746" w:rsidRPr="003B752C" w:rsidRDefault="00275746" w:rsidP="003B752C">
            <w:pPr>
              <w:snapToGrid w:val="0"/>
              <w:spacing w:before="150" w:after="150"/>
              <w:jc w:val="center"/>
              <w:textAlignment w:val="baseline"/>
              <w:rPr>
                <w:shd w:val="clear" w:color="auto" w:fill="00FFFF"/>
                <w:lang w:val="uk-UA"/>
              </w:rPr>
            </w:pPr>
            <w:r w:rsidRPr="003B752C">
              <w:rPr>
                <w:lang w:val="uk-UA"/>
              </w:rPr>
              <w:t>3години</w:t>
            </w:r>
          </w:p>
        </w:tc>
        <w:tc>
          <w:tcPr>
            <w:tcW w:w="1444" w:type="dxa"/>
          </w:tcPr>
          <w:p w:rsidR="00275746" w:rsidRPr="003F4D10" w:rsidRDefault="00275746" w:rsidP="003B752C">
            <w:pPr>
              <w:jc w:val="center"/>
              <w:textAlignment w:val="baseline"/>
            </w:pPr>
            <w:r w:rsidRPr="003F4D10">
              <w:t>(заробітна плата</w:t>
            </w:r>
          </w:p>
          <w:p w:rsidR="00275746" w:rsidRPr="003F4D10" w:rsidRDefault="00275746" w:rsidP="003B752C">
            <w:pPr>
              <w:jc w:val="center"/>
              <w:textAlignment w:val="baseline"/>
            </w:pPr>
            <w:r w:rsidRPr="003F4D10">
              <w:t>за місяць - 7700</w:t>
            </w:r>
          </w:p>
          <w:p w:rsidR="00275746" w:rsidRPr="003F4D10" w:rsidRDefault="00275746" w:rsidP="003B752C">
            <w:pPr>
              <w:jc w:val="center"/>
              <w:textAlignment w:val="baseline"/>
            </w:pPr>
            <w:r w:rsidRPr="003F4D10">
              <w:t>грн., 22-робочі</w:t>
            </w:r>
          </w:p>
          <w:p w:rsidR="00275746" w:rsidRPr="003F4D10" w:rsidRDefault="00275746" w:rsidP="003B752C">
            <w:pPr>
              <w:jc w:val="center"/>
              <w:textAlignment w:val="baseline"/>
            </w:pPr>
            <w:r w:rsidRPr="003F4D10">
              <w:t>дні -350 грн.</w:t>
            </w:r>
          </w:p>
          <w:p w:rsidR="00275746" w:rsidRPr="003F4D10" w:rsidRDefault="00275746" w:rsidP="003B752C">
            <w:pPr>
              <w:jc w:val="center"/>
              <w:textAlignment w:val="baseline"/>
            </w:pPr>
            <w:r w:rsidRPr="003F4D10">
              <w:t>зарплата за 1</w:t>
            </w:r>
          </w:p>
          <w:p w:rsidR="00275746" w:rsidRPr="003F4D10" w:rsidRDefault="00275746" w:rsidP="003B752C">
            <w:pPr>
              <w:jc w:val="center"/>
              <w:textAlignment w:val="baseline"/>
            </w:pPr>
            <w:r w:rsidRPr="003F4D10">
              <w:t>день (8 годин)</w:t>
            </w:r>
          </w:p>
          <w:p w:rsidR="00275746" w:rsidRPr="003B752C" w:rsidRDefault="00275746" w:rsidP="003B752C">
            <w:pPr>
              <w:jc w:val="center"/>
              <w:textAlignment w:val="baseline"/>
              <w:rPr>
                <w:lang w:val="uk-UA"/>
              </w:rPr>
            </w:pPr>
            <w:r w:rsidRPr="003F4D10">
              <w:t>або 43,75 грн. за 1годину</w:t>
            </w:r>
          </w:p>
        </w:tc>
        <w:tc>
          <w:tcPr>
            <w:tcW w:w="1384" w:type="dxa"/>
          </w:tcPr>
          <w:p w:rsidR="00275746" w:rsidRPr="003B752C" w:rsidRDefault="00275746" w:rsidP="003B752C">
            <w:pPr>
              <w:snapToGrid w:val="0"/>
              <w:spacing w:before="150" w:after="150"/>
              <w:jc w:val="center"/>
              <w:textAlignment w:val="baseline"/>
              <w:rPr>
                <w:lang w:val="uk-UA"/>
              </w:rPr>
            </w:pPr>
            <w:r w:rsidRPr="003B752C">
              <w:rPr>
                <w:lang w:val="uk-UA"/>
              </w:rPr>
              <w:t>5</w:t>
            </w:r>
          </w:p>
        </w:tc>
        <w:tc>
          <w:tcPr>
            <w:tcW w:w="1391" w:type="dxa"/>
            <w:gridSpan w:val="2"/>
          </w:tcPr>
          <w:p w:rsidR="00275746" w:rsidRPr="003B752C" w:rsidRDefault="00275746" w:rsidP="003B752C">
            <w:pPr>
              <w:snapToGrid w:val="0"/>
              <w:spacing w:before="150" w:after="150"/>
              <w:jc w:val="center"/>
              <w:textAlignment w:val="baseline"/>
              <w:rPr>
                <w:lang w:val="uk-UA"/>
              </w:rPr>
            </w:pPr>
            <w:r w:rsidRPr="003B752C">
              <w:rPr>
                <w:lang w:val="uk-UA"/>
              </w:rPr>
              <w:t>40</w:t>
            </w:r>
          </w:p>
        </w:tc>
        <w:tc>
          <w:tcPr>
            <w:tcW w:w="1689" w:type="dxa"/>
          </w:tcPr>
          <w:p w:rsidR="00275746" w:rsidRPr="003B752C" w:rsidRDefault="00275746" w:rsidP="003B752C">
            <w:pPr>
              <w:snapToGrid w:val="0"/>
              <w:spacing w:before="150" w:after="150"/>
              <w:jc w:val="center"/>
              <w:textAlignment w:val="baseline"/>
              <w:rPr>
                <w:lang w:val="uk-UA"/>
              </w:rPr>
            </w:pPr>
            <w:r w:rsidRPr="003B752C">
              <w:rPr>
                <w:lang w:val="uk-UA"/>
              </w:rPr>
              <w:t>26250</w:t>
            </w:r>
          </w:p>
        </w:tc>
      </w:tr>
      <w:tr w:rsidR="00275746" w:rsidRPr="003B752C" w:rsidTr="003F4D10">
        <w:tc>
          <w:tcPr>
            <w:tcW w:w="2408" w:type="dxa"/>
          </w:tcPr>
          <w:p w:rsidR="00275746" w:rsidRPr="003B752C" w:rsidRDefault="00275746" w:rsidP="003B752C">
            <w:pPr>
              <w:spacing w:before="150" w:after="150"/>
              <w:textAlignment w:val="baseline"/>
              <w:rPr>
                <w:lang w:val="uk-UA"/>
              </w:rPr>
            </w:pPr>
            <w:r w:rsidRPr="003B752C">
              <w:rPr>
                <w:lang w:val="uk-UA"/>
              </w:rPr>
              <w:t>2. Поточний контроль за суб’єктом господарювання, що перебуває у сфері регулювання, у тому числі:</w:t>
            </w:r>
          </w:p>
        </w:tc>
        <w:tc>
          <w:tcPr>
            <w:tcW w:w="1143" w:type="dxa"/>
          </w:tcPr>
          <w:p w:rsidR="00275746" w:rsidRPr="003B752C" w:rsidRDefault="00275746" w:rsidP="003B752C">
            <w:pPr>
              <w:snapToGrid w:val="0"/>
              <w:spacing w:before="150" w:after="150"/>
              <w:jc w:val="center"/>
              <w:textAlignment w:val="baseline"/>
              <w:rPr>
                <w:lang w:val="uk-UA"/>
              </w:rPr>
            </w:pPr>
            <w:r w:rsidRPr="003B752C">
              <w:rPr>
                <w:lang w:val="uk-UA"/>
              </w:rPr>
              <w:t>-</w:t>
            </w:r>
          </w:p>
        </w:tc>
        <w:tc>
          <w:tcPr>
            <w:tcW w:w="1444" w:type="dxa"/>
          </w:tcPr>
          <w:p w:rsidR="00275746" w:rsidRPr="003B752C" w:rsidRDefault="00275746" w:rsidP="003B752C">
            <w:pPr>
              <w:snapToGrid w:val="0"/>
              <w:spacing w:before="150" w:after="150"/>
              <w:jc w:val="center"/>
              <w:textAlignment w:val="baseline"/>
              <w:rPr>
                <w:lang w:val="uk-UA"/>
              </w:rPr>
            </w:pPr>
            <w:r w:rsidRPr="003B752C">
              <w:rPr>
                <w:lang w:val="uk-UA"/>
              </w:rPr>
              <w:t>-</w:t>
            </w:r>
          </w:p>
        </w:tc>
        <w:tc>
          <w:tcPr>
            <w:tcW w:w="1428" w:type="dxa"/>
            <w:gridSpan w:val="2"/>
          </w:tcPr>
          <w:p w:rsidR="00275746" w:rsidRPr="003B752C" w:rsidRDefault="00275746" w:rsidP="003B752C">
            <w:pPr>
              <w:snapToGrid w:val="0"/>
              <w:spacing w:before="150" w:after="150"/>
              <w:jc w:val="center"/>
              <w:textAlignment w:val="baseline"/>
              <w:rPr>
                <w:lang w:val="uk-UA"/>
              </w:rPr>
            </w:pPr>
            <w:r w:rsidRPr="003B752C">
              <w:rPr>
                <w:lang w:val="uk-UA"/>
              </w:rPr>
              <w:t>-</w:t>
            </w:r>
          </w:p>
        </w:tc>
        <w:tc>
          <w:tcPr>
            <w:tcW w:w="1347" w:type="dxa"/>
          </w:tcPr>
          <w:p w:rsidR="00275746" w:rsidRPr="003B752C" w:rsidRDefault="00275746" w:rsidP="003B752C">
            <w:pPr>
              <w:snapToGrid w:val="0"/>
              <w:spacing w:before="150" w:after="150"/>
              <w:jc w:val="center"/>
              <w:textAlignment w:val="baseline"/>
              <w:rPr>
                <w:lang w:val="uk-UA"/>
              </w:rPr>
            </w:pPr>
            <w:r w:rsidRPr="003B752C">
              <w:rPr>
                <w:lang w:val="uk-UA"/>
              </w:rPr>
              <w:t>-</w:t>
            </w:r>
          </w:p>
        </w:tc>
        <w:tc>
          <w:tcPr>
            <w:tcW w:w="1689" w:type="dxa"/>
          </w:tcPr>
          <w:p w:rsidR="00275746" w:rsidRPr="003B752C" w:rsidRDefault="00275746" w:rsidP="003B752C">
            <w:pPr>
              <w:snapToGrid w:val="0"/>
              <w:spacing w:before="150" w:after="150"/>
              <w:jc w:val="center"/>
              <w:textAlignment w:val="baseline"/>
              <w:rPr>
                <w:lang w:val="uk-UA"/>
              </w:rPr>
            </w:pPr>
            <w:r w:rsidRPr="003B752C">
              <w:rPr>
                <w:lang w:val="uk-UA"/>
              </w:rPr>
              <w:t>-</w:t>
            </w:r>
          </w:p>
        </w:tc>
      </w:tr>
      <w:tr w:rsidR="00275746" w:rsidRPr="003B752C" w:rsidTr="003F4D10">
        <w:tc>
          <w:tcPr>
            <w:tcW w:w="2408" w:type="dxa"/>
          </w:tcPr>
          <w:p w:rsidR="00275746" w:rsidRPr="003B752C" w:rsidRDefault="00275746" w:rsidP="003B752C">
            <w:pPr>
              <w:spacing w:before="150" w:after="150"/>
              <w:textAlignment w:val="baseline"/>
              <w:rPr>
                <w:lang w:val="uk-UA"/>
              </w:rPr>
            </w:pPr>
            <w:r w:rsidRPr="003B752C">
              <w:rPr>
                <w:lang w:val="uk-UA"/>
              </w:rPr>
              <w:t>камеральні</w:t>
            </w:r>
          </w:p>
        </w:tc>
        <w:tc>
          <w:tcPr>
            <w:tcW w:w="1143" w:type="dxa"/>
          </w:tcPr>
          <w:p w:rsidR="00275746" w:rsidRPr="003B752C" w:rsidRDefault="00275746" w:rsidP="003B752C">
            <w:pPr>
              <w:snapToGrid w:val="0"/>
              <w:spacing w:before="150" w:after="150"/>
              <w:jc w:val="center"/>
              <w:textAlignment w:val="baseline"/>
              <w:rPr>
                <w:lang w:val="uk-UA"/>
              </w:rPr>
            </w:pPr>
            <w:r w:rsidRPr="003B752C">
              <w:rPr>
                <w:lang w:val="uk-UA"/>
              </w:rPr>
              <w:t>-</w:t>
            </w:r>
          </w:p>
        </w:tc>
        <w:tc>
          <w:tcPr>
            <w:tcW w:w="1444" w:type="dxa"/>
          </w:tcPr>
          <w:p w:rsidR="00275746" w:rsidRPr="003B752C" w:rsidRDefault="00275746" w:rsidP="003B752C">
            <w:pPr>
              <w:snapToGrid w:val="0"/>
              <w:spacing w:before="150" w:after="150"/>
              <w:jc w:val="center"/>
              <w:textAlignment w:val="baseline"/>
              <w:rPr>
                <w:lang w:val="uk-UA"/>
              </w:rPr>
            </w:pPr>
            <w:r w:rsidRPr="003B752C">
              <w:rPr>
                <w:lang w:val="uk-UA"/>
              </w:rPr>
              <w:t>-</w:t>
            </w:r>
          </w:p>
        </w:tc>
        <w:tc>
          <w:tcPr>
            <w:tcW w:w="1428" w:type="dxa"/>
            <w:gridSpan w:val="2"/>
          </w:tcPr>
          <w:p w:rsidR="00275746" w:rsidRPr="003B752C" w:rsidRDefault="00275746" w:rsidP="003B752C">
            <w:pPr>
              <w:snapToGrid w:val="0"/>
              <w:spacing w:before="150" w:after="150"/>
              <w:jc w:val="center"/>
              <w:textAlignment w:val="baseline"/>
              <w:rPr>
                <w:lang w:val="uk-UA"/>
              </w:rPr>
            </w:pPr>
            <w:r w:rsidRPr="003B752C">
              <w:rPr>
                <w:lang w:val="uk-UA"/>
              </w:rPr>
              <w:t>-</w:t>
            </w:r>
          </w:p>
        </w:tc>
        <w:tc>
          <w:tcPr>
            <w:tcW w:w="1347" w:type="dxa"/>
          </w:tcPr>
          <w:p w:rsidR="00275746" w:rsidRPr="003B752C" w:rsidRDefault="00275746" w:rsidP="003B752C">
            <w:pPr>
              <w:snapToGrid w:val="0"/>
              <w:spacing w:before="150" w:after="150"/>
              <w:jc w:val="center"/>
              <w:textAlignment w:val="baseline"/>
              <w:rPr>
                <w:lang w:val="uk-UA"/>
              </w:rPr>
            </w:pPr>
            <w:r w:rsidRPr="003B752C">
              <w:rPr>
                <w:lang w:val="uk-UA"/>
              </w:rPr>
              <w:t>-</w:t>
            </w:r>
          </w:p>
        </w:tc>
        <w:tc>
          <w:tcPr>
            <w:tcW w:w="1689" w:type="dxa"/>
          </w:tcPr>
          <w:p w:rsidR="00275746" w:rsidRPr="003B752C" w:rsidRDefault="00275746" w:rsidP="003B752C">
            <w:pPr>
              <w:snapToGrid w:val="0"/>
              <w:spacing w:before="150" w:after="150"/>
              <w:jc w:val="center"/>
              <w:textAlignment w:val="baseline"/>
              <w:rPr>
                <w:lang w:val="uk-UA"/>
              </w:rPr>
            </w:pPr>
            <w:r w:rsidRPr="003B752C">
              <w:rPr>
                <w:lang w:val="uk-UA"/>
              </w:rPr>
              <w:t>-</w:t>
            </w:r>
          </w:p>
        </w:tc>
      </w:tr>
      <w:tr w:rsidR="00275746" w:rsidRPr="003B752C" w:rsidTr="003F4D10">
        <w:tc>
          <w:tcPr>
            <w:tcW w:w="2408" w:type="dxa"/>
          </w:tcPr>
          <w:p w:rsidR="00275746" w:rsidRPr="003B752C" w:rsidRDefault="00275746" w:rsidP="003B752C">
            <w:pPr>
              <w:spacing w:before="150" w:after="150"/>
              <w:textAlignment w:val="baseline"/>
              <w:rPr>
                <w:lang w:val="uk-UA"/>
              </w:rPr>
            </w:pPr>
            <w:r w:rsidRPr="003B752C">
              <w:rPr>
                <w:lang w:val="uk-UA"/>
              </w:rPr>
              <w:t>виїзні</w:t>
            </w:r>
          </w:p>
        </w:tc>
        <w:tc>
          <w:tcPr>
            <w:tcW w:w="1143" w:type="dxa"/>
          </w:tcPr>
          <w:p w:rsidR="00275746" w:rsidRPr="003B752C" w:rsidRDefault="00275746" w:rsidP="003B752C">
            <w:pPr>
              <w:snapToGrid w:val="0"/>
              <w:spacing w:before="150" w:after="150"/>
              <w:jc w:val="center"/>
              <w:textAlignment w:val="baseline"/>
              <w:rPr>
                <w:lang w:val="uk-UA"/>
              </w:rPr>
            </w:pPr>
            <w:r w:rsidRPr="003B752C">
              <w:rPr>
                <w:lang w:val="uk-UA"/>
              </w:rPr>
              <w:t>-</w:t>
            </w:r>
          </w:p>
        </w:tc>
        <w:tc>
          <w:tcPr>
            <w:tcW w:w="1444" w:type="dxa"/>
          </w:tcPr>
          <w:p w:rsidR="00275746" w:rsidRPr="003B752C" w:rsidRDefault="00275746" w:rsidP="003B752C">
            <w:pPr>
              <w:snapToGrid w:val="0"/>
              <w:spacing w:before="150" w:after="150"/>
              <w:jc w:val="center"/>
              <w:textAlignment w:val="baseline"/>
              <w:rPr>
                <w:lang w:val="uk-UA"/>
              </w:rPr>
            </w:pPr>
            <w:r w:rsidRPr="003B752C">
              <w:rPr>
                <w:lang w:val="uk-UA"/>
              </w:rPr>
              <w:t>-</w:t>
            </w:r>
          </w:p>
        </w:tc>
        <w:tc>
          <w:tcPr>
            <w:tcW w:w="1428" w:type="dxa"/>
            <w:gridSpan w:val="2"/>
          </w:tcPr>
          <w:p w:rsidR="00275746" w:rsidRPr="003B752C" w:rsidRDefault="00275746" w:rsidP="003B752C">
            <w:pPr>
              <w:snapToGrid w:val="0"/>
              <w:spacing w:before="150" w:after="150"/>
              <w:jc w:val="center"/>
              <w:textAlignment w:val="baseline"/>
              <w:rPr>
                <w:lang w:val="uk-UA"/>
              </w:rPr>
            </w:pPr>
            <w:r w:rsidRPr="003B752C">
              <w:rPr>
                <w:lang w:val="uk-UA"/>
              </w:rPr>
              <w:t>-</w:t>
            </w:r>
          </w:p>
        </w:tc>
        <w:tc>
          <w:tcPr>
            <w:tcW w:w="1347" w:type="dxa"/>
          </w:tcPr>
          <w:p w:rsidR="00275746" w:rsidRPr="003B752C" w:rsidRDefault="00275746" w:rsidP="003B752C">
            <w:pPr>
              <w:snapToGrid w:val="0"/>
              <w:spacing w:before="150" w:after="150"/>
              <w:jc w:val="center"/>
              <w:textAlignment w:val="baseline"/>
              <w:rPr>
                <w:lang w:val="uk-UA"/>
              </w:rPr>
            </w:pPr>
            <w:r w:rsidRPr="003B752C">
              <w:rPr>
                <w:lang w:val="uk-UA"/>
              </w:rPr>
              <w:t>-</w:t>
            </w:r>
          </w:p>
        </w:tc>
        <w:tc>
          <w:tcPr>
            <w:tcW w:w="1689" w:type="dxa"/>
          </w:tcPr>
          <w:p w:rsidR="00275746" w:rsidRPr="003B752C" w:rsidRDefault="00275746" w:rsidP="003B752C">
            <w:pPr>
              <w:snapToGrid w:val="0"/>
              <w:spacing w:before="150" w:after="150"/>
              <w:jc w:val="center"/>
              <w:textAlignment w:val="baseline"/>
              <w:rPr>
                <w:lang w:val="uk-UA"/>
              </w:rPr>
            </w:pPr>
            <w:r w:rsidRPr="003B752C">
              <w:rPr>
                <w:lang w:val="uk-UA"/>
              </w:rPr>
              <w:t>-</w:t>
            </w:r>
          </w:p>
        </w:tc>
      </w:tr>
      <w:tr w:rsidR="00275746" w:rsidRPr="003B752C" w:rsidTr="003F4D10">
        <w:tc>
          <w:tcPr>
            <w:tcW w:w="2408" w:type="dxa"/>
          </w:tcPr>
          <w:p w:rsidR="00275746" w:rsidRPr="003B752C" w:rsidRDefault="00275746" w:rsidP="003B752C">
            <w:pPr>
              <w:spacing w:before="150" w:after="150"/>
              <w:textAlignment w:val="baseline"/>
              <w:rPr>
                <w:lang w:val="uk-UA"/>
              </w:rPr>
            </w:pPr>
            <w:r w:rsidRPr="003B752C">
              <w:rPr>
                <w:lang w:val="uk-UA"/>
              </w:rPr>
              <w:t>3. Підготовка, затвердження та опрацювання одного окремого акта про порушення вимог регулювання</w:t>
            </w:r>
          </w:p>
        </w:tc>
        <w:tc>
          <w:tcPr>
            <w:tcW w:w="1143" w:type="dxa"/>
          </w:tcPr>
          <w:p w:rsidR="00275746" w:rsidRPr="003B752C" w:rsidRDefault="00275746" w:rsidP="003B752C">
            <w:pPr>
              <w:snapToGrid w:val="0"/>
              <w:spacing w:before="150" w:after="150"/>
              <w:jc w:val="center"/>
              <w:textAlignment w:val="baseline"/>
              <w:rPr>
                <w:lang w:val="uk-UA"/>
              </w:rPr>
            </w:pPr>
            <w:r w:rsidRPr="003B752C">
              <w:rPr>
                <w:lang w:val="uk-UA"/>
              </w:rPr>
              <w:t>-</w:t>
            </w:r>
          </w:p>
        </w:tc>
        <w:tc>
          <w:tcPr>
            <w:tcW w:w="1444" w:type="dxa"/>
          </w:tcPr>
          <w:p w:rsidR="00275746" w:rsidRPr="003B752C" w:rsidRDefault="00275746" w:rsidP="003B752C">
            <w:pPr>
              <w:snapToGrid w:val="0"/>
              <w:spacing w:before="150" w:after="150"/>
              <w:jc w:val="center"/>
              <w:textAlignment w:val="baseline"/>
              <w:rPr>
                <w:lang w:val="uk-UA"/>
              </w:rPr>
            </w:pPr>
            <w:r w:rsidRPr="003B752C">
              <w:rPr>
                <w:lang w:val="uk-UA"/>
              </w:rPr>
              <w:t>-</w:t>
            </w:r>
          </w:p>
        </w:tc>
        <w:tc>
          <w:tcPr>
            <w:tcW w:w="1428" w:type="dxa"/>
            <w:gridSpan w:val="2"/>
          </w:tcPr>
          <w:p w:rsidR="00275746" w:rsidRPr="003B752C" w:rsidRDefault="00275746" w:rsidP="003B752C">
            <w:pPr>
              <w:snapToGrid w:val="0"/>
              <w:spacing w:before="150" w:after="150"/>
              <w:jc w:val="center"/>
              <w:textAlignment w:val="baseline"/>
              <w:rPr>
                <w:lang w:val="uk-UA"/>
              </w:rPr>
            </w:pPr>
            <w:r w:rsidRPr="003B752C">
              <w:rPr>
                <w:lang w:val="uk-UA"/>
              </w:rPr>
              <w:t>-</w:t>
            </w:r>
          </w:p>
        </w:tc>
        <w:tc>
          <w:tcPr>
            <w:tcW w:w="1347" w:type="dxa"/>
          </w:tcPr>
          <w:p w:rsidR="00275746" w:rsidRPr="003B752C" w:rsidRDefault="00275746" w:rsidP="003B752C">
            <w:pPr>
              <w:snapToGrid w:val="0"/>
              <w:spacing w:before="150" w:after="150"/>
              <w:jc w:val="center"/>
              <w:textAlignment w:val="baseline"/>
              <w:rPr>
                <w:lang w:val="uk-UA"/>
              </w:rPr>
            </w:pPr>
            <w:r w:rsidRPr="003B752C">
              <w:rPr>
                <w:lang w:val="uk-UA"/>
              </w:rPr>
              <w:t>-</w:t>
            </w:r>
          </w:p>
        </w:tc>
        <w:tc>
          <w:tcPr>
            <w:tcW w:w="1689" w:type="dxa"/>
          </w:tcPr>
          <w:p w:rsidR="00275746" w:rsidRPr="003B752C" w:rsidRDefault="00275746" w:rsidP="003B752C">
            <w:pPr>
              <w:snapToGrid w:val="0"/>
              <w:spacing w:before="150" w:after="150"/>
              <w:jc w:val="center"/>
              <w:textAlignment w:val="baseline"/>
              <w:rPr>
                <w:lang w:val="uk-UA"/>
              </w:rPr>
            </w:pPr>
            <w:r w:rsidRPr="003B752C">
              <w:rPr>
                <w:lang w:val="uk-UA"/>
              </w:rPr>
              <w:t>-</w:t>
            </w:r>
          </w:p>
        </w:tc>
      </w:tr>
      <w:tr w:rsidR="00275746" w:rsidRPr="003B752C" w:rsidTr="003F4D10">
        <w:tc>
          <w:tcPr>
            <w:tcW w:w="2408" w:type="dxa"/>
          </w:tcPr>
          <w:p w:rsidR="00275746" w:rsidRPr="003B752C" w:rsidRDefault="00275746" w:rsidP="003B752C">
            <w:pPr>
              <w:spacing w:before="150" w:after="150"/>
              <w:textAlignment w:val="baseline"/>
              <w:rPr>
                <w:lang w:val="uk-UA"/>
              </w:rPr>
            </w:pPr>
            <w:r w:rsidRPr="003B752C">
              <w:rPr>
                <w:lang w:val="uk-UA"/>
              </w:rPr>
              <w:t>4. Реалізація одного окремого рішення щодо порушення вимог регулювання</w:t>
            </w:r>
          </w:p>
        </w:tc>
        <w:tc>
          <w:tcPr>
            <w:tcW w:w="1143" w:type="dxa"/>
          </w:tcPr>
          <w:p w:rsidR="00275746" w:rsidRPr="003B752C" w:rsidRDefault="00275746" w:rsidP="003B752C">
            <w:pPr>
              <w:snapToGrid w:val="0"/>
              <w:spacing w:before="150" w:after="150"/>
              <w:jc w:val="center"/>
              <w:textAlignment w:val="baseline"/>
              <w:rPr>
                <w:lang w:val="uk-UA"/>
              </w:rPr>
            </w:pPr>
            <w:r w:rsidRPr="003B752C">
              <w:rPr>
                <w:lang w:val="uk-UA"/>
              </w:rPr>
              <w:t>-</w:t>
            </w:r>
          </w:p>
        </w:tc>
        <w:tc>
          <w:tcPr>
            <w:tcW w:w="1444" w:type="dxa"/>
          </w:tcPr>
          <w:p w:rsidR="00275746" w:rsidRPr="003B752C" w:rsidRDefault="00275746" w:rsidP="003B752C">
            <w:pPr>
              <w:snapToGrid w:val="0"/>
              <w:spacing w:before="150" w:after="150"/>
              <w:jc w:val="center"/>
              <w:textAlignment w:val="baseline"/>
              <w:rPr>
                <w:lang w:val="uk-UA"/>
              </w:rPr>
            </w:pPr>
            <w:r w:rsidRPr="003B752C">
              <w:rPr>
                <w:lang w:val="uk-UA"/>
              </w:rPr>
              <w:t>-</w:t>
            </w:r>
          </w:p>
        </w:tc>
        <w:tc>
          <w:tcPr>
            <w:tcW w:w="1428" w:type="dxa"/>
            <w:gridSpan w:val="2"/>
          </w:tcPr>
          <w:p w:rsidR="00275746" w:rsidRPr="003B752C" w:rsidRDefault="00275746" w:rsidP="003B752C">
            <w:pPr>
              <w:snapToGrid w:val="0"/>
              <w:spacing w:before="150" w:after="150"/>
              <w:jc w:val="center"/>
              <w:textAlignment w:val="baseline"/>
              <w:rPr>
                <w:lang w:val="uk-UA"/>
              </w:rPr>
            </w:pPr>
            <w:r w:rsidRPr="003B752C">
              <w:rPr>
                <w:lang w:val="uk-UA"/>
              </w:rPr>
              <w:t>-</w:t>
            </w:r>
          </w:p>
        </w:tc>
        <w:tc>
          <w:tcPr>
            <w:tcW w:w="1347" w:type="dxa"/>
          </w:tcPr>
          <w:p w:rsidR="00275746" w:rsidRPr="003B752C" w:rsidRDefault="00275746" w:rsidP="003B752C">
            <w:pPr>
              <w:snapToGrid w:val="0"/>
              <w:spacing w:before="150" w:after="150"/>
              <w:jc w:val="center"/>
              <w:textAlignment w:val="baseline"/>
              <w:rPr>
                <w:lang w:val="uk-UA"/>
              </w:rPr>
            </w:pPr>
            <w:r w:rsidRPr="003B752C">
              <w:rPr>
                <w:lang w:val="uk-UA"/>
              </w:rPr>
              <w:t>-</w:t>
            </w:r>
          </w:p>
        </w:tc>
        <w:tc>
          <w:tcPr>
            <w:tcW w:w="1689" w:type="dxa"/>
          </w:tcPr>
          <w:p w:rsidR="00275746" w:rsidRPr="003B752C" w:rsidRDefault="00275746" w:rsidP="003B752C">
            <w:pPr>
              <w:snapToGrid w:val="0"/>
              <w:spacing w:before="150" w:after="150"/>
              <w:jc w:val="center"/>
              <w:textAlignment w:val="baseline"/>
              <w:rPr>
                <w:lang w:val="uk-UA"/>
              </w:rPr>
            </w:pPr>
            <w:r w:rsidRPr="003B752C">
              <w:rPr>
                <w:lang w:val="uk-UA"/>
              </w:rPr>
              <w:t>-</w:t>
            </w:r>
          </w:p>
        </w:tc>
      </w:tr>
      <w:tr w:rsidR="00275746" w:rsidRPr="003B752C" w:rsidTr="003F4D10">
        <w:tc>
          <w:tcPr>
            <w:tcW w:w="2408" w:type="dxa"/>
          </w:tcPr>
          <w:p w:rsidR="00275746" w:rsidRPr="003B752C" w:rsidRDefault="00275746" w:rsidP="003B752C">
            <w:pPr>
              <w:spacing w:before="150" w:after="150"/>
              <w:textAlignment w:val="baseline"/>
              <w:rPr>
                <w:lang w:val="uk-UA"/>
              </w:rPr>
            </w:pPr>
            <w:r w:rsidRPr="003B752C">
              <w:rPr>
                <w:lang w:val="uk-UA"/>
              </w:rPr>
              <w:t>5. Оскарження одного окремого рішення суб’єктами господарювання</w:t>
            </w:r>
          </w:p>
        </w:tc>
        <w:tc>
          <w:tcPr>
            <w:tcW w:w="1143" w:type="dxa"/>
          </w:tcPr>
          <w:p w:rsidR="00275746" w:rsidRPr="003B752C" w:rsidRDefault="00275746" w:rsidP="003B752C">
            <w:pPr>
              <w:snapToGrid w:val="0"/>
              <w:spacing w:before="150" w:after="150"/>
              <w:jc w:val="center"/>
              <w:textAlignment w:val="baseline"/>
              <w:rPr>
                <w:lang w:val="uk-UA"/>
              </w:rPr>
            </w:pPr>
            <w:r w:rsidRPr="003B752C">
              <w:rPr>
                <w:lang w:val="uk-UA"/>
              </w:rPr>
              <w:t>-</w:t>
            </w:r>
          </w:p>
        </w:tc>
        <w:tc>
          <w:tcPr>
            <w:tcW w:w="1444" w:type="dxa"/>
          </w:tcPr>
          <w:p w:rsidR="00275746" w:rsidRPr="003B752C" w:rsidRDefault="00275746" w:rsidP="003B752C">
            <w:pPr>
              <w:snapToGrid w:val="0"/>
              <w:spacing w:before="150" w:after="150"/>
              <w:jc w:val="center"/>
              <w:textAlignment w:val="baseline"/>
              <w:rPr>
                <w:lang w:val="uk-UA"/>
              </w:rPr>
            </w:pPr>
            <w:r w:rsidRPr="003B752C">
              <w:rPr>
                <w:lang w:val="uk-UA"/>
              </w:rPr>
              <w:t>-</w:t>
            </w:r>
          </w:p>
        </w:tc>
        <w:tc>
          <w:tcPr>
            <w:tcW w:w="1428" w:type="dxa"/>
            <w:gridSpan w:val="2"/>
          </w:tcPr>
          <w:p w:rsidR="00275746" w:rsidRPr="003B752C" w:rsidRDefault="00275746" w:rsidP="003B752C">
            <w:pPr>
              <w:snapToGrid w:val="0"/>
              <w:spacing w:before="150" w:after="150"/>
              <w:jc w:val="center"/>
              <w:textAlignment w:val="baseline"/>
              <w:rPr>
                <w:lang w:val="uk-UA"/>
              </w:rPr>
            </w:pPr>
            <w:r w:rsidRPr="003B752C">
              <w:rPr>
                <w:lang w:val="uk-UA"/>
              </w:rPr>
              <w:t>-</w:t>
            </w:r>
          </w:p>
        </w:tc>
        <w:tc>
          <w:tcPr>
            <w:tcW w:w="1347" w:type="dxa"/>
          </w:tcPr>
          <w:p w:rsidR="00275746" w:rsidRPr="003B752C" w:rsidRDefault="00275746" w:rsidP="003B752C">
            <w:pPr>
              <w:snapToGrid w:val="0"/>
              <w:spacing w:before="150" w:after="150"/>
              <w:jc w:val="center"/>
              <w:textAlignment w:val="baseline"/>
              <w:rPr>
                <w:lang w:val="uk-UA"/>
              </w:rPr>
            </w:pPr>
            <w:r w:rsidRPr="003B752C">
              <w:rPr>
                <w:lang w:val="uk-UA"/>
              </w:rPr>
              <w:t>-</w:t>
            </w:r>
          </w:p>
        </w:tc>
        <w:tc>
          <w:tcPr>
            <w:tcW w:w="1689" w:type="dxa"/>
          </w:tcPr>
          <w:p w:rsidR="00275746" w:rsidRPr="003B752C" w:rsidRDefault="00275746" w:rsidP="003B752C">
            <w:pPr>
              <w:snapToGrid w:val="0"/>
              <w:spacing w:before="150" w:after="150"/>
              <w:jc w:val="center"/>
              <w:textAlignment w:val="baseline"/>
              <w:rPr>
                <w:lang w:val="uk-UA"/>
              </w:rPr>
            </w:pPr>
            <w:r w:rsidRPr="003B752C">
              <w:rPr>
                <w:lang w:val="uk-UA"/>
              </w:rPr>
              <w:t>-</w:t>
            </w:r>
          </w:p>
        </w:tc>
      </w:tr>
      <w:tr w:rsidR="00275746" w:rsidRPr="003B752C" w:rsidTr="003F4D10">
        <w:tc>
          <w:tcPr>
            <w:tcW w:w="2408" w:type="dxa"/>
          </w:tcPr>
          <w:p w:rsidR="00275746" w:rsidRPr="003B752C" w:rsidRDefault="00275746" w:rsidP="003B752C">
            <w:pPr>
              <w:spacing w:before="150" w:after="150"/>
              <w:textAlignment w:val="baseline"/>
              <w:rPr>
                <w:lang w:val="uk-UA"/>
              </w:rPr>
            </w:pPr>
            <w:r w:rsidRPr="003B752C">
              <w:rPr>
                <w:lang w:val="uk-UA"/>
              </w:rPr>
              <w:t>6. Підготовка звітності за результатами регулювання</w:t>
            </w:r>
          </w:p>
        </w:tc>
        <w:tc>
          <w:tcPr>
            <w:tcW w:w="1143" w:type="dxa"/>
          </w:tcPr>
          <w:p w:rsidR="00275746" w:rsidRPr="003B752C" w:rsidRDefault="00275746" w:rsidP="003B752C">
            <w:pPr>
              <w:snapToGrid w:val="0"/>
              <w:spacing w:before="150" w:after="150"/>
              <w:jc w:val="center"/>
              <w:textAlignment w:val="baseline"/>
              <w:rPr>
                <w:lang w:val="uk-UA"/>
              </w:rPr>
            </w:pPr>
            <w:r w:rsidRPr="003B752C">
              <w:rPr>
                <w:lang w:val="uk-UA"/>
              </w:rPr>
              <w:t>4 години</w:t>
            </w:r>
          </w:p>
          <w:p w:rsidR="00275746" w:rsidRPr="003B752C" w:rsidRDefault="00275746" w:rsidP="003B752C">
            <w:pPr>
              <w:snapToGrid w:val="0"/>
              <w:spacing w:before="150" w:after="150"/>
              <w:jc w:val="center"/>
              <w:textAlignment w:val="baseline"/>
              <w:rPr>
                <w:lang w:val="uk-UA"/>
              </w:rPr>
            </w:pPr>
          </w:p>
        </w:tc>
        <w:tc>
          <w:tcPr>
            <w:tcW w:w="1444" w:type="dxa"/>
          </w:tcPr>
          <w:p w:rsidR="00275746" w:rsidRPr="003F4D10" w:rsidRDefault="00275746" w:rsidP="003B752C">
            <w:pPr>
              <w:snapToGrid w:val="0"/>
              <w:spacing w:before="150" w:after="150"/>
              <w:jc w:val="center"/>
              <w:textAlignment w:val="baseline"/>
            </w:pPr>
            <w:r w:rsidRPr="003F4D10">
              <w:t>43,75 грн. за 1годину</w:t>
            </w:r>
          </w:p>
        </w:tc>
        <w:tc>
          <w:tcPr>
            <w:tcW w:w="1428" w:type="dxa"/>
            <w:gridSpan w:val="2"/>
          </w:tcPr>
          <w:p w:rsidR="00275746" w:rsidRPr="003F4D10" w:rsidRDefault="00275746" w:rsidP="003B752C">
            <w:pPr>
              <w:snapToGrid w:val="0"/>
              <w:spacing w:before="150" w:after="150"/>
              <w:jc w:val="center"/>
              <w:textAlignment w:val="baseline"/>
            </w:pPr>
            <w:r w:rsidRPr="003F4D10">
              <w:t>До 10</w:t>
            </w:r>
          </w:p>
        </w:tc>
        <w:tc>
          <w:tcPr>
            <w:tcW w:w="1347" w:type="dxa"/>
          </w:tcPr>
          <w:p w:rsidR="00275746" w:rsidRPr="003F4D10" w:rsidRDefault="00275746" w:rsidP="003B752C">
            <w:pPr>
              <w:snapToGrid w:val="0"/>
              <w:spacing w:before="150" w:after="150"/>
              <w:jc w:val="center"/>
              <w:textAlignment w:val="baseline"/>
            </w:pPr>
            <w:r w:rsidRPr="003F4D10">
              <w:t>40</w:t>
            </w:r>
          </w:p>
        </w:tc>
        <w:tc>
          <w:tcPr>
            <w:tcW w:w="1689" w:type="dxa"/>
          </w:tcPr>
          <w:p w:rsidR="00275746" w:rsidRPr="003F4D10" w:rsidRDefault="00275746" w:rsidP="003B752C">
            <w:pPr>
              <w:snapToGrid w:val="0"/>
              <w:spacing w:before="150" w:after="150"/>
              <w:jc w:val="center"/>
              <w:textAlignment w:val="baseline"/>
            </w:pPr>
            <w:r w:rsidRPr="003F4D10">
              <w:t xml:space="preserve">7000 </w:t>
            </w:r>
          </w:p>
        </w:tc>
      </w:tr>
      <w:tr w:rsidR="00275746" w:rsidRPr="003B752C" w:rsidTr="003F4D10">
        <w:tc>
          <w:tcPr>
            <w:tcW w:w="2408" w:type="dxa"/>
          </w:tcPr>
          <w:p w:rsidR="00275746" w:rsidRPr="003B752C" w:rsidRDefault="00275746" w:rsidP="003B752C">
            <w:pPr>
              <w:spacing w:before="150" w:after="150"/>
              <w:textAlignment w:val="baseline"/>
              <w:rPr>
                <w:lang w:val="uk-UA"/>
              </w:rPr>
            </w:pPr>
            <w:r w:rsidRPr="003B752C">
              <w:rPr>
                <w:lang w:val="uk-UA"/>
              </w:rPr>
              <w:t>7. Інші адміністративні процедури (уточнити): </w:t>
            </w:r>
            <w:r w:rsidRPr="003B752C">
              <w:rPr>
                <w:lang w:val="uk-UA"/>
              </w:rPr>
              <w:br/>
              <w:t>- повідомлення заявника про відмову у видач гарантії походження (с зазначенням причин відмови)</w:t>
            </w:r>
          </w:p>
        </w:tc>
        <w:tc>
          <w:tcPr>
            <w:tcW w:w="1143" w:type="dxa"/>
          </w:tcPr>
          <w:p w:rsidR="00275746" w:rsidRPr="003B752C" w:rsidRDefault="00275746" w:rsidP="003B752C">
            <w:pPr>
              <w:snapToGrid w:val="0"/>
              <w:spacing w:before="150" w:after="150"/>
              <w:jc w:val="center"/>
              <w:textAlignment w:val="baseline"/>
              <w:rPr>
                <w:shd w:val="clear" w:color="auto" w:fill="00FFFF"/>
                <w:lang w:val="uk-UA"/>
              </w:rPr>
            </w:pPr>
            <w:r w:rsidRPr="003B752C">
              <w:rPr>
                <w:lang w:val="uk-UA"/>
              </w:rPr>
              <w:t xml:space="preserve"> 2 доби</w:t>
            </w:r>
          </w:p>
        </w:tc>
        <w:tc>
          <w:tcPr>
            <w:tcW w:w="1444" w:type="dxa"/>
          </w:tcPr>
          <w:p w:rsidR="00275746" w:rsidRPr="003F4D10" w:rsidRDefault="00275746" w:rsidP="003B752C">
            <w:pPr>
              <w:snapToGrid w:val="0"/>
              <w:spacing w:before="150" w:after="150"/>
              <w:jc w:val="center"/>
              <w:textAlignment w:val="baseline"/>
            </w:pPr>
            <w:r w:rsidRPr="003F4D10">
              <w:t>350 грн. за 1добу</w:t>
            </w:r>
          </w:p>
        </w:tc>
        <w:tc>
          <w:tcPr>
            <w:tcW w:w="1428" w:type="dxa"/>
            <w:gridSpan w:val="2"/>
          </w:tcPr>
          <w:p w:rsidR="00275746" w:rsidRPr="003F4D10" w:rsidRDefault="00275746" w:rsidP="003B752C">
            <w:pPr>
              <w:snapToGrid w:val="0"/>
              <w:spacing w:before="150" w:after="150"/>
              <w:jc w:val="center"/>
              <w:textAlignment w:val="baseline"/>
            </w:pPr>
            <w:r w:rsidRPr="003F4D10">
              <w:t>5</w:t>
            </w:r>
          </w:p>
        </w:tc>
        <w:tc>
          <w:tcPr>
            <w:tcW w:w="1347" w:type="dxa"/>
          </w:tcPr>
          <w:p w:rsidR="00275746" w:rsidRPr="003F4D10" w:rsidRDefault="00275746" w:rsidP="003B752C">
            <w:pPr>
              <w:snapToGrid w:val="0"/>
              <w:spacing w:before="150" w:after="150"/>
              <w:jc w:val="center"/>
              <w:textAlignment w:val="baseline"/>
            </w:pPr>
            <w:r w:rsidRPr="003F4D10">
              <w:t>40</w:t>
            </w:r>
          </w:p>
        </w:tc>
        <w:tc>
          <w:tcPr>
            <w:tcW w:w="1689" w:type="dxa"/>
          </w:tcPr>
          <w:p w:rsidR="00275746" w:rsidRPr="003B752C" w:rsidRDefault="00275746" w:rsidP="003B752C">
            <w:pPr>
              <w:snapToGrid w:val="0"/>
              <w:spacing w:before="150" w:after="150"/>
              <w:jc w:val="center"/>
              <w:textAlignment w:val="baseline"/>
              <w:rPr>
                <w:lang w:val="uk-UA"/>
              </w:rPr>
            </w:pPr>
            <w:r w:rsidRPr="003B752C">
              <w:rPr>
                <w:lang w:val="uk-UA"/>
              </w:rPr>
              <w:t xml:space="preserve">  140000</w:t>
            </w:r>
          </w:p>
        </w:tc>
      </w:tr>
      <w:tr w:rsidR="00275746" w:rsidRPr="003B752C" w:rsidTr="003F4D10">
        <w:tc>
          <w:tcPr>
            <w:tcW w:w="2408" w:type="dxa"/>
          </w:tcPr>
          <w:p w:rsidR="00275746" w:rsidRPr="003B752C" w:rsidRDefault="00275746" w:rsidP="003B752C">
            <w:pPr>
              <w:spacing w:before="150" w:after="150"/>
              <w:textAlignment w:val="baseline"/>
              <w:rPr>
                <w:lang w:val="uk-UA"/>
              </w:rPr>
            </w:pPr>
            <w:r w:rsidRPr="003B752C">
              <w:rPr>
                <w:lang w:val="uk-UA"/>
              </w:rPr>
              <w:t>Разом за рік</w:t>
            </w:r>
          </w:p>
        </w:tc>
        <w:tc>
          <w:tcPr>
            <w:tcW w:w="1143" w:type="dxa"/>
          </w:tcPr>
          <w:p w:rsidR="00275746" w:rsidRPr="003B752C" w:rsidRDefault="00275746" w:rsidP="003B752C">
            <w:pPr>
              <w:spacing w:before="150" w:after="150"/>
              <w:jc w:val="center"/>
              <w:textAlignment w:val="baseline"/>
              <w:rPr>
                <w:shd w:val="clear" w:color="auto" w:fill="00FFFF"/>
                <w:lang w:val="uk-UA"/>
              </w:rPr>
            </w:pPr>
            <w:r w:rsidRPr="003B752C">
              <w:rPr>
                <w:lang w:val="uk-UA"/>
              </w:rPr>
              <w:t>23</w:t>
            </w:r>
          </w:p>
        </w:tc>
        <w:tc>
          <w:tcPr>
            <w:tcW w:w="1444" w:type="dxa"/>
          </w:tcPr>
          <w:p w:rsidR="00275746" w:rsidRPr="003F4D10" w:rsidRDefault="00275746" w:rsidP="003B752C">
            <w:pPr>
              <w:snapToGrid w:val="0"/>
              <w:spacing w:before="150" w:after="150"/>
              <w:jc w:val="center"/>
              <w:textAlignment w:val="baseline"/>
            </w:pPr>
            <w:r w:rsidRPr="003F4D10">
              <w:t>1006,25</w:t>
            </w:r>
          </w:p>
        </w:tc>
        <w:tc>
          <w:tcPr>
            <w:tcW w:w="1428" w:type="dxa"/>
            <w:gridSpan w:val="2"/>
          </w:tcPr>
          <w:p w:rsidR="00275746" w:rsidRPr="003F4D10" w:rsidRDefault="00275746" w:rsidP="003B752C">
            <w:pPr>
              <w:spacing w:before="150" w:after="150"/>
              <w:jc w:val="center"/>
              <w:textAlignment w:val="baseline"/>
            </w:pPr>
            <w:r w:rsidRPr="003F4D10">
              <w:t>20</w:t>
            </w:r>
          </w:p>
        </w:tc>
        <w:tc>
          <w:tcPr>
            <w:tcW w:w="1347" w:type="dxa"/>
          </w:tcPr>
          <w:p w:rsidR="00275746" w:rsidRPr="003F4D10" w:rsidRDefault="00275746" w:rsidP="003B752C">
            <w:pPr>
              <w:spacing w:before="150" w:after="150"/>
              <w:jc w:val="center"/>
              <w:textAlignment w:val="baseline"/>
            </w:pPr>
            <w:r w:rsidRPr="003F4D10">
              <w:t>40</w:t>
            </w:r>
          </w:p>
        </w:tc>
        <w:tc>
          <w:tcPr>
            <w:tcW w:w="1689" w:type="dxa"/>
          </w:tcPr>
          <w:p w:rsidR="00275746" w:rsidRPr="003B752C" w:rsidRDefault="00275746" w:rsidP="003B752C">
            <w:pPr>
              <w:snapToGrid w:val="0"/>
              <w:spacing w:before="150" w:after="150"/>
              <w:jc w:val="center"/>
              <w:textAlignment w:val="baseline"/>
              <w:rPr>
                <w:lang w:val="uk-UA"/>
              </w:rPr>
            </w:pPr>
            <w:r w:rsidRPr="003B752C">
              <w:rPr>
                <w:lang w:val="uk-UA"/>
              </w:rPr>
              <w:t>173250</w:t>
            </w:r>
          </w:p>
        </w:tc>
      </w:tr>
      <w:tr w:rsidR="00275746" w:rsidRPr="003B752C" w:rsidTr="003F4D10">
        <w:tc>
          <w:tcPr>
            <w:tcW w:w="2408" w:type="dxa"/>
          </w:tcPr>
          <w:p w:rsidR="00275746" w:rsidRPr="003B752C" w:rsidRDefault="00275746" w:rsidP="003B752C">
            <w:pPr>
              <w:spacing w:before="150" w:after="150"/>
              <w:textAlignment w:val="baseline"/>
              <w:rPr>
                <w:lang w:val="uk-UA"/>
              </w:rPr>
            </w:pPr>
            <w:r w:rsidRPr="003B752C">
              <w:rPr>
                <w:lang w:val="uk-UA"/>
              </w:rPr>
              <w:t>Сумарно за п’ять років</w:t>
            </w:r>
          </w:p>
        </w:tc>
        <w:tc>
          <w:tcPr>
            <w:tcW w:w="1143" w:type="dxa"/>
          </w:tcPr>
          <w:p w:rsidR="00275746" w:rsidRPr="003B752C" w:rsidRDefault="00275746" w:rsidP="003B752C">
            <w:pPr>
              <w:spacing w:before="150" w:after="150"/>
              <w:jc w:val="center"/>
              <w:textAlignment w:val="baseline"/>
              <w:rPr>
                <w:lang w:val="uk-UA"/>
              </w:rPr>
            </w:pPr>
            <w:r w:rsidRPr="003B752C">
              <w:rPr>
                <w:lang w:val="uk-UA"/>
              </w:rPr>
              <w:t>115</w:t>
            </w:r>
          </w:p>
        </w:tc>
        <w:tc>
          <w:tcPr>
            <w:tcW w:w="1444" w:type="dxa"/>
          </w:tcPr>
          <w:p w:rsidR="00275746" w:rsidRPr="003B752C" w:rsidRDefault="00275746" w:rsidP="003B752C">
            <w:pPr>
              <w:spacing w:before="150" w:after="150"/>
              <w:jc w:val="center"/>
              <w:textAlignment w:val="baseline"/>
              <w:rPr>
                <w:lang w:val="uk-UA"/>
              </w:rPr>
            </w:pPr>
            <w:r w:rsidRPr="003B752C">
              <w:rPr>
                <w:lang w:val="uk-UA"/>
              </w:rPr>
              <w:t>5031,25</w:t>
            </w:r>
          </w:p>
        </w:tc>
        <w:tc>
          <w:tcPr>
            <w:tcW w:w="1428" w:type="dxa"/>
            <w:gridSpan w:val="2"/>
          </w:tcPr>
          <w:p w:rsidR="00275746" w:rsidRPr="003B752C" w:rsidRDefault="00275746" w:rsidP="003B752C">
            <w:pPr>
              <w:spacing w:before="150" w:after="150"/>
              <w:jc w:val="center"/>
              <w:textAlignment w:val="baseline"/>
              <w:rPr>
                <w:lang w:val="uk-UA"/>
              </w:rPr>
            </w:pPr>
            <w:r w:rsidRPr="003B752C">
              <w:rPr>
                <w:lang w:val="uk-UA"/>
              </w:rPr>
              <w:t>100</w:t>
            </w:r>
          </w:p>
        </w:tc>
        <w:tc>
          <w:tcPr>
            <w:tcW w:w="1347" w:type="dxa"/>
          </w:tcPr>
          <w:p w:rsidR="00275746" w:rsidRPr="003B752C" w:rsidRDefault="00275746" w:rsidP="003B752C">
            <w:pPr>
              <w:spacing w:before="150" w:after="150"/>
              <w:jc w:val="center"/>
              <w:textAlignment w:val="baseline"/>
              <w:rPr>
                <w:lang w:val="uk-UA"/>
              </w:rPr>
            </w:pPr>
            <w:r w:rsidRPr="003B752C">
              <w:rPr>
                <w:lang w:val="uk-UA"/>
              </w:rPr>
              <w:t>40</w:t>
            </w:r>
          </w:p>
        </w:tc>
        <w:tc>
          <w:tcPr>
            <w:tcW w:w="1689" w:type="dxa"/>
          </w:tcPr>
          <w:p w:rsidR="00275746" w:rsidRPr="003B752C" w:rsidRDefault="00275746" w:rsidP="003B752C">
            <w:pPr>
              <w:snapToGrid w:val="0"/>
              <w:spacing w:before="150" w:after="150"/>
              <w:jc w:val="center"/>
              <w:textAlignment w:val="baseline"/>
              <w:rPr>
                <w:lang w:val="uk-UA"/>
              </w:rPr>
            </w:pPr>
            <w:r w:rsidRPr="003B752C">
              <w:rPr>
                <w:lang w:val="uk-UA"/>
              </w:rPr>
              <w:t>866250</w:t>
            </w:r>
          </w:p>
        </w:tc>
      </w:tr>
    </w:tbl>
    <w:p w:rsidR="00275746" w:rsidRPr="003B752C" w:rsidRDefault="00275746" w:rsidP="003B752C">
      <w:pPr>
        <w:jc w:val="both"/>
        <w:textAlignment w:val="baseline"/>
        <w:rPr>
          <w:lang w:val="uk-UA"/>
        </w:rPr>
      </w:pPr>
      <w:bookmarkStart w:id="14" w:name="n195"/>
      <w:bookmarkEnd w:id="14"/>
      <w:r w:rsidRPr="003B752C">
        <w:rPr>
          <w:color w:val="000000"/>
          <w:sz w:val="20"/>
          <w:szCs w:val="20"/>
          <w:lang w:val="uk-UA"/>
        </w:rPr>
        <w:t>__________</w:t>
      </w:r>
      <w:r w:rsidRPr="003B752C">
        <w:rPr>
          <w:lang w:val="uk-UA"/>
        </w:rPr>
        <w:t> </w:t>
      </w:r>
      <w:r w:rsidRPr="003B752C">
        <w:rPr>
          <w:lang w:val="uk-UA"/>
        </w:rPr>
        <w:br/>
      </w:r>
      <w:r w:rsidRPr="003B752C">
        <w:rPr>
          <w:color w:val="000000"/>
          <w:sz w:val="20"/>
          <w:szCs w:val="20"/>
          <w:lang w:val="uk-UA"/>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275746" w:rsidRPr="003B752C" w:rsidRDefault="00275746" w:rsidP="003B752C">
      <w:pPr>
        <w:jc w:val="both"/>
        <w:textAlignment w:val="baseline"/>
        <w:rPr>
          <w:lang w:val="uk-UA"/>
        </w:rPr>
      </w:pPr>
    </w:p>
    <w:p w:rsidR="00275746" w:rsidRPr="003B752C" w:rsidRDefault="00275746" w:rsidP="003B752C">
      <w:pPr>
        <w:jc w:val="both"/>
        <w:textAlignment w:val="baseline"/>
        <w:rPr>
          <w:lang w:val="uk-UA"/>
        </w:rPr>
      </w:pPr>
      <w:r w:rsidRPr="003B752C">
        <w:rPr>
          <w:color w:val="000000"/>
          <w:sz w:val="28"/>
          <w:szCs w:val="28"/>
          <w:lang w:val="uk-UA"/>
        </w:rPr>
        <w:t xml:space="preserve">      Утворення нового державного органу (або нового структурного підрозділу діючого органу) не передбачається. Адміністрування процесу регулювання передбачається здійснювати в межах штатного розпису ус</w:t>
      </w:r>
      <w:r>
        <w:rPr>
          <w:color w:val="000000"/>
          <w:sz w:val="28"/>
          <w:szCs w:val="28"/>
          <w:lang w:val="uk-UA"/>
        </w:rPr>
        <w:t>т</w:t>
      </w:r>
      <w:r w:rsidRPr="003B752C">
        <w:rPr>
          <w:color w:val="000000"/>
          <w:sz w:val="28"/>
          <w:szCs w:val="28"/>
          <w:lang w:val="uk-UA"/>
        </w:rPr>
        <w:t>анови.</w:t>
      </w:r>
    </w:p>
    <w:p w:rsidR="00275746" w:rsidRPr="003B752C" w:rsidRDefault="00275746" w:rsidP="003B752C">
      <w:pPr>
        <w:jc w:val="both"/>
        <w:textAlignment w:val="baseline"/>
        <w:rPr>
          <w:lang w:val="uk-UA"/>
        </w:rPr>
      </w:pPr>
    </w:p>
    <w:p w:rsidR="00275746" w:rsidRPr="003F4D10" w:rsidRDefault="00275746" w:rsidP="00337954">
      <w:pPr>
        <w:ind w:firstLine="426"/>
        <w:jc w:val="both"/>
        <w:rPr>
          <w:b/>
          <w:sz w:val="28"/>
          <w:szCs w:val="28"/>
        </w:rPr>
      </w:pPr>
      <w:r w:rsidRPr="003F4D10">
        <w:rPr>
          <w:rFonts w:eastAsia="MS Mincho"/>
          <w:b/>
          <w:sz w:val="28"/>
          <w:szCs w:val="28"/>
        </w:rPr>
        <w:t>VII. Обґрунтування запропонованого строку дії регуляторного акта</w:t>
      </w:r>
    </w:p>
    <w:p w:rsidR="00275746" w:rsidRPr="003F4D10" w:rsidRDefault="00275746" w:rsidP="003B752C">
      <w:pPr>
        <w:pStyle w:val="4"/>
        <w:shd w:val="clear" w:color="auto" w:fill="auto"/>
        <w:spacing w:line="240" w:lineRule="auto"/>
        <w:ind w:firstLine="660"/>
        <w:jc w:val="both"/>
        <w:rPr>
          <w:sz w:val="28"/>
          <w:szCs w:val="28"/>
        </w:rPr>
      </w:pPr>
      <w:r w:rsidRPr="003F4D10">
        <w:rPr>
          <w:sz w:val="28"/>
          <w:szCs w:val="28"/>
        </w:rPr>
        <w:t>Строк дії регуляторного акту розповсюджено на необмежений термін, оскільки він регулює відносини, які мають перманентний характер.</w:t>
      </w:r>
    </w:p>
    <w:p w:rsidR="00275746" w:rsidRPr="003F4D10" w:rsidRDefault="00275746" w:rsidP="003B752C">
      <w:pPr>
        <w:pStyle w:val="4"/>
        <w:shd w:val="clear" w:color="auto" w:fill="auto"/>
        <w:spacing w:line="240" w:lineRule="auto"/>
        <w:ind w:firstLine="660"/>
        <w:jc w:val="both"/>
        <w:rPr>
          <w:sz w:val="28"/>
          <w:szCs w:val="28"/>
        </w:rPr>
      </w:pPr>
    </w:p>
    <w:p w:rsidR="00275746" w:rsidRPr="003F4D10" w:rsidRDefault="00275746" w:rsidP="00337954">
      <w:pPr>
        <w:ind w:firstLine="426"/>
        <w:jc w:val="both"/>
        <w:rPr>
          <w:b/>
          <w:sz w:val="28"/>
          <w:szCs w:val="28"/>
        </w:rPr>
      </w:pPr>
      <w:r w:rsidRPr="003F4D10">
        <w:rPr>
          <w:rFonts w:eastAsia="MS Mincho"/>
          <w:b/>
          <w:sz w:val="28"/>
          <w:szCs w:val="28"/>
        </w:rPr>
        <w:t>VIII. Визначення показників результативності дії регуляторного акта</w:t>
      </w:r>
    </w:p>
    <w:p w:rsidR="00275746" w:rsidRPr="003F4D10" w:rsidRDefault="00275746" w:rsidP="003B752C">
      <w:pPr>
        <w:pStyle w:val="4"/>
        <w:shd w:val="clear" w:color="auto" w:fill="auto"/>
        <w:spacing w:line="240" w:lineRule="auto"/>
        <w:ind w:firstLine="620"/>
        <w:jc w:val="both"/>
        <w:rPr>
          <w:sz w:val="28"/>
          <w:szCs w:val="28"/>
        </w:rPr>
      </w:pPr>
      <w:r w:rsidRPr="003F4D10">
        <w:rPr>
          <w:sz w:val="28"/>
          <w:szCs w:val="28"/>
        </w:rPr>
        <w:t xml:space="preserve">Прогнозними значеннями показників результативності регуляторного акту є: </w:t>
      </w:r>
    </w:p>
    <w:p w:rsidR="00275746" w:rsidRPr="003F4D10" w:rsidRDefault="00275746" w:rsidP="003B752C">
      <w:pPr>
        <w:pStyle w:val="4"/>
        <w:shd w:val="clear" w:color="auto" w:fill="auto"/>
        <w:spacing w:line="240" w:lineRule="auto"/>
        <w:ind w:firstLine="620"/>
        <w:jc w:val="both"/>
        <w:rPr>
          <w:sz w:val="28"/>
          <w:szCs w:val="28"/>
        </w:rPr>
      </w:pPr>
      <w:r w:rsidRPr="003F4D10">
        <w:rPr>
          <w:sz w:val="28"/>
          <w:szCs w:val="28"/>
        </w:rPr>
        <w:t xml:space="preserve">розмір надходжень коштів до державного та місцевих бюджетів, пов'язаних з дією акта - не зміниться; </w:t>
      </w:r>
    </w:p>
    <w:p w:rsidR="00275746" w:rsidRPr="003F4D10" w:rsidRDefault="00275746" w:rsidP="003B752C">
      <w:pPr>
        <w:pStyle w:val="4"/>
        <w:shd w:val="clear" w:color="auto" w:fill="auto"/>
        <w:spacing w:line="240" w:lineRule="auto"/>
        <w:ind w:firstLine="620"/>
        <w:jc w:val="both"/>
        <w:rPr>
          <w:sz w:val="28"/>
          <w:szCs w:val="28"/>
        </w:rPr>
      </w:pPr>
      <w:r w:rsidRPr="003F4D10">
        <w:rPr>
          <w:sz w:val="28"/>
          <w:szCs w:val="28"/>
        </w:rPr>
        <w:t xml:space="preserve">кількість суб'єктів господарювання та/або фізичних осіб,  на яких поширюватиметься дія акта – дія акту буде поширюватися на суб’єктів господарювання, що здійснюють виробництво електричної енергії та/аботеплової енергії на когенераційних установках, за рахунок використання традиційних видів палива, скидного енергетичного потенціалу технологічних процесів та використання відновлюваних джерел енергії (в середньому 40 суб’єктів господарювання); </w:t>
      </w:r>
    </w:p>
    <w:p w:rsidR="00275746" w:rsidRPr="003F4D10" w:rsidRDefault="00275746" w:rsidP="003B752C">
      <w:pPr>
        <w:pStyle w:val="4"/>
        <w:shd w:val="clear" w:color="auto" w:fill="auto"/>
        <w:spacing w:line="240" w:lineRule="auto"/>
        <w:ind w:firstLine="620"/>
        <w:jc w:val="both"/>
        <w:rPr>
          <w:sz w:val="28"/>
          <w:szCs w:val="28"/>
        </w:rPr>
      </w:pPr>
      <w:r w:rsidRPr="003F4D10">
        <w:rPr>
          <w:sz w:val="28"/>
          <w:szCs w:val="28"/>
        </w:rPr>
        <w:t xml:space="preserve">кількість заяв, що надходитиме до Держенергоефективності для  надання адміністративних послуг з кваліфікації когенераційних установок (в середньому 40 суб’єктів господарювання) та видачі гарантій походження електричної енергії, яка вироблена високоефективною когенерацією (залежить від кількості звернень споживачів електричної енергії);  </w:t>
      </w:r>
    </w:p>
    <w:p w:rsidR="00275746" w:rsidRPr="003F4D10" w:rsidRDefault="00275746" w:rsidP="003B752C">
      <w:pPr>
        <w:pStyle w:val="4"/>
        <w:shd w:val="clear" w:color="auto" w:fill="auto"/>
        <w:spacing w:line="240" w:lineRule="auto"/>
        <w:ind w:firstLine="620"/>
        <w:jc w:val="both"/>
        <w:rPr>
          <w:sz w:val="28"/>
          <w:szCs w:val="28"/>
        </w:rPr>
      </w:pPr>
      <w:r w:rsidRPr="003F4D10">
        <w:rPr>
          <w:sz w:val="28"/>
          <w:szCs w:val="28"/>
        </w:rPr>
        <w:t xml:space="preserve">кількість суб’єктів господарювання, що будуть включені до електронного реєстру гарантій походження електричної енергії, яка вироблена високоефективною когенерацією (залежить від кількості звернень споживачів електричної енергії);  </w:t>
      </w:r>
    </w:p>
    <w:p w:rsidR="00275746" w:rsidRPr="003F4D10" w:rsidRDefault="00275746" w:rsidP="003B752C">
      <w:pPr>
        <w:pStyle w:val="4"/>
        <w:shd w:val="clear" w:color="auto" w:fill="auto"/>
        <w:spacing w:line="240" w:lineRule="auto"/>
        <w:ind w:firstLine="620"/>
        <w:jc w:val="both"/>
        <w:rPr>
          <w:sz w:val="28"/>
          <w:szCs w:val="28"/>
        </w:rPr>
      </w:pPr>
      <w:r w:rsidRPr="003F4D10">
        <w:rPr>
          <w:sz w:val="28"/>
          <w:szCs w:val="28"/>
        </w:rPr>
        <w:t>розмір коштів і час, що витрачатимуться суб’єктами господарювання, пов’язаними з виконанням вимог акта – збільшиться;</w:t>
      </w:r>
    </w:p>
    <w:p w:rsidR="00275746" w:rsidRPr="003F4D10" w:rsidRDefault="00275746" w:rsidP="003B752C">
      <w:pPr>
        <w:pStyle w:val="210"/>
        <w:tabs>
          <w:tab w:val="left" w:pos="993"/>
        </w:tabs>
        <w:ind w:firstLine="0"/>
        <w:rPr>
          <w:szCs w:val="28"/>
        </w:rPr>
      </w:pPr>
      <w:r w:rsidRPr="003F4D10">
        <w:rPr>
          <w:szCs w:val="28"/>
        </w:rPr>
        <w:t xml:space="preserve">     рівень поінформованості суб’єктів господарювання та фізичних осіб з основних положень акта – вище середнього (розміщення на сайті Мінрегіону </w:t>
      </w:r>
      <w:hyperlink r:id="rId11" w:history="1">
        <w:r w:rsidRPr="003F4D10">
          <w:rPr>
            <w:szCs w:val="28"/>
          </w:rPr>
          <w:t>www.minregion.gov.ua</w:t>
        </w:r>
      </w:hyperlink>
      <w:r w:rsidRPr="003F4D10">
        <w:rPr>
          <w:szCs w:val="28"/>
        </w:rPr>
        <w:t xml:space="preserve"> та Держенергоефективності </w:t>
      </w:r>
      <w:hyperlink r:id="rId12" w:history="1">
        <w:r w:rsidRPr="003F4D10">
          <w:rPr>
            <w:szCs w:val="28"/>
          </w:rPr>
          <w:t>www.saee.gov.ua</w:t>
        </w:r>
      </w:hyperlink>
      <w:r w:rsidRPr="003F4D10">
        <w:rPr>
          <w:szCs w:val="28"/>
        </w:rPr>
        <w:t xml:space="preserve">); </w:t>
      </w:r>
    </w:p>
    <w:p w:rsidR="00275746" w:rsidRPr="003F4D10" w:rsidRDefault="00275746" w:rsidP="003B752C">
      <w:pPr>
        <w:pStyle w:val="210"/>
        <w:tabs>
          <w:tab w:val="left" w:pos="993"/>
        </w:tabs>
        <w:ind w:firstLine="0"/>
        <w:rPr>
          <w:szCs w:val="28"/>
        </w:rPr>
      </w:pPr>
      <w:r w:rsidRPr="003F4D10">
        <w:rPr>
          <w:szCs w:val="28"/>
        </w:rPr>
        <w:t xml:space="preserve">  первинна економія енергії високоефективними когенераційними установками у порівнянні з контрольними значеннями ефективності для окремого виробництва електричної і теплової енергії (в середньому 10% в залежності від потужності установки).</w:t>
      </w:r>
    </w:p>
    <w:p w:rsidR="00275746" w:rsidRPr="003B752C" w:rsidRDefault="00275746" w:rsidP="003B752C">
      <w:pPr>
        <w:pStyle w:val="210"/>
        <w:tabs>
          <w:tab w:val="left" w:pos="993"/>
        </w:tabs>
        <w:ind w:firstLine="0"/>
        <w:rPr>
          <w:szCs w:val="28"/>
        </w:rPr>
      </w:pPr>
      <w:r w:rsidRPr="003B752C">
        <w:tab/>
      </w:r>
    </w:p>
    <w:p w:rsidR="00275746" w:rsidRPr="003F4D10" w:rsidRDefault="00275746" w:rsidP="003F4D10">
      <w:pPr>
        <w:ind w:firstLine="709"/>
        <w:jc w:val="both"/>
        <w:rPr>
          <w:b/>
          <w:sz w:val="28"/>
          <w:szCs w:val="28"/>
        </w:rPr>
      </w:pPr>
      <w:r w:rsidRPr="003F4D10">
        <w:rPr>
          <w:rFonts w:eastAsia="MS Mincho"/>
          <w:b/>
          <w:sz w:val="28"/>
          <w:szCs w:val="28"/>
        </w:rPr>
        <w:t>IX. Визначення заходів, за допомогою яких здійснюватиметься відстеження результативності дії регуляторного акту</w:t>
      </w:r>
    </w:p>
    <w:p w:rsidR="00275746" w:rsidRPr="003F4D10" w:rsidRDefault="00275746" w:rsidP="003B752C">
      <w:pPr>
        <w:tabs>
          <w:tab w:val="left" w:pos="900"/>
        </w:tabs>
        <w:jc w:val="both"/>
        <w:rPr>
          <w:sz w:val="28"/>
          <w:szCs w:val="28"/>
        </w:rPr>
      </w:pPr>
      <w:r w:rsidRPr="003F4D10">
        <w:rPr>
          <w:sz w:val="28"/>
          <w:szCs w:val="28"/>
        </w:rPr>
        <w:tab/>
        <w:t>Базове відстеження результативності регуляторного акта здійснюватиметься після набрання чинності цим регуляторним актом, але не пізніше дня, з якого починається проведення повторного відстеження результативності цього акта.</w:t>
      </w:r>
    </w:p>
    <w:p w:rsidR="00275746" w:rsidRPr="003F4D10" w:rsidRDefault="00275746" w:rsidP="003B752C">
      <w:pPr>
        <w:tabs>
          <w:tab w:val="left" w:pos="900"/>
        </w:tabs>
        <w:jc w:val="both"/>
        <w:rPr>
          <w:rFonts w:eastAsia="MS Mincho"/>
          <w:sz w:val="28"/>
          <w:szCs w:val="28"/>
        </w:rPr>
      </w:pPr>
      <w:r w:rsidRPr="003F4D10">
        <w:rPr>
          <w:sz w:val="28"/>
          <w:szCs w:val="28"/>
        </w:rPr>
        <w:tab/>
        <w:t>Повторне відстеження результативності планується здійснити через рік з дня набрання чинності, але не пізніше двох років з дня набрання чинності цим актом, у результаті якого відбудеться порівняння показників базового та повторного відстеження. Уразі виявлення неврегульованих та проблемних питань шляхом аналізу якісних показників дії цього акта ці питання будуть врегульовані шляхом внесення відповідних змін.</w:t>
      </w:r>
    </w:p>
    <w:p w:rsidR="00275746" w:rsidRPr="003F4D10" w:rsidRDefault="00275746" w:rsidP="003B752C">
      <w:pPr>
        <w:tabs>
          <w:tab w:val="left" w:pos="900"/>
        </w:tabs>
        <w:jc w:val="both"/>
        <w:rPr>
          <w:sz w:val="28"/>
          <w:szCs w:val="28"/>
        </w:rPr>
      </w:pPr>
      <w:r w:rsidRPr="003F4D10">
        <w:rPr>
          <w:rFonts w:eastAsia="MS Mincho"/>
          <w:sz w:val="28"/>
          <w:szCs w:val="28"/>
        </w:rPr>
        <w:tab/>
        <w:t>Метод проведення відстеження результативності регуляторного акту – статистичний.</w:t>
      </w:r>
    </w:p>
    <w:p w:rsidR="00275746" w:rsidRPr="003F4D10" w:rsidRDefault="00275746" w:rsidP="003B752C">
      <w:pPr>
        <w:tabs>
          <w:tab w:val="left" w:pos="900"/>
          <w:tab w:val="left" w:pos="2552"/>
        </w:tabs>
        <w:jc w:val="both"/>
        <w:rPr>
          <w:sz w:val="28"/>
          <w:szCs w:val="28"/>
        </w:rPr>
      </w:pPr>
      <w:r w:rsidRPr="003F4D10">
        <w:rPr>
          <w:sz w:val="28"/>
          <w:szCs w:val="28"/>
        </w:rPr>
        <w:tab/>
        <w:t>Періодичність відстеження результативності – один раз на кожні три роки починаючи з дня закінчення заходів з повторного відстеження результативності цього акта.</w:t>
      </w:r>
    </w:p>
    <w:p w:rsidR="00275746" w:rsidRPr="003F4D10" w:rsidRDefault="00275746" w:rsidP="003B752C">
      <w:pPr>
        <w:tabs>
          <w:tab w:val="left" w:pos="900"/>
        </w:tabs>
        <w:jc w:val="both"/>
        <w:rPr>
          <w:sz w:val="28"/>
          <w:szCs w:val="28"/>
        </w:rPr>
      </w:pPr>
      <w:r w:rsidRPr="003F4D10">
        <w:rPr>
          <w:sz w:val="28"/>
          <w:szCs w:val="28"/>
        </w:rPr>
        <w:tab/>
        <w:t>Відстеження результативності дії регуляторного акту здійснюватиметься статистичним методом шляхом аналізу офіційної статистичної інформації. Цільовими групами для проведення відстеження результативності регуляторного акту є суб'єкти господарювання, що здійснюють діяльність з комбінованого виробництва електричної і теплової енергії.</w:t>
      </w:r>
    </w:p>
    <w:p w:rsidR="00275746" w:rsidRPr="003F4D10" w:rsidRDefault="00275746" w:rsidP="003B752C">
      <w:pPr>
        <w:tabs>
          <w:tab w:val="left" w:pos="900"/>
        </w:tabs>
        <w:jc w:val="both"/>
        <w:rPr>
          <w:sz w:val="28"/>
          <w:szCs w:val="28"/>
        </w:rPr>
      </w:pPr>
    </w:p>
    <w:p w:rsidR="00275746" w:rsidRPr="003B752C" w:rsidRDefault="00275746" w:rsidP="003B752C">
      <w:pPr>
        <w:tabs>
          <w:tab w:val="left" w:pos="900"/>
        </w:tabs>
        <w:jc w:val="both"/>
        <w:rPr>
          <w:sz w:val="28"/>
          <w:szCs w:val="28"/>
          <w:shd w:val="clear" w:color="auto" w:fill="00FFFF"/>
          <w:lang w:val="uk-UA"/>
        </w:rPr>
      </w:pPr>
    </w:p>
    <w:p w:rsidR="00275746" w:rsidRPr="003B752C" w:rsidRDefault="00275746" w:rsidP="003B752C">
      <w:pPr>
        <w:tabs>
          <w:tab w:val="left" w:pos="900"/>
        </w:tabs>
        <w:jc w:val="both"/>
        <w:rPr>
          <w:sz w:val="28"/>
          <w:szCs w:val="28"/>
          <w:shd w:val="clear" w:color="auto" w:fill="00FFFF"/>
          <w:lang w:val="uk-UA"/>
        </w:rPr>
      </w:pPr>
    </w:p>
    <w:p w:rsidR="00275746" w:rsidRPr="003B752C" w:rsidRDefault="00275746" w:rsidP="003B752C">
      <w:pPr>
        <w:tabs>
          <w:tab w:val="left" w:pos="900"/>
        </w:tabs>
        <w:jc w:val="both"/>
        <w:rPr>
          <w:sz w:val="28"/>
          <w:szCs w:val="28"/>
          <w:shd w:val="clear" w:color="auto" w:fill="00FFFF"/>
          <w:lang w:val="uk-UA"/>
        </w:rPr>
      </w:pPr>
    </w:p>
    <w:p w:rsidR="00275746" w:rsidRPr="003B752C" w:rsidRDefault="00275746" w:rsidP="003B752C">
      <w:pPr>
        <w:tabs>
          <w:tab w:val="left" w:pos="900"/>
        </w:tabs>
        <w:jc w:val="both"/>
        <w:rPr>
          <w:sz w:val="28"/>
          <w:szCs w:val="28"/>
          <w:shd w:val="clear" w:color="auto" w:fill="00FFFF"/>
          <w:lang w:val="uk-UA"/>
        </w:rPr>
      </w:pPr>
    </w:p>
    <w:p w:rsidR="00275746" w:rsidRPr="003B752C" w:rsidRDefault="00275746" w:rsidP="003B752C">
      <w:pPr>
        <w:tabs>
          <w:tab w:val="left" w:pos="900"/>
        </w:tabs>
        <w:jc w:val="both"/>
        <w:rPr>
          <w:sz w:val="28"/>
          <w:szCs w:val="28"/>
          <w:shd w:val="clear" w:color="auto" w:fill="00FFFF"/>
          <w:lang w:val="uk-UA"/>
        </w:rPr>
      </w:pPr>
    </w:p>
    <w:p w:rsidR="00275746" w:rsidRPr="003B752C" w:rsidRDefault="00275746" w:rsidP="003B752C">
      <w:pPr>
        <w:tabs>
          <w:tab w:val="left" w:pos="900"/>
        </w:tabs>
        <w:jc w:val="both"/>
        <w:rPr>
          <w:sz w:val="28"/>
          <w:szCs w:val="28"/>
          <w:shd w:val="clear" w:color="auto" w:fill="00FFFF"/>
          <w:lang w:val="uk-UA"/>
        </w:rPr>
      </w:pPr>
    </w:p>
    <w:p w:rsidR="00275746" w:rsidRPr="003F4D10" w:rsidRDefault="00275746" w:rsidP="003B752C">
      <w:pPr>
        <w:pStyle w:val="BodyTextIndent"/>
        <w:tabs>
          <w:tab w:val="left" w:pos="720"/>
        </w:tabs>
        <w:spacing w:after="0"/>
        <w:ind w:left="108" w:hanging="108"/>
        <w:rPr>
          <w:b/>
          <w:sz w:val="28"/>
          <w:szCs w:val="28"/>
        </w:rPr>
      </w:pPr>
      <w:r w:rsidRPr="003F4D10">
        <w:rPr>
          <w:b/>
          <w:sz w:val="28"/>
          <w:szCs w:val="28"/>
        </w:rPr>
        <w:t>Голова</w:t>
      </w:r>
    </w:p>
    <w:p w:rsidR="00275746" w:rsidRPr="003F4D10" w:rsidRDefault="00275746" w:rsidP="003B752C">
      <w:pPr>
        <w:pStyle w:val="BodyTextIndent"/>
        <w:tabs>
          <w:tab w:val="left" w:pos="720"/>
        </w:tabs>
        <w:spacing w:after="0"/>
        <w:ind w:left="108" w:hanging="108"/>
        <w:rPr>
          <w:b/>
          <w:sz w:val="28"/>
          <w:szCs w:val="28"/>
        </w:rPr>
      </w:pPr>
      <w:r w:rsidRPr="003F4D10">
        <w:rPr>
          <w:b/>
          <w:sz w:val="28"/>
          <w:szCs w:val="28"/>
        </w:rPr>
        <w:t>Держенергоефективності</w:t>
      </w:r>
      <w:r w:rsidRPr="003F4D10">
        <w:rPr>
          <w:b/>
          <w:sz w:val="28"/>
          <w:szCs w:val="28"/>
        </w:rPr>
        <w:tab/>
      </w:r>
      <w:r w:rsidRPr="003F4D10">
        <w:rPr>
          <w:b/>
          <w:sz w:val="28"/>
          <w:szCs w:val="28"/>
        </w:rPr>
        <w:tab/>
      </w:r>
      <w:r w:rsidRPr="003F4D10">
        <w:rPr>
          <w:b/>
          <w:sz w:val="28"/>
          <w:szCs w:val="28"/>
        </w:rPr>
        <w:tab/>
        <w:t xml:space="preserve">      C. Савчук</w:t>
      </w:r>
    </w:p>
    <w:p w:rsidR="00275746" w:rsidRPr="003F4D10" w:rsidRDefault="00275746" w:rsidP="003B752C">
      <w:pPr>
        <w:pStyle w:val="Title"/>
        <w:tabs>
          <w:tab w:val="left" w:pos="720"/>
        </w:tabs>
        <w:spacing w:line="360" w:lineRule="auto"/>
        <w:jc w:val="both"/>
        <w:rPr>
          <w:sz w:val="28"/>
          <w:szCs w:val="28"/>
        </w:rPr>
      </w:pPr>
    </w:p>
    <w:p w:rsidR="00275746" w:rsidRPr="003F4D10" w:rsidRDefault="00275746" w:rsidP="003B752C">
      <w:pPr>
        <w:pStyle w:val="Title"/>
        <w:tabs>
          <w:tab w:val="left" w:pos="720"/>
        </w:tabs>
        <w:spacing w:line="360" w:lineRule="auto"/>
        <w:jc w:val="both"/>
        <w:rPr>
          <w:sz w:val="28"/>
          <w:szCs w:val="28"/>
        </w:rPr>
      </w:pPr>
      <w:r w:rsidRPr="003F4D10">
        <w:rPr>
          <w:sz w:val="28"/>
          <w:szCs w:val="28"/>
        </w:rPr>
        <w:t>___ ___________  2017 р.</w:t>
      </w:r>
    </w:p>
    <w:p w:rsidR="00275746" w:rsidRPr="003F4D10" w:rsidRDefault="00275746" w:rsidP="003B752C">
      <w:pPr>
        <w:rPr>
          <w:b/>
          <w:sz w:val="28"/>
          <w:szCs w:val="28"/>
        </w:rPr>
      </w:pPr>
    </w:p>
    <w:p w:rsidR="00275746" w:rsidRPr="00995FF6" w:rsidRDefault="00275746" w:rsidP="003B752C">
      <w:pPr>
        <w:spacing w:line="360" w:lineRule="auto"/>
        <w:ind w:firstLine="709"/>
        <w:jc w:val="both"/>
        <w:rPr>
          <w:lang w:val="uk-UA"/>
        </w:rPr>
      </w:pPr>
    </w:p>
    <w:p w:rsidR="00275746" w:rsidRPr="00925B0A" w:rsidRDefault="00275746" w:rsidP="003B752C">
      <w:pPr>
        <w:rPr>
          <w:lang w:val="uk-UA"/>
        </w:rPr>
      </w:pPr>
    </w:p>
    <w:sectPr w:rsidR="00275746" w:rsidRPr="00925B0A" w:rsidSect="005A4FC2">
      <w:headerReference w:type="even" r:id="rId13"/>
      <w:headerReference w:type="default" r:id="rId14"/>
      <w:footerReference w:type="even" r:id="rId15"/>
      <w:footerReference w:type="default" r:id="rId16"/>
      <w:headerReference w:type="first" r:id="rId17"/>
      <w:footerReference w:type="first" r:id="rId18"/>
      <w:pgSz w:w="11906" w:h="16838"/>
      <w:pgMar w:top="1134" w:right="746" w:bottom="1135" w:left="1701" w:header="708" w:footer="708"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746" w:rsidRDefault="00275746">
      <w:r>
        <w:separator/>
      </w:r>
    </w:p>
  </w:endnote>
  <w:endnote w:type="continuationSeparator" w:id="1">
    <w:p w:rsidR="00275746" w:rsidRDefault="00275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746" w:rsidRDefault="002757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746" w:rsidRDefault="00275746">
    <w:pPr>
      <w:pStyle w:val="Footer"/>
      <w:rPr>
        <w:lang w:val="uk-U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746" w:rsidRDefault="0027574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746" w:rsidRDefault="00275746">
      <w:r>
        <w:separator/>
      </w:r>
    </w:p>
  </w:footnote>
  <w:footnote w:type="continuationSeparator" w:id="1">
    <w:p w:rsidR="00275746" w:rsidRDefault="00275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746" w:rsidRDefault="00275746" w:rsidP="00F304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275746" w:rsidRDefault="002757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746" w:rsidRDefault="00275746" w:rsidP="00F304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275746" w:rsidRDefault="00275746">
    <w:pPr>
      <w:pStyle w:val="Header"/>
    </w:pPr>
    <w:r>
      <w:rPr>
        <w:noProof/>
        <w:lang w:eastAsia="ru-RU"/>
      </w:rPr>
      <w:pict>
        <v:shapetype id="_x0000_t202" coordsize="21600,21600" o:spt="202" path="m,l,21600r21600,l21600,xe">
          <v:stroke joinstyle="miter"/>
          <v:path gradientshapeok="t" o:connecttype="rect"/>
        </v:shapetype>
        <v:shape id="_x0000_s2049" type="#_x0000_t202" style="position:absolute;margin-left:0;margin-top:.05pt;width:12pt;height:13.75pt;z-index:251658240;mso-wrap-distance-left:0;mso-wrap-distance-right:0;mso-position-horizontal:center;mso-position-horizontal-relative:margin" stroked="f">
          <v:fill opacity="0" color2="black"/>
          <v:textbox style="mso-next-textbox:#_x0000_s2049" inset="0,0,0,0">
            <w:txbxContent>
              <w:p w:rsidR="00275746" w:rsidRPr="001748BB" w:rsidRDefault="00275746">
                <w:pPr>
                  <w:pStyle w:val="Header"/>
                  <w:rPr>
                    <w:lang w:val="en-US"/>
                  </w:rPr>
                </w:pPr>
                <w:r>
                  <w:rPr>
                    <w:lang w:val="en-US"/>
                  </w:rPr>
                  <w:t>2</w:t>
                </w:r>
              </w:p>
            </w:txbxContent>
          </v:textbox>
          <w10:wrap type="square" side="largest"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746" w:rsidRDefault="0027574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746" w:rsidRDefault="00275746">
    <w:pPr>
      <w:pStyle w:val="Header"/>
    </w:pPr>
    <w:r>
      <w:rPr>
        <w:noProof/>
        <w:lang w:eastAsia="ru-RU"/>
      </w:rPr>
      <w:pict>
        <v:shapetype id="_x0000_t202" coordsize="21600,21600" o:spt="202" path="m,l,21600r21600,l21600,xe">
          <v:stroke joinstyle="miter"/>
          <v:path gradientshapeok="t" o:connecttype="rect"/>
        </v:shapetype>
        <v:shape id="_x0000_s2050" type="#_x0000_t202" style="position:absolute;margin-left:0;margin-top:.05pt;width:12pt;height:13.75pt;z-index:251657216;mso-wrap-distance-left:0;mso-wrap-distance-right:0;mso-position-horizontal:center;mso-position-horizontal-relative:margin" stroked="f">
          <v:fill opacity="0" color2="black"/>
          <v:textbox inset="0,0,0,0">
            <w:txbxContent>
              <w:p w:rsidR="00275746" w:rsidRDefault="00275746">
                <w:pPr>
                  <w:pStyle w:val="Header"/>
                </w:pPr>
              </w:p>
            </w:txbxContent>
          </v:textbox>
          <w10:wrap type="square" side="largest" anchorx="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746" w:rsidRDefault="0027574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Calibri" w:hAnsi="Calibri" w:hint="default"/>
      </w:rPr>
    </w:lvl>
  </w:abstractNum>
  <w:abstractNum w:abstractNumId="2">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upp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lvl w:ilvl="0">
      <w:start w:val="5"/>
      <w:numFmt w:val="upperRoman"/>
      <w:lvlText w:val="%1."/>
      <w:lvlJc w:val="left"/>
      <w:pPr>
        <w:tabs>
          <w:tab w:val="num" w:pos="3479"/>
        </w:tabs>
        <w:ind w:left="3479" w:hanging="360"/>
      </w:pPr>
      <w:rPr>
        <w:rFonts w:cs="Times New Roman"/>
      </w:rPr>
    </w:lvl>
    <w:lvl w:ilvl="1">
      <w:start w:val="1"/>
      <w:numFmt w:val="decimal"/>
      <w:lvlText w:val="%2."/>
      <w:lvlJc w:val="left"/>
      <w:pPr>
        <w:tabs>
          <w:tab w:val="num" w:pos="3839"/>
        </w:tabs>
        <w:ind w:left="3839" w:hanging="360"/>
      </w:pPr>
      <w:rPr>
        <w:rFonts w:cs="Times New Roman"/>
      </w:rPr>
    </w:lvl>
    <w:lvl w:ilvl="2">
      <w:start w:val="1"/>
      <w:numFmt w:val="decimal"/>
      <w:lvlText w:val="%3."/>
      <w:lvlJc w:val="left"/>
      <w:pPr>
        <w:tabs>
          <w:tab w:val="num" w:pos="4199"/>
        </w:tabs>
        <w:ind w:left="4199" w:hanging="360"/>
      </w:pPr>
      <w:rPr>
        <w:rFonts w:cs="Times New Roman"/>
      </w:rPr>
    </w:lvl>
    <w:lvl w:ilvl="3">
      <w:start w:val="1"/>
      <w:numFmt w:val="decimal"/>
      <w:lvlText w:val="%4."/>
      <w:lvlJc w:val="left"/>
      <w:pPr>
        <w:tabs>
          <w:tab w:val="num" w:pos="4559"/>
        </w:tabs>
        <w:ind w:left="4559" w:hanging="360"/>
      </w:pPr>
      <w:rPr>
        <w:rFonts w:cs="Times New Roman"/>
      </w:rPr>
    </w:lvl>
    <w:lvl w:ilvl="4">
      <w:start w:val="1"/>
      <w:numFmt w:val="decimal"/>
      <w:lvlText w:val="%5."/>
      <w:lvlJc w:val="left"/>
      <w:pPr>
        <w:tabs>
          <w:tab w:val="num" w:pos="4919"/>
        </w:tabs>
        <w:ind w:left="4919" w:hanging="360"/>
      </w:pPr>
      <w:rPr>
        <w:rFonts w:cs="Times New Roman"/>
      </w:rPr>
    </w:lvl>
    <w:lvl w:ilvl="5">
      <w:start w:val="1"/>
      <w:numFmt w:val="decimal"/>
      <w:lvlText w:val="%6."/>
      <w:lvlJc w:val="left"/>
      <w:pPr>
        <w:tabs>
          <w:tab w:val="num" w:pos="5279"/>
        </w:tabs>
        <w:ind w:left="5279" w:hanging="360"/>
      </w:pPr>
      <w:rPr>
        <w:rFonts w:cs="Times New Roman"/>
      </w:rPr>
    </w:lvl>
    <w:lvl w:ilvl="6">
      <w:start w:val="1"/>
      <w:numFmt w:val="decimal"/>
      <w:lvlText w:val="%7."/>
      <w:lvlJc w:val="left"/>
      <w:pPr>
        <w:tabs>
          <w:tab w:val="num" w:pos="5639"/>
        </w:tabs>
        <w:ind w:left="5639" w:hanging="360"/>
      </w:pPr>
      <w:rPr>
        <w:rFonts w:cs="Times New Roman"/>
      </w:rPr>
    </w:lvl>
    <w:lvl w:ilvl="7">
      <w:start w:val="1"/>
      <w:numFmt w:val="decimal"/>
      <w:lvlText w:val="%8."/>
      <w:lvlJc w:val="left"/>
      <w:pPr>
        <w:tabs>
          <w:tab w:val="num" w:pos="5999"/>
        </w:tabs>
        <w:ind w:left="5999" w:hanging="360"/>
      </w:pPr>
      <w:rPr>
        <w:rFonts w:cs="Times New Roman"/>
      </w:rPr>
    </w:lvl>
    <w:lvl w:ilvl="8">
      <w:start w:val="1"/>
      <w:numFmt w:val="decimal"/>
      <w:lvlText w:val="%9."/>
      <w:lvlJc w:val="left"/>
      <w:pPr>
        <w:tabs>
          <w:tab w:val="num" w:pos="6359"/>
        </w:tabs>
        <w:ind w:left="6359" w:hanging="36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embedSystemFonts/>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0309"/>
    <w:rsid w:val="00033D40"/>
    <w:rsid w:val="00035217"/>
    <w:rsid w:val="00044B9F"/>
    <w:rsid w:val="0005759B"/>
    <w:rsid w:val="001721CB"/>
    <w:rsid w:val="001748BB"/>
    <w:rsid w:val="001A6068"/>
    <w:rsid w:val="00275746"/>
    <w:rsid w:val="00337954"/>
    <w:rsid w:val="0034259B"/>
    <w:rsid w:val="003B752C"/>
    <w:rsid w:val="003E08EF"/>
    <w:rsid w:val="003F4D10"/>
    <w:rsid w:val="003F4F72"/>
    <w:rsid w:val="0041311B"/>
    <w:rsid w:val="004D2635"/>
    <w:rsid w:val="00524514"/>
    <w:rsid w:val="00537BAD"/>
    <w:rsid w:val="00555E64"/>
    <w:rsid w:val="005A4FC2"/>
    <w:rsid w:val="005B6172"/>
    <w:rsid w:val="00694C26"/>
    <w:rsid w:val="00700309"/>
    <w:rsid w:val="00713A1C"/>
    <w:rsid w:val="00716BC2"/>
    <w:rsid w:val="0079692C"/>
    <w:rsid w:val="007A7CB7"/>
    <w:rsid w:val="008C0180"/>
    <w:rsid w:val="0090272C"/>
    <w:rsid w:val="00925B0A"/>
    <w:rsid w:val="00963A22"/>
    <w:rsid w:val="00983F9D"/>
    <w:rsid w:val="00995FF6"/>
    <w:rsid w:val="00A66984"/>
    <w:rsid w:val="00A93C1C"/>
    <w:rsid w:val="00AA1596"/>
    <w:rsid w:val="00AC73F5"/>
    <w:rsid w:val="00B55876"/>
    <w:rsid w:val="00B621E7"/>
    <w:rsid w:val="00C33D5F"/>
    <w:rsid w:val="00C91969"/>
    <w:rsid w:val="00CF7604"/>
    <w:rsid w:val="00D250D6"/>
    <w:rsid w:val="00DD003E"/>
    <w:rsid w:val="00DE7067"/>
    <w:rsid w:val="00F304D8"/>
    <w:rsid w:val="00FB6963"/>
    <w:rsid w:val="00FC10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69"/>
    <w:pPr>
      <w:suppressAutoHyphens/>
    </w:pPr>
    <w:rPr>
      <w:sz w:val="24"/>
      <w:szCs w:val="24"/>
      <w:lang w:eastAsia="ar-SA"/>
    </w:rPr>
  </w:style>
  <w:style w:type="paragraph" w:styleId="Heading2">
    <w:name w:val="heading 2"/>
    <w:basedOn w:val="Normal"/>
    <w:next w:val="Normal"/>
    <w:link w:val="Heading2Char"/>
    <w:uiPriority w:val="99"/>
    <w:qFormat/>
    <w:rsid w:val="00C91969"/>
    <w:pPr>
      <w:keepNext/>
      <w:numPr>
        <w:ilvl w:val="1"/>
        <w:numId w:val="1"/>
      </w:numPr>
      <w:ind w:left="0" w:firstLine="709"/>
      <w:jc w:val="right"/>
      <w:outlineLvl w:val="1"/>
    </w:pPr>
    <w:rPr>
      <w:sz w:val="28"/>
      <w:szCs w:val="20"/>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E0A28"/>
    <w:rPr>
      <w:rFonts w:asciiTheme="majorHAnsi" w:eastAsiaTheme="majorEastAsia" w:hAnsiTheme="majorHAnsi" w:cstheme="majorBidi"/>
      <w:b/>
      <w:bCs/>
      <w:i/>
      <w:iCs/>
      <w:sz w:val="28"/>
      <w:szCs w:val="28"/>
      <w:lang w:eastAsia="ar-SA"/>
    </w:rPr>
  </w:style>
  <w:style w:type="character" w:customStyle="1" w:styleId="WW8Num1z0">
    <w:name w:val="WW8Num1z0"/>
    <w:uiPriority w:val="99"/>
    <w:rsid w:val="00C91969"/>
    <w:rPr>
      <w:rFonts w:ascii="Times New Roman" w:hAnsi="Times New Roman"/>
      <w:color w:val="000000"/>
      <w:spacing w:val="6"/>
      <w:w w:val="100"/>
      <w:position w:val="0"/>
      <w:sz w:val="24"/>
      <w:u w:val="none"/>
      <w:vertAlign w:val="baseline"/>
    </w:rPr>
  </w:style>
  <w:style w:type="character" w:customStyle="1" w:styleId="WW8Num2z0">
    <w:name w:val="WW8Num2z0"/>
    <w:uiPriority w:val="99"/>
    <w:rsid w:val="00C91969"/>
    <w:rPr>
      <w:rFonts w:ascii="Calibri" w:eastAsia="Times New Roman" w:hAnsi="Calibri"/>
    </w:rPr>
  </w:style>
  <w:style w:type="character" w:customStyle="1" w:styleId="WW8Num2z1">
    <w:name w:val="WW8Num2z1"/>
    <w:uiPriority w:val="99"/>
    <w:rsid w:val="00C91969"/>
    <w:rPr>
      <w:rFonts w:ascii="Courier New" w:hAnsi="Courier New"/>
    </w:rPr>
  </w:style>
  <w:style w:type="character" w:customStyle="1" w:styleId="WW8Num2z2">
    <w:name w:val="WW8Num2z2"/>
    <w:uiPriority w:val="99"/>
    <w:rsid w:val="00C91969"/>
    <w:rPr>
      <w:rFonts w:ascii="Wingdings" w:hAnsi="Wingdings"/>
    </w:rPr>
  </w:style>
  <w:style w:type="character" w:customStyle="1" w:styleId="WW8Num2z3">
    <w:name w:val="WW8Num2z3"/>
    <w:uiPriority w:val="99"/>
    <w:rsid w:val="00C91969"/>
    <w:rPr>
      <w:rFonts w:ascii="Symbol" w:hAnsi="Symbol"/>
    </w:rPr>
  </w:style>
  <w:style w:type="character" w:customStyle="1" w:styleId="WW8Num3z0">
    <w:name w:val="WW8Num3z0"/>
    <w:uiPriority w:val="99"/>
    <w:rsid w:val="00C91969"/>
    <w:rPr>
      <w:position w:val="0"/>
      <w:sz w:val="20"/>
      <w:vertAlign w:val="baseline"/>
    </w:rPr>
  </w:style>
  <w:style w:type="character" w:customStyle="1" w:styleId="WW8Num3z1">
    <w:name w:val="WW8Num3z1"/>
    <w:uiPriority w:val="99"/>
    <w:rsid w:val="00C91969"/>
  </w:style>
  <w:style w:type="character" w:customStyle="1" w:styleId="WW8Num3z2">
    <w:name w:val="WW8Num3z2"/>
    <w:uiPriority w:val="99"/>
    <w:rsid w:val="00C91969"/>
  </w:style>
  <w:style w:type="character" w:customStyle="1" w:styleId="WW8Num3z3">
    <w:name w:val="WW8Num3z3"/>
    <w:uiPriority w:val="99"/>
    <w:rsid w:val="00C91969"/>
  </w:style>
  <w:style w:type="character" w:customStyle="1" w:styleId="WW8Num3z4">
    <w:name w:val="WW8Num3z4"/>
    <w:uiPriority w:val="99"/>
    <w:rsid w:val="00C91969"/>
  </w:style>
  <w:style w:type="character" w:customStyle="1" w:styleId="WW8Num3z5">
    <w:name w:val="WW8Num3z5"/>
    <w:uiPriority w:val="99"/>
    <w:rsid w:val="00C91969"/>
  </w:style>
  <w:style w:type="character" w:customStyle="1" w:styleId="WW8Num3z6">
    <w:name w:val="WW8Num3z6"/>
    <w:uiPriority w:val="99"/>
    <w:rsid w:val="00C91969"/>
  </w:style>
  <w:style w:type="character" w:customStyle="1" w:styleId="WW8Num3z7">
    <w:name w:val="WW8Num3z7"/>
    <w:uiPriority w:val="99"/>
    <w:rsid w:val="00C91969"/>
  </w:style>
  <w:style w:type="character" w:customStyle="1" w:styleId="WW8Num3z8">
    <w:name w:val="WW8Num3z8"/>
    <w:uiPriority w:val="99"/>
    <w:rsid w:val="00C91969"/>
  </w:style>
  <w:style w:type="character" w:customStyle="1" w:styleId="WW8Num4z0">
    <w:name w:val="WW8Num4z0"/>
    <w:uiPriority w:val="99"/>
    <w:rsid w:val="00C91969"/>
    <w:rPr>
      <w:rFonts w:ascii="Symbol" w:hAnsi="Symbol"/>
    </w:rPr>
  </w:style>
  <w:style w:type="character" w:customStyle="1" w:styleId="WW8Num4z1">
    <w:name w:val="WW8Num4z1"/>
    <w:uiPriority w:val="99"/>
    <w:rsid w:val="00C91969"/>
    <w:rPr>
      <w:rFonts w:ascii="Courier New" w:hAnsi="Courier New"/>
    </w:rPr>
  </w:style>
  <w:style w:type="character" w:customStyle="1" w:styleId="WW8Num4z2">
    <w:name w:val="WW8Num4z2"/>
    <w:uiPriority w:val="99"/>
    <w:rsid w:val="00C91969"/>
    <w:rPr>
      <w:rFonts w:ascii="Wingdings" w:hAnsi="Wingdings"/>
    </w:rPr>
  </w:style>
  <w:style w:type="character" w:customStyle="1" w:styleId="WW8Num5z0">
    <w:name w:val="WW8Num5z0"/>
    <w:uiPriority w:val="99"/>
    <w:rsid w:val="00C91969"/>
    <w:rPr>
      <w:rFonts w:ascii="Times New Roman" w:hAnsi="Times New Roman"/>
      <w:b/>
      <w:color w:val="000000"/>
      <w:spacing w:val="5"/>
      <w:w w:val="100"/>
      <w:position w:val="0"/>
      <w:sz w:val="23"/>
      <w:u w:val="none"/>
      <w:vertAlign w:val="baseline"/>
      <w:lang w:val="uk-UA"/>
    </w:rPr>
  </w:style>
  <w:style w:type="character" w:customStyle="1" w:styleId="WW8Num5z1">
    <w:name w:val="WW8Num5z1"/>
    <w:uiPriority w:val="99"/>
    <w:rsid w:val="00C91969"/>
  </w:style>
  <w:style w:type="character" w:customStyle="1" w:styleId="WW8Num5z2">
    <w:name w:val="WW8Num5z2"/>
    <w:uiPriority w:val="99"/>
    <w:rsid w:val="00C91969"/>
  </w:style>
  <w:style w:type="character" w:customStyle="1" w:styleId="WW8Num5z3">
    <w:name w:val="WW8Num5z3"/>
    <w:uiPriority w:val="99"/>
    <w:rsid w:val="00C91969"/>
  </w:style>
  <w:style w:type="character" w:customStyle="1" w:styleId="WW8Num5z4">
    <w:name w:val="WW8Num5z4"/>
    <w:uiPriority w:val="99"/>
    <w:rsid w:val="00C91969"/>
  </w:style>
  <w:style w:type="character" w:customStyle="1" w:styleId="WW8Num5z5">
    <w:name w:val="WW8Num5z5"/>
    <w:uiPriority w:val="99"/>
    <w:rsid w:val="00C91969"/>
  </w:style>
  <w:style w:type="character" w:customStyle="1" w:styleId="WW8Num5z6">
    <w:name w:val="WW8Num5z6"/>
    <w:uiPriority w:val="99"/>
    <w:rsid w:val="00C91969"/>
  </w:style>
  <w:style w:type="character" w:customStyle="1" w:styleId="WW8Num5z7">
    <w:name w:val="WW8Num5z7"/>
    <w:uiPriority w:val="99"/>
    <w:rsid w:val="00C91969"/>
  </w:style>
  <w:style w:type="character" w:customStyle="1" w:styleId="WW8Num5z8">
    <w:name w:val="WW8Num5z8"/>
    <w:uiPriority w:val="99"/>
    <w:rsid w:val="00C91969"/>
  </w:style>
  <w:style w:type="character" w:customStyle="1" w:styleId="WW8Num6z0">
    <w:name w:val="WW8Num6z0"/>
    <w:uiPriority w:val="99"/>
    <w:rsid w:val="00C91969"/>
  </w:style>
  <w:style w:type="character" w:customStyle="1" w:styleId="WW8Num6z1">
    <w:name w:val="WW8Num6z1"/>
    <w:uiPriority w:val="99"/>
    <w:rsid w:val="00C91969"/>
  </w:style>
  <w:style w:type="character" w:customStyle="1" w:styleId="WW8Num6z2">
    <w:name w:val="WW8Num6z2"/>
    <w:uiPriority w:val="99"/>
    <w:rsid w:val="00C91969"/>
  </w:style>
  <w:style w:type="character" w:customStyle="1" w:styleId="WW8Num6z3">
    <w:name w:val="WW8Num6z3"/>
    <w:uiPriority w:val="99"/>
    <w:rsid w:val="00C91969"/>
  </w:style>
  <w:style w:type="character" w:customStyle="1" w:styleId="WW8Num6z4">
    <w:name w:val="WW8Num6z4"/>
    <w:uiPriority w:val="99"/>
    <w:rsid w:val="00C91969"/>
  </w:style>
  <w:style w:type="character" w:customStyle="1" w:styleId="WW8Num6z5">
    <w:name w:val="WW8Num6z5"/>
    <w:uiPriority w:val="99"/>
    <w:rsid w:val="00C91969"/>
  </w:style>
  <w:style w:type="character" w:customStyle="1" w:styleId="WW8Num6z6">
    <w:name w:val="WW8Num6z6"/>
    <w:uiPriority w:val="99"/>
    <w:rsid w:val="00C91969"/>
  </w:style>
  <w:style w:type="character" w:customStyle="1" w:styleId="WW8Num6z7">
    <w:name w:val="WW8Num6z7"/>
    <w:uiPriority w:val="99"/>
    <w:rsid w:val="00C91969"/>
  </w:style>
  <w:style w:type="character" w:customStyle="1" w:styleId="WW8Num6z8">
    <w:name w:val="WW8Num6z8"/>
    <w:uiPriority w:val="99"/>
    <w:rsid w:val="00C91969"/>
  </w:style>
  <w:style w:type="character" w:customStyle="1" w:styleId="WW8Num7z0">
    <w:name w:val="WW8Num7z0"/>
    <w:uiPriority w:val="99"/>
    <w:rsid w:val="00C91969"/>
    <w:rPr>
      <w:lang w:val="ru-RU"/>
    </w:rPr>
  </w:style>
  <w:style w:type="character" w:customStyle="1" w:styleId="WW8Num8z0">
    <w:name w:val="WW8Num8z0"/>
    <w:uiPriority w:val="99"/>
    <w:rsid w:val="00C91969"/>
  </w:style>
  <w:style w:type="character" w:customStyle="1" w:styleId="WW8Num8z1">
    <w:name w:val="WW8Num8z1"/>
    <w:uiPriority w:val="99"/>
    <w:rsid w:val="00C91969"/>
    <w:rPr>
      <w:rFonts w:ascii="Times New Roman" w:hAnsi="Times New Roman"/>
    </w:rPr>
  </w:style>
  <w:style w:type="character" w:customStyle="1" w:styleId="WW8Num8z2">
    <w:name w:val="WW8Num8z2"/>
    <w:uiPriority w:val="99"/>
    <w:rsid w:val="00C91969"/>
  </w:style>
  <w:style w:type="character" w:customStyle="1" w:styleId="WW8Num8z3">
    <w:name w:val="WW8Num8z3"/>
    <w:uiPriority w:val="99"/>
    <w:rsid w:val="00C91969"/>
  </w:style>
  <w:style w:type="character" w:customStyle="1" w:styleId="WW8Num8z4">
    <w:name w:val="WW8Num8z4"/>
    <w:uiPriority w:val="99"/>
    <w:rsid w:val="00C91969"/>
  </w:style>
  <w:style w:type="character" w:customStyle="1" w:styleId="WW8Num8z5">
    <w:name w:val="WW8Num8z5"/>
    <w:uiPriority w:val="99"/>
    <w:rsid w:val="00C91969"/>
  </w:style>
  <w:style w:type="character" w:customStyle="1" w:styleId="WW8Num8z6">
    <w:name w:val="WW8Num8z6"/>
    <w:uiPriority w:val="99"/>
    <w:rsid w:val="00C91969"/>
  </w:style>
  <w:style w:type="character" w:customStyle="1" w:styleId="WW8Num8z7">
    <w:name w:val="WW8Num8z7"/>
    <w:uiPriority w:val="99"/>
    <w:rsid w:val="00C91969"/>
  </w:style>
  <w:style w:type="character" w:customStyle="1" w:styleId="WW8Num8z8">
    <w:name w:val="WW8Num8z8"/>
    <w:uiPriority w:val="99"/>
    <w:rsid w:val="00C91969"/>
  </w:style>
  <w:style w:type="character" w:customStyle="1" w:styleId="1">
    <w:name w:val="Основной шрифт абзаца1"/>
    <w:uiPriority w:val="99"/>
    <w:rsid w:val="00C91969"/>
  </w:style>
  <w:style w:type="character" w:customStyle="1" w:styleId="rvts82">
    <w:name w:val="rvts82"/>
    <w:basedOn w:val="1"/>
    <w:uiPriority w:val="99"/>
    <w:rsid w:val="00C91969"/>
    <w:rPr>
      <w:rFonts w:cs="Times New Roman"/>
    </w:rPr>
  </w:style>
  <w:style w:type="character" w:styleId="Hyperlink">
    <w:name w:val="Hyperlink"/>
    <w:basedOn w:val="DefaultParagraphFont"/>
    <w:uiPriority w:val="99"/>
    <w:rsid w:val="00C91969"/>
    <w:rPr>
      <w:rFonts w:cs="Times New Roman"/>
      <w:color w:val="0000FF"/>
      <w:u w:val="single"/>
    </w:rPr>
  </w:style>
  <w:style w:type="character" w:styleId="PageNumber">
    <w:name w:val="page number"/>
    <w:basedOn w:val="1"/>
    <w:uiPriority w:val="99"/>
    <w:rsid w:val="00C91969"/>
    <w:rPr>
      <w:rFonts w:cs="Times New Roman"/>
    </w:rPr>
  </w:style>
  <w:style w:type="character" w:customStyle="1" w:styleId="a">
    <w:name w:val="Основной текст Знак"/>
    <w:uiPriority w:val="99"/>
    <w:rsid w:val="00C91969"/>
    <w:rPr>
      <w:spacing w:val="6"/>
      <w:lang w:eastAsia="ar-SA" w:bidi="ar-SA"/>
    </w:rPr>
  </w:style>
  <w:style w:type="character" w:customStyle="1" w:styleId="a0">
    <w:name w:val="Основной текст_"/>
    <w:uiPriority w:val="99"/>
    <w:rsid w:val="00C91969"/>
    <w:rPr>
      <w:sz w:val="25"/>
      <w:lang w:eastAsia="ar-SA" w:bidi="ar-SA"/>
    </w:rPr>
  </w:style>
  <w:style w:type="character" w:customStyle="1" w:styleId="2">
    <w:name w:val="Основной текст (2)_"/>
    <w:uiPriority w:val="99"/>
    <w:rsid w:val="00C91969"/>
    <w:rPr>
      <w:b/>
      <w:spacing w:val="5"/>
      <w:sz w:val="23"/>
      <w:lang w:eastAsia="ar-SA" w:bidi="ar-SA"/>
    </w:rPr>
  </w:style>
  <w:style w:type="character" w:customStyle="1" w:styleId="10">
    <w:name w:val="Заголовок №1_"/>
    <w:uiPriority w:val="99"/>
    <w:rsid w:val="00C91969"/>
    <w:rPr>
      <w:b/>
      <w:spacing w:val="5"/>
      <w:sz w:val="23"/>
      <w:lang w:eastAsia="ar-SA" w:bidi="ar-SA"/>
    </w:rPr>
  </w:style>
  <w:style w:type="character" w:customStyle="1" w:styleId="rvts23">
    <w:name w:val="rvts23"/>
    <w:basedOn w:val="1"/>
    <w:uiPriority w:val="99"/>
    <w:rsid w:val="00C91969"/>
    <w:rPr>
      <w:rFonts w:cs="Times New Roman"/>
    </w:rPr>
  </w:style>
  <w:style w:type="character" w:customStyle="1" w:styleId="rvts9">
    <w:name w:val="rvts9"/>
    <w:basedOn w:val="1"/>
    <w:uiPriority w:val="99"/>
    <w:rsid w:val="00C91969"/>
    <w:rPr>
      <w:rFonts w:cs="Times New Roman"/>
    </w:rPr>
  </w:style>
  <w:style w:type="character" w:customStyle="1" w:styleId="20">
    <w:name w:val="Основной текст2"/>
    <w:uiPriority w:val="99"/>
    <w:rsid w:val="00C91969"/>
    <w:rPr>
      <w:rFonts w:ascii="Times New Roman" w:hAnsi="Times New Roman"/>
      <w:color w:val="000000"/>
      <w:spacing w:val="4"/>
      <w:w w:val="100"/>
      <w:position w:val="0"/>
      <w:sz w:val="23"/>
      <w:u w:val="none"/>
      <w:vertAlign w:val="baseline"/>
      <w:lang w:val="uk-UA" w:eastAsia="ar-SA" w:bidi="ar-SA"/>
    </w:rPr>
  </w:style>
  <w:style w:type="character" w:customStyle="1" w:styleId="3">
    <w:name w:val="Основной текст3"/>
    <w:uiPriority w:val="99"/>
    <w:rsid w:val="00C91969"/>
    <w:rPr>
      <w:rFonts w:ascii="Times New Roman" w:hAnsi="Times New Roman"/>
      <w:color w:val="000000"/>
      <w:spacing w:val="4"/>
      <w:w w:val="100"/>
      <w:position w:val="0"/>
      <w:sz w:val="23"/>
      <w:u w:val="single"/>
      <w:vertAlign w:val="baseline"/>
      <w:lang w:val="uk-UA" w:eastAsia="ar-SA" w:bidi="ar-SA"/>
    </w:rPr>
  </w:style>
  <w:style w:type="character" w:customStyle="1" w:styleId="FontStyle13">
    <w:name w:val="Font Style13"/>
    <w:uiPriority w:val="99"/>
    <w:rsid w:val="00C91969"/>
    <w:rPr>
      <w:rFonts w:ascii="Arial" w:hAnsi="Arial"/>
      <w:spacing w:val="-10"/>
      <w:sz w:val="22"/>
    </w:rPr>
  </w:style>
  <w:style w:type="character" w:customStyle="1" w:styleId="30">
    <w:name w:val="Основной текст (3)_"/>
    <w:uiPriority w:val="99"/>
    <w:rsid w:val="00C91969"/>
    <w:rPr>
      <w:b/>
      <w:sz w:val="25"/>
      <w:shd w:val="clear" w:color="auto" w:fill="FFFFFF"/>
      <w:lang w:eastAsia="ar-SA" w:bidi="ar-SA"/>
    </w:rPr>
  </w:style>
  <w:style w:type="character" w:customStyle="1" w:styleId="BodyTextChar">
    <w:name w:val="Body Text Char"/>
    <w:uiPriority w:val="99"/>
    <w:rsid w:val="00C91969"/>
    <w:rPr>
      <w:spacing w:val="6"/>
      <w:shd w:val="clear" w:color="auto" w:fill="FFFFFF"/>
    </w:rPr>
  </w:style>
  <w:style w:type="character" w:customStyle="1" w:styleId="a1">
    <w:name w:val="Гипертекстовая ссылка"/>
    <w:uiPriority w:val="99"/>
    <w:rsid w:val="00C91969"/>
    <w:rPr>
      <w:color w:val="106BBE"/>
    </w:rPr>
  </w:style>
  <w:style w:type="character" w:customStyle="1" w:styleId="rvts15">
    <w:name w:val="rvts15"/>
    <w:basedOn w:val="1"/>
    <w:uiPriority w:val="99"/>
    <w:rsid w:val="00C91969"/>
    <w:rPr>
      <w:rFonts w:cs="Times New Roman"/>
    </w:rPr>
  </w:style>
  <w:style w:type="character" w:customStyle="1" w:styleId="a2">
    <w:name w:val="Основной текст с отступом Знак"/>
    <w:uiPriority w:val="99"/>
    <w:rsid w:val="00C91969"/>
    <w:rPr>
      <w:sz w:val="24"/>
      <w:lang w:val="uk-UA"/>
    </w:rPr>
  </w:style>
  <w:style w:type="character" w:customStyle="1" w:styleId="a3">
    <w:name w:val="Символ нумерации"/>
    <w:uiPriority w:val="99"/>
    <w:rsid w:val="00C91969"/>
  </w:style>
  <w:style w:type="paragraph" w:customStyle="1" w:styleId="a4">
    <w:name w:val="Заголовок"/>
    <w:basedOn w:val="Normal"/>
    <w:next w:val="BodyText"/>
    <w:uiPriority w:val="99"/>
    <w:rsid w:val="00C91969"/>
    <w:pPr>
      <w:keepNext/>
      <w:spacing w:before="240" w:after="120"/>
    </w:pPr>
    <w:rPr>
      <w:rFonts w:ascii="Arial" w:eastAsia="Microsoft YaHei" w:hAnsi="Arial" w:cs="Lucida Sans"/>
      <w:sz w:val="28"/>
      <w:szCs w:val="28"/>
    </w:rPr>
  </w:style>
  <w:style w:type="paragraph" w:styleId="BodyText">
    <w:name w:val="Body Text"/>
    <w:basedOn w:val="Normal"/>
    <w:link w:val="BodyTextChar1"/>
    <w:uiPriority w:val="99"/>
    <w:rsid w:val="00C91969"/>
    <w:pPr>
      <w:widowControl w:val="0"/>
      <w:shd w:val="clear" w:color="auto" w:fill="FFFFFF"/>
      <w:spacing w:before="300" w:after="240" w:line="317" w:lineRule="exact"/>
      <w:ind w:firstLine="680"/>
      <w:jc w:val="both"/>
    </w:pPr>
    <w:rPr>
      <w:spacing w:val="6"/>
      <w:sz w:val="20"/>
      <w:szCs w:val="20"/>
    </w:rPr>
  </w:style>
  <w:style w:type="character" w:customStyle="1" w:styleId="BodyTextChar1">
    <w:name w:val="Body Text Char1"/>
    <w:basedOn w:val="DefaultParagraphFont"/>
    <w:link w:val="BodyText"/>
    <w:uiPriority w:val="99"/>
    <w:semiHidden/>
    <w:rsid w:val="000E0A28"/>
    <w:rPr>
      <w:sz w:val="24"/>
      <w:szCs w:val="24"/>
      <w:lang w:eastAsia="ar-SA"/>
    </w:rPr>
  </w:style>
  <w:style w:type="paragraph" w:styleId="List">
    <w:name w:val="List"/>
    <w:basedOn w:val="BodyText"/>
    <w:uiPriority w:val="99"/>
    <w:rsid w:val="00C91969"/>
    <w:rPr>
      <w:rFonts w:cs="Lucida Sans"/>
    </w:rPr>
  </w:style>
  <w:style w:type="paragraph" w:customStyle="1" w:styleId="11">
    <w:name w:val="Название1"/>
    <w:basedOn w:val="Normal"/>
    <w:uiPriority w:val="99"/>
    <w:rsid w:val="00C91969"/>
    <w:pPr>
      <w:suppressLineNumbers/>
      <w:spacing w:before="120" w:after="120"/>
    </w:pPr>
    <w:rPr>
      <w:rFonts w:cs="Lucida Sans"/>
      <w:i/>
      <w:iCs/>
    </w:rPr>
  </w:style>
  <w:style w:type="paragraph" w:customStyle="1" w:styleId="12">
    <w:name w:val="Указатель1"/>
    <w:basedOn w:val="Normal"/>
    <w:uiPriority w:val="99"/>
    <w:rsid w:val="00C91969"/>
    <w:pPr>
      <w:suppressLineNumbers/>
    </w:pPr>
    <w:rPr>
      <w:rFonts w:cs="Lucida Sans"/>
    </w:rPr>
  </w:style>
  <w:style w:type="paragraph" w:styleId="HTMLPreformatted">
    <w:name w:val="HTML Preformatted"/>
    <w:basedOn w:val="Normal"/>
    <w:link w:val="HTMLPreformattedChar"/>
    <w:uiPriority w:val="99"/>
    <w:rsid w:val="00C9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PreformattedChar">
    <w:name w:val="HTML Preformatted Char"/>
    <w:basedOn w:val="DefaultParagraphFont"/>
    <w:link w:val="HTMLPreformatted"/>
    <w:uiPriority w:val="99"/>
    <w:locked/>
    <w:rsid w:val="00700309"/>
    <w:rPr>
      <w:rFonts w:ascii="Courier New" w:hAnsi="Courier New" w:cs="Courier New"/>
      <w:color w:val="000000"/>
      <w:sz w:val="21"/>
      <w:szCs w:val="21"/>
      <w:lang w:eastAsia="ar-SA" w:bidi="ar-SA"/>
    </w:rPr>
  </w:style>
  <w:style w:type="paragraph" w:styleId="Footer">
    <w:name w:val="footer"/>
    <w:basedOn w:val="Normal"/>
    <w:link w:val="FooterChar"/>
    <w:uiPriority w:val="99"/>
    <w:rsid w:val="00C91969"/>
    <w:pPr>
      <w:tabs>
        <w:tab w:val="center" w:pos="4677"/>
        <w:tab w:val="right" w:pos="9355"/>
      </w:tabs>
    </w:pPr>
  </w:style>
  <w:style w:type="character" w:customStyle="1" w:styleId="FooterChar">
    <w:name w:val="Footer Char"/>
    <w:basedOn w:val="DefaultParagraphFont"/>
    <w:link w:val="Footer"/>
    <w:uiPriority w:val="99"/>
    <w:semiHidden/>
    <w:rsid w:val="000E0A28"/>
    <w:rPr>
      <w:sz w:val="24"/>
      <w:szCs w:val="24"/>
      <w:lang w:eastAsia="ar-SA"/>
    </w:rPr>
  </w:style>
  <w:style w:type="paragraph" w:customStyle="1" w:styleId="13">
    <w:name w:val="Знак Знак Знак1 Знак Знак Знак Знак Знак Знак Знак Знак"/>
    <w:basedOn w:val="Normal"/>
    <w:uiPriority w:val="99"/>
    <w:rsid w:val="00C91969"/>
    <w:rPr>
      <w:rFonts w:ascii="Verdana" w:hAnsi="Verdana" w:cs="Verdana"/>
      <w:sz w:val="20"/>
      <w:szCs w:val="20"/>
      <w:lang w:val="en-US"/>
    </w:rPr>
  </w:style>
  <w:style w:type="paragraph" w:styleId="BodyTextIndent">
    <w:name w:val="Body Text Indent"/>
    <w:basedOn w:val="Normal"/>
    <w:link w:val="BodyTextIndentChar"/>
    <w:uiPriority w:val="99"/>
    <w:rsid w:val="00C91969"/>
    <w:pPr>
      <w:spacing w:after="120"/>
      <w:ind w:left="283"/>
    </w:pPr>
    <w:rPr>
      <w:lang w:val="uk-UA"/>
    </w:rPr>
  </w:style>
  <w:style w:type="character" w:customStyle="1" w:styleId="BodyTextIndentChar">
    <w:name w:val="Body Text Indent Char"/>
    <w:basedOn w:val="DefaultParagraphFont"/>
    <w:link w:val="BodyTextIndent"/>
    <w:uiPriority w:val="99"/>
    <w:semiHidden/>
    <w:rsid w:val="000E0A28"/>
    <w:rPr>
      <w:sz w:val="24"/>
      <w:szCs w:val="24"/>
      <w:lang w:eastAsia="ar-SA"/>
    </w:rPr>
  </w:style>
  <w:style w:type="paragraph" w:customStyle="1" w:styleId="14">
    <w:name w:val="Основной текст1"/>
    <w:basedOn w:val="Normal"/>
    <w:uiPriority w:val="99"/>
    <w:rsid w:val="00C91969"/>
    <w:pPr>
      <w:widowControl w:val="0"/>
      <w:shd w:val="clear" w:color="auto" w:fill="FFFFFF"/>
      <w:spacing w:before="540" w:after="360" w:line="240" w:lineRule="atLeast"/>
      <w:jc w:val="center"/>
    </w:pPr>
    <w:rPr>
      <w:spacing w:val="-1"/>
      <w:sz w:val="25"/>
      <w:szCs w:val="25"/>
    </w:rPr>
  </w:style>
  <w:style w:type="paragraph" w:styleId="Title">
    <w:name w:val="Title"/>
    <w:basedOn w:val="Normal"/>
    <w:next w:val="Subtitle"/>
    <w:link w:val="TitleChar"/>
    <w:uiPriority w:val="99"/>
    <w:qFormat/>
    <w:rsid w:val="00C91969"/>
    <w:pPr>
      <w:jc w:val="center"/>
    </w:pPr>
    <w:rPr>
      <w:b/>
      <w:bCs/>
      <w:lang w:val="uk-UA"/>
    </w:rPr>
  </w:style>
  <w:style w:type="character" w:customStyle="1" w:styleId="TitleChar">
    <w:name w:val="Title Char"/>
    <w:basedOn w:val="DefaultParagraphFont"/>
    <w:link w:val="Title"/>
    <w:uiPriority w:val="10"/>
    <w:rsid w:val="000E0A28"/>
    <w:rPr>
      <w:rFonts w:asciiTheme="majorHAnsi" w:eastAsiaTheme="majorEastAsia" w:hAnsiTheme="majorHAnsi" w:cstheme="majorBidi"/>
      <w:b/>
      <w:bCs/>
      <w:kern w:val="28"/>
      <w:sz w:val="32"/>
      <w:szCs w:val="32"/>
      <w:lang w:eastAsia="ar-SA"/>
    </w:rPr>
  </w:style>
  <w:style w:type="paragraph" w:styleId="Subtitle">
    <w:name w:val="Subtitle"/>
    <w:basedOn w:val="a4"/>
    <w:next w:val="BodyText"/>
    <w:link w:val="SubtitleChar"/>
    <w:uiPriority w:val="99"/>
    <w:qFormat/>
    <w:rsid w:val="00C91969"/>
    <w:pPr>
      <w:jc w:val="center"/>
    </w:pPr>
    <w:rPr>
      <w:i/>
      <w:iCs/>
    </w:rPr>
  </w:style>
  <w:style w:type="character" w:customStyle="1" w:styleId="SubtitleChar">
    <w:name w:val="Subtitle Char"/>
    <w:basedOn w:val="DefaultParagraphFont"/>
    <w:link w:val="Subtitle"/>
    <w:uiPriority w:val="11"/>
    <w:rsid w:val="000E0A28"/>
    <w:rPr>
      <w:rFonts w:asciiTheme="majorHAnsi" w:eastAsiaTheme="majorEastAsia" w:hAnsiTheme="majorHAnsi" w:cstheme="majorBidi"/>
      <w:sz w:val="24"/>
      <w:szCs w:val="24"/>
      <w:lang w:eastAsia="ar-SA"/>
    </w:rPr>
  </w:style>
  <w:style w:type="paragraph" w:styleId="BalloonText">
    <w:name w:val="Balloon Text"/>
    <w:basedOn w:val="Normal"/>
    <w:link w:val="BalloonTextChar"/>
    <w:uiPriority w:val="99"/>
    <w:rsid w:val="00C91969"/>
    <w:rPr>
      <w:rFonts w:ascii="Tahoma" w:hAnsi="Tahoma" w:cs="Tahoma"/>
      <w:sz w:val="16"/>
      <w:szCs w:val="16"/>
    </w:rPr>
  </w:style>
  <w:style w:type="character" w:customStyle="1" w:styleId="BalloonTextChar">
    <w:name w:val="Balloon Text Char"/>
    <w:basedOn w:val="DefaultParagraphFont"/>
    <w:link w:val="BalloonText"/>
    <w:uiPriority w:val="99"/>
    <w:semiHidden/>
    <w:rsid w:val="000E0A28"/>
    <w:rPr>
      <w:sz w:val="0"/>
      <w:szCs w:val="0"/>
      <w:lang w:eastAsia="ar-SA"/>
    </w:rPr>
  </w:style>
  <w:style w:type="paragraph" w:customStyle="1" w:styleId="21">
    <w:name w:val="Основной текст (2)"/>
    <w:basedOn w:val="Normal"/>
    <w:uiPriority w:val="99"/>
    <w:rsid w:val="00C91969"/>
    <w:pPr>
      <w:widowControl w:val="0"/>
      <w:shd w:val="clear" w:color="auto" w:fill="FFFFFF"/>
      <w:spacing w:line="298" w:lineRule="exact"/>
      <w:ind w:hanging="360"/>
      <w:jc w:val="center"/>
    </w:pPr>
    <w:rPr>
      <w:b/>
      <w:bCs/>
      <w:spacing w:val="5"/>
      <w:sz w:val="23"/>
      <w:szCs w:val="23"/>
    </w:rPr>
  </w:style>
  <w:style w:type="paragraph" w:customStyle="1" w:styleId="4">
    <w:name w:val="Основной текст4"/>
    <w:basedOn w:val="Normal"/>
    <w:uiPriority w:val="99"/>
    <w:rsid w:val="00C91969"/>
    <w:pPr>
      <w:widowControl w:val="0"/>
      <w:shd w:val="clear" w:color="auto" w:fill="FFFFFF"/>
      <w:spacing w:line="298" w:lineRule="exact"/>
      <w:jc w:val="center"/>
    </w:pPr>
    <w:rPr>
      <w:color w:val="000000"/>
      <w:spacing w:val="4"/>
      <w:sz w:val="23"/>
      <w:szCs w:val="23"/>
      <w:lang w:val="uk-UA"/>
    </w:rPr>
  </w:style>
  <w:style w:type="paragraph" w:customStyle="1" w:styleId="15">
    <w:name w:val="Заголовок №1"/>
    <w:basedOn w:val="Normal"/>
    <w:uiPriority w:val="99"/>
    <w:rsid w:val="00C91969"/>
    <w:pPr>
      <w:widowControl w:val="0"/>
      <w:shd w:val="clear" w:color="auto" w:fill="FFFFFF"/>
      <w:spacing w:before="240" w:line="302" w:lineRule="exact"/>
      <w:ind w:hanging="360"/>
    </w:pPr>
    <w:rPr>
      <w:b/>
      <w:bCs/>
      <w:spacing w:val="5"/>
      <w:sz w:val="23"/>
      <w:szCs w:val="23"/>
    </w:rPr>
  </w:style>
  <w:style w:type="paragraph" w:customStyle="1" w:styleId="CharCharCharChar">
    <w:name w:val="Char Знак Знак Char Знак Знак Char Знак Знак Char Знак Знак Знак"/>
    <w:basedOn w:val="Normal"/>
    <w:uiPriority w:val="99"/>
    <w:rsid w:val="00C91969"/>
    <w:rPr>
      <w:rFonts w:ascii="Verdana" w:hAnsi="Verdana" w:cs="Verdana"/>
      <w:sz w:val="20"/>
      <w:szCs w:val="20"/>
      <w:lang w:val="en-US"/>
    </w:rPr>
  </w:style>
  <w:style w:type="paragraph" w:customStyle="1" w:styleId="31">
    <w:name w:val="Основной текст с отступом 31"/>
    <w:basedOn w:val="Normal"/>
    <w:uiPriority w:val="99"/>
    <w:rsid w:val="00C91969"/>
    <w:pPr>
      <w:spacing w:after="120"/>
      <w:ind w:left="283"/>
    </w:pPr>
    <w:rPr>
      <w:sz w:val="16"/>
      <w:szCs w:val="16"/>
    </w:rPr>
  </w:style>
  <w:style w:type="paragraph" w:customStyle="1" w:styleId="210">
    <w:name w:val="Основной текст 21"/>
    <w:basedOn w:val="Normal"/>
    <w:uiPriority w:val="99"/>
    <w:rsid w:val="00C91969"/>
    <w:pPr>
      <w:overflowPunct w:val="0"/>
      <w:autoSpaceDE w:val="0"/>
      <w:ind w:firstLine="851"/>
      <w:jc w:val="both"/>
    </w:pPr>
    <w:rPr>
      <w:sz w:val="28"/>
      <w:szCs w:val="20"/>
      <w:lang w:val="uk-UA"/>
    </w:rPr>
  </w:style>
  <w:style w:type="paragraph" w:customStyle="1" w:styleId="310">
    <w:name w:val="Основной текст (3)1"/>
    <w:basedOn w:val="Normal"/>
    <w:uiPriority w:val="99"/>
    <w:rsid w:val="00C91969"/>
    <w:pPr>
      <w:widowControl w:val="0"/>
      <w:shd w:val="clear" w:color="auto" w:fill="FFFFFF"/>
      <w:spacing w:line="322" w:lineRule="exact"/>
      <w:jc w:val="center"/>
    </w:pPr>
    <w:rPr>
      <w:b/>
      <w:sz w:val="25"/>
      <w:szCs w:val="20"/>
      <w:shd w:val="clear" w:color="auto" w:fill="FFFFFF"/>
    </w:rPr>
  </w:style>
  <w:style w:type="paragraph" w:customStyle="1" w:styleId="a5">
    <w:name w:val="Назва документа"/>
    <w:basedOn w:val="Normal"/>
    <w:next w:val="Normal"/>
    <w:uiPriority w:val="99"/>
    <w:rsid w:val="00C91969"/>
    <w:pPr>
      <w:keepNext/>
      <w:keepLines/>
      <w:spacing w:before="240" w:after="240"/>
      <w:jc w:val="center"/>
    </w:pPr>
    <w:rPr>
      <w:rFonts w:ascii="Antiqua" w:hAnsi="Antiqua" w:cs="Antiqua"/>
      <w:b/>
      <w:sz w:val="26"/>
      <w:szCs w:val="20"/>
      <w:lang w:val="uk-UA"/>
    </w:rPr>
  </w:style>
  <w:style w:type="paragraph" w:customStyle="1" w:styleId="a6">
    <w:name w:val="Нормальний текст"/>
    <w:basedOn w:val="Normal"/>
    <w:uiPriority w:val="99"/>
    <w:rsid w:val="00C91969"/>
    <w:pPr>
      <w:spacing w:before="120"/>
      <w:ind w:firstLine="567"/>
      <w:jc w:val="both"/>
    </w:pPr>
    <w:rPr>
      <w:rFonts w:ascii="Antiqua" w:hAnsi="Antiqua" w:cs="Antiqua"/>
      <w:sz w:val="26"/>
      <w:szCs w:val="26"/>
      <w:lang w:val="uk-UA"/>
    </w:rPr>
  </w:style>
  <w:style w:type="paragraph" w:styleId="Header">
    <w:name w:val="header"/>
    <w:basedOn w:val="Normal"/>
    <w:link w:val="HeaderChar"/>
    <w:uiPriority w:val="99"/>
    <w:rsid w:val="00C91969"/>
    <w:pPr>
      <w:tabs>
        <w:tab w:val="center" w:pos="4677"/>
        <w:tab w:val="right" w:pos="9355"/>
      </w:tabs>
    </w:pPr>
  </w:style>
  <w:style w:type="character" w:customStyle="1" w:styleId="HeaderChar">
    <w:name w:val="Header Char"/>
    <w:basedOn w:val="DefaultParagraphFont"/>
    <w:link w:val="Header"/>
    <w:uiPriority w:val="99"/>
    <w:semiHidden/>
    <w:rsid w:val="000E0A28"/>
    <w:rPr>
      <w:sz w:val="24"/>
      <w:szCs w:val="24"/>
      <w:lang w:eastAsia="ar-SA"/>
    </w:rPr>
  </w:style>
  <w:style w:type="paragraph" w:customStyle="1" w:styleId="rvps12">
    <w:name w:val="rvps12"/>
    <w:basedOn w:val="Normal"/>
    <w:uiPriority w:val="99"/>
    <w:rsid w:val="00C91969"/>
    <w:pPr>
      <w:spacing w:before="280" w:after="280"/>
    </w:pPr>
    <w:rPr>
      <w:rFonts w:eastAsia="MS Mincho"/>
    </w:rPr>
  </w:style>
  <w:style w:type="paragraph" w:customStyle="1" w:styleId="rvps2">
    <w:name w:val="rvps2"/>
    <w:basedOn w:val="Normal"/>
    <w:uiPriority w:val="99"/>
    <w:rsid w:val="00C91969"/>
    <w:pPr>
      <w:spacing w:before="280" w:after="280"/>
    </w:pPr>
    <w:rPr>
      <w:rFonts w:eastAsia="MS Mincho"/>
    </w:rPr>
  </w:style>
  <w:style w:type="paragraph" w:customStyle="1" w:styleId="rvps14">
    <w:name w:val="rvps14"/>
    <w:basedOn w:val="Normal"/>
    <w:uiPriority w:val="99"/>
    <w:rsid w:val="00C91969"/>
    <w:pPr>
      <w:spacing w:before="280" w:after="280"/>
    </w:pPr>
    <w:rPr>
      <w:rFonts w:eastAsia="MS Mincho"/>
    </w:rPr>
  </w:style>
  <w:style w:type="paragraph" w:customStyle="1" w:styleId="rvps8">
    <w:name w:val="rvps8"/>
    <w:basedOn w:val="Normal"/>
    <w:uiPriority w:val="99"/>
    <w:rsid w:val="00C91969"/>
    <w:pPr>
      <w:spacing w:before="280" w:after="280"/>
    </w:pPr>
    <w:rPr>
      <w:rFonts w:eastAsia="MS Mincho"/>
    </w:rPr>
  </w:style>
  <w:style w:type="paragraph" w:customStyle="1" w:styleId="16">
    <w:name w:val="Схема документа1"/>
    <w:basedOn w:val="Normal"/>
    <w:uiPriority w:val="99"/>
    <w:rsid w:val="00C91969"/>
    <w:pPr>
      <w:shd w:val="clear" w:color="auto" w:fill="000080"/>
    </w:pPr>
    <w:rPr>
      <w:rFonts w:ascii="Tahoma" w:hAnsi="Tahoma" w:cs="Tahoma"/>
      <w:sz w:val="20"/>
      <w:szCs w:val="20"/>
    </w:rPr>
  </w:style>
  <w:style w:type="paragraph" w:customStyle="1" w:styleId="a7">
    <w:name w:val="Содержимое таблицы"/>
    <w:basedOn w:val="Normal"/>
    <w:uiPriority w:val="99"/>
    <w:rsid w:val="00C91969"/>
    <w:pPr>
      <w:suppressLineNumbers/>
    </w:pPr>
  </w:style>
  <w:style w:type="paragraph" w:customStyle="1" w:styleId="a8">
    <w:name w:val="Заголовок таблицы"/>
    <w:basedOn w:val="a7"/>
    <w:uiPriority w:val="99"/>
    <w:rsid w:val="00C91969"/>
    <w:pPr>
      <w:jc w:val="center"/>
    </w:pPr>
    <w:rPr>
      <w:b/>
      <w:bCs/>
    </w:rPr>
  </w:style>
  <w:style w:type="paragraph" w:customStyle="1" w:styleId="a9">
    <w:name w:val="Содержимое врезки"/>
    <w:basedOn w:val="BodyText"/>
    <w:uiPriority w:val="99"/>
    <w:rsid w:val="00C919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aee.gov.ua/"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region.gov.u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aee.gov.u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nregion.gov.ua/"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TotalTime>
  <Pages>20</Pages>
  <Words>5873</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Lagutina</dc:creator>
  <cp:keywords/>
  <dc:description/>
  <cp:lastModifiedBy>Admin</cp:lastModifiedBy>
  <cp:revision>14</cp:revision>
  <cp:lastPrinted>2017-04-03T12:13:00Z</cp:lastPrinted>
  <dcterms:created xsi:type="dcterms:W3CDTF">2017-02-02T17:30:00Z</dcterms:created>
  <dcterms:modified xsi:type="dcterms:W3CDTF">2017-04-03T12:15:00Z</dcterms:modified>
</cp:coreProperties>
</file>