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C9D" w:rsidRPr="001B11AB" w:rsidRDefault="00FF7C9D" w:rsidP="007D2409">
      <w:pPr>
        <w:pStyle w:val="a5"/>
        <w:suppressAutoHyphens/>
        <w:rPr>
          <w:sz w:val="28"/>
          <w:szCs w:val="28"/>
        </w:rPr>
      </w:pPr>
      <w:r w:rsidRPr="001B11AB">
        <w:rPr>
          <w:sz w:val="28"/>
          <w:szCs w:val="28"/>
        </w:rPr>
        <w:t>ПОЯСНЮВАЛЬНА ЗАПИСКА</w:t>
      </w:r>
    </w:p>
    <w:p w:rsidR="00DC63F2" w:rsidRPr="001B11AB" w:rsidRDefault="00FF7C9D" w:rsidP="007A50D8">
      <w:pPr>
        <w:ind w:firstLine="709"/>
        <w:jc w:val="center"/>
        <w:rPr>
          <w:b/>
          <w:sz w:val="28"/>
          <w:szCs w:val="28"/>
          <w:lang w:val="uk-UA"/>
        </w:rPr>
      </w:pPr>
      <w:r w:rsidRPr="001B11AB">
        <w:rPr>
          <w:b/>
          <w:sz w:val="28"/>
          <w:szCs w:val="28"/>
          <w:lang w:val="uk-UA"/>
        </w:rPr>
        <w:t>до</w:t>
      </w:r>
      <w:r w:rsidRPr="001B11AB">
        <w:rPr>
          <w:b/>
          <w:lang w:val="uk-UA"/>
        </w:rPr>
        <w:t xml:space="preserve"> </w:t>
      </w:r>
      <w:r w:rsidRPr="001B11AB">
        <w:rPr>
          <w:b/>
          <w:sz w:val="28"/>
          <w:szCs w:val="28"/>
          <w:lang w:val="uk-UA"/>
        </w:rPr>
        <w:t xml:space="preserve">проекту Закону України </w:t>
      </w:r>
      <w:r w:rsidR="00DC63F2" w:rsidRPr="001B11AB">
        <w:rPr>
          <w:b/>
          <w:sz w:val="28"/>
          <w:szCs w:val="28"/>
          <w:lang w:val="uk-UA"/>
        </w:rPr>
        <w:t xml:space="preserve">«Про внесення змін до Закону України «Про альтернативні джерела енергії» щодо віднесення теплових насосів </w:t>
      </w:r>
      <w:r w:rsidR="00913269">
        <w:rPr>
          <w:b/>
          <w:sz w:val="28"/>
          <w:szCs w:val="28"/>
          <w:lang w:val="uk-UA"/>
        </w:rPr>
        <w:br/>
      </w:r>
      <w:r w:rsidR="00DC63F2" w:rsidRPr="001B11AB">
        <w:rPr>
          <w:b/>
          <w:sz w:val="28"/>
          <w:szCs w:val="28"/>
          <w:lang w:val="uk-UA"/>
        </w:rPr>
        <w:t xml:space="preserve">до </w:t>
      </w:r>
      <w:r w:rsidR="0050418A" w:rsidRPr="001B11AB">
        <w:rPr>
          <w:b/>
          <w:sz w:val="28"/>
          <w:szCs w:val="28"/>
          <w:lang w:val="uk-UA"/>
        </w:rPr>
        <w:t>обладнання,</w:t>
      </w:r>
      <w:r w:rsidR="00DC63F2" w:rsidRPr="001B11AB">
        <w:rPr>
          <w:b/>
          <w:sz w:val="28"/>
          <w:szCs w:val="28"/>
          <w:lang w:val="uk-UA"/>
        </w:rPr>
        <w:t xml:space="preserve"> </w:t>
      </w:r>
      <w:r w:rsidR="003B250E">
        <w:rPr>
          <w:b/>
          <w:sz w:val="28"/>
          <w:szCs w:val="28"/>
          <w:lang w:val="uk-UA"/>
        </w:rPr>
        <w:t>яке</w:t>
      </w:r>
      <w:r w:rsidR="00DC63F2" w:rsidRPr="001B11AB">
        <w:rPr>
          <w:b/>
          <w:sz w:val="28"/>
          <w:szCs w:val="28"/>
          <w:lang w:val="uk-UA"/>
        </w:rPr>
        <w:t xml:space="preserve"> </w:t>
      </w:r>
      <w:r w:rsidR="0050418A" w:rsidRPr="001B11AB">
        <w:rPr>
          <w:b/>
          <w:sz w:val="28"/>
          <w:szCs w:val="28"/>
          <w:lang w:val="uk-UA"/>
        </w:rPr>
        <w:t>використовує</w:t>
      </w:r>
      <w:r w:rsidR="00DC63F2" w:rsidRPr="001B11AB">
        <w:rPr>
          <w:b/>
          <w:sz w:val="28"/>
          <w:szCs w:val="28"/>
          <w:lang w:val="uk-UA"/>
        </w:rPr>
        <w:t xml:space="preserve"> відновлювані джерела енергії»</w:t>
      </w:r>
    </w:p>
    <w:p w:rsidR="00FF7C9D" w:rsidRPr="001B11AB" w:rsidRDefault="00FF7C9D" w:rsidP="00DC63F2">
      <w:pPr>
        <w:pStyle w:val="20"/>
        <w:numPr>
          <w:ilvl w:val="0"/>
          <w:numId w:val="1"/>
        </w:numPr>
        <w:shd w:val="clear" w:color="auto" w:fill="auto"/>
        <w:tabs>
          <w:tab w:val="left" w:pos="360"/>
          <w:tab w:val="left" w:pos="720"/>
          <w:tab w:val="left" w:pos="1276"/>
        </w:tabs>
        <w:spacing w:before="120" w:after="120" w:line="240" w:lineRule="auto"/>
        <w:ind w:right="360" w:firstLine="720"/>
        <w:jc w:val="both"/>
        <w:rPr>
          <w:rFonts w:ascii="Times New Roman" w:eastAsia="Times New Roman" w:hAnsi="Times New Roman"/>
          <w:spacing w:val="0"/>
          <w:sz w:val="28"/>
          <w:szCs w:val="24"/>
          <w:lang w:val="uk-UA" w:eastAsia="ru-RU"/>
        </w:rPr>
      </w:pPr>
      <w:r w:rsidRPr="001B11AB">
        <w:rPr>
          <w:rFonts w:ascii="Times New Roman" w:eastAsia="Times New Roman" w:hAnsi="Times New Roman"/>
          <w:spacing w:val="0"/>
          <w:sz w:val="28"/>
          <w:szCs w:val="24"/>
          <w:lang w:val="uk-UA" w:eastAsia="ru-RU"/>
        </w:rPr>
        <w:t>Обґрунтування необхідності прийняття акта</w:t>
      </w:r>
    </w:p>
    <w:p w:rsidR="00FF7C9D" w:rsidRPr="001B11AB" w:rsidRDefault="00FF7C9D" w:rsidP="00DC63F2">
      <w:pPr>
        <w:spacing w:before="120" w:after="120"/>
        <w:ind w:firstLine="709"/>
        <w:jc w:val="both"/>
        <w:rPr>
          <w:sz w:val="28"/>
          <w:lang w:val="uk-UA"/>
        </w:rPr>
      </w:pPr>
      <w:r w:rsidRPr="001B11AB">
        <w:rPr>
          <w:sz w:val="28"/>
          <w:lang w:val="uk-UA"/>
        </w:rPr>
        <w:t xml:space="preserve">Проект Закону України </w:t>
      </w:r>
      <w:r w:rsidR="00DC63F2" w:rsidRPr="001B11AB">
        <w:rPr>
          <w:sz w:val="28"/>
          <w:lang w:val="uk-UA"/>
        </w:rPr>
        <w:t xml:space="preserve">«Про внесення змін до Закону України </w:t>
      </w:r>
      <w:r w:rsidR="00913269">
        <w:rPr>
          <w:sz w:val="28"/>
          <w:lang w:val="uk-UA"/>
        </w:rPr>
        <w:br/>
      </w:r>
      <w:r w:rsidR="00DC63F2" w:rsidRPr="001B11AB">
        <w:rPr>
          <w:sz w:val="28"/>
          <w:lang w:val="uk-UA"/>
        </w:rPr>
        <w:t>«Про альтернативні джерела енергії» щодо віднесення теплових насо</w:t>
      </w:r>
      <w:r w:rsidR="00724964" w:rsidRPr="001B11AB">
        <w:rPr>
          <w:sz w:val="28"/>
          <w:lang w:val="uk-UA"/>
        </w:rPr>
        <w:t xml:space="preserve">сів </w:t>
      </w:r>
      <w:r w:rsidR="00913269">
        <w:rPr>
          <w:sz w:val="28"/>
          <w:lang w:val="uk-UA"/>
        </w:rPr>
        <w:br/>
      </w:r>
      <w:r w:rsidR="00724964" w:rsidRPr="001B11AB">
        <w:rPr>
          <w:sz w:val="28"/>
          <w:lang w:val="uk-UA"/>
        </w:rPr>
        <w:t xml:space="preserve">до </w:t>
      </w:r>
      <w:r w:rsidR="0050418A" w:rsidRPr="001B11AB">
        <w:rPr>
          <w:sz w:val="28"/>
          <w:lang w:val="uk-UA"/>
        </w:rPr>
        <w:t xml:space="preserve">обладнання, </w:t>
      </w:r>
      <w:r w:rsidR="003B250E">
        <w:rPr>
          <w:sz w:val="28"/>
          <w:lang w:val="uk-UA"/>
        </w:rPr>
        <w:t>яке</w:t>
      </w:r>
      <w:r w:rsidR="0050418A" w:rsidRPr="001B11AB">
        <w:rPr>
          <w:sz w:val="28"/>
          <w:lang w:val="uk-UA"/>
        </w:rPr>
        <w:t xml:space="preserve"> використовує</w:t>
      </w:r>
      <w:r w:rsidR="00DC63F2" w:rsidRPr="001B11AB">
        <w:rPr>
          <w:sz w:val="28"/>
          <w:lang w:val="uk-UA"/>
        </w:rPr>
        <w:t xml:space="preserve"> відновлювані джерела енергії»</w:t>
      </w:r>
      <w:r w:rsidR="005D3234" w:rsidRPr="001B11AB">
        <w:rPr>
          <w:sz w:val="28"/>
          <w:lang w:val="uk-UA"/>
        </w:rPr>
        <w:t xml:space="preserve"> </w:t>
      </w:r>
      <w:r w:rsidR="00426D96">
        <w:rPr>
          <w:sz w:val="28"/>
          <w:lang w:val="uk-UA"/>
        </w:rPr>
        <w:t>(далі – проект Закону)</w:t>
      </w:r>
      <w:r w:rsidR="00172772" w:rsidRPr="001B11AB">
        <w:rPr>
          <w:sz w:val="28"/>
          <w:lang w:val="uk-UA"/>
        </w:rPr>
        <w:t xml:space="preserve"> </w:t>
      </w:r>
      <w:r w:rsidR="005D3234" w:rsidRPr="001B11AB">
        <w:rPr>
          <w:sz w:val="28"/>
          <w:lang w:val="uk-UA"/>
        </w:rPr>
        <w:t>розроблено на виконання пункту </w:t>
      </w:r>
      <w:r w:rsidRPr="001B11AB">
        <w:rPr>
          <w:sz w:val="28"/>
          <w:lang w:val="uk-UA"/>
        </w:rPr>
        <w:t xml:space="preserve">285 плану заходів з виконання Програми діяльності Кабінету Міністрів України та Стратегії сталого розвитку «Україна </w:t>
      </w:r>
      <w:r w:rsidR="00AB1D50">
        <w:rPr>
          <w:sz w:val="28"/>
          <w:lang w:val="uk-UA"/>
        </w:rPr>
        <w:t xml:space="preserve">- </w:t>
      </w:r>
      <w:r w:rsidRPr="001B11AB">
        <w:rPr>
          <w:sz w:val="28"/>
          <w:lang w:val="uk-UA"/>
        </w:rPr>
        <w:t xml:space="preserve">2020» у 2015 році, затвердженого розпорядженням Кабінету Міністрів України від 04.03.2015 № 213-р. Проект Закону спрямований </w:t>
      </w:r>
      <w:r w:rsidR="00AB1D50">
        <w:rPr>
          <w:sz w:val="28"/>
          <w:lang w:val="uk-UA"/>
        </w:rPr>
        <w:br/>
      </w:r>
      <w:r w:rsidRPr="001B11AB">
        <w:rPr>
          <w:sz w:val="28"/>
          <w:lang w:val="uk-UA"/>
        </w:rPr>
        <w:t xml:space="preserve">на адаптацію законодавства України до законодавства Європейського Союзу, зокрема статті 2 Директиви Європейського Парламенту та Ради 2009/28/ЄС про заохочення до використання енергії, виробленої з відновлюваних джерел </w:t>
      </w:r>
      <w:r w:rsidR="00AB1D50">
        <w:rPr>
          <w:sz w:val="28"/>
          <w:lang w:val="uk-UA"/>
        </w:rPr>
        <w:br/>
      </w:r>
      <w:r w:rsidRPr="001B11AB">
        <w:rPr>
          <w:sz w:val="28"/>
          <w:lang w:val="uk-UA"/>
        </w:rPr>
        <w:t>та якою вносяться зміни до, а в подальшому скасовуються Директиви 2001/77/ЄС та 2003/30/ЄС.</w:t>
      </w:r>
    </w:p>
    <w:p w:rsidR="00C93EF9" w:rsidRPr="001B11AB" w:rsidRDefault="00C93EF9" w:rsidP="00C93EF9">
      <w:pPr>
        <w:spacing w:before="120" w:after="120"/>
        <w:ind w:firstLine="709"/>
        <w:jc w:val="both"/>
        <w:rPr>
          <w:sz w:val="28"/>
          <w:szCs w:val="28"/>
          <w:lang w:val="uk-UA"/>
        </w:rPr>
      </w:pPr>
      <w:r w:rsidRPr="001B11AB">
        <w:rPr>
          <w:sz w:val="28"/>
          <w:szCs w:val="28"/>
          <w:lang w:val="uk-UA"/>
        </w:rPr>
        <w:t>Пунктом 31 Директиви Європейського Парламенту та Ради 2009/28/ЄС про заохочення до використання енергії, виробленої з відновлюваних джерел інформується, що теплові помпи, що дозволяють використання аеротермічної, геотермічної або гідротермічної теплових енергій на рівні належної температури потребують для свого функціонування електроенергію або будь-яку іншу енергію. Отже енергія, що використовується для функціонування теплових помп повинна бути відрахована від загальної теплової енергії, що використовується. Повинні враховуватися лише теплові помпи, продуктивність яких значною мірою перевищує обсяги первинних енергоресурсів, необхідних для їх функціонування.</w:t>
      </w:r>
    </w:p>
    <w:p w:rsidR="00C93EF9" w:rsidRPr="001B11AB" w:rsidRDefault="00C93EF9" w:rsidP="00C93EF9">
      <w:pPr>
        <w:spacing w:before="120" w:after="120"/>
        <w:ind w:firstLine="709"/>
        <w:jc w:val="both"/>
        <w:rPr>
          <w:sz w:val="28"/>
          <w:szCs w:val="28"/>
          <w:lang w:val="uk-UA"/>
        </w:rPr>
      </w:pPr>
      <w:r w:rsidRPr="001B11AB">
        <w:rPr>
          <w:sz w:val="28"/>
          <w:szCs w:val="28"/>
          <w:lang w:val="uk-UA"/>
        </w:rPr>
        <w:t>Статтею 2 Директиви Європейського Парламенту та Ради 2009/28/ЄС про заохочення до використання енергії, виробленої з відновлюваних джерел інформується, що «енергія, вироблена з відновлюваних джерел» означає енергію, вироблену з не викопних відновлюваних джерел, зокрема: енергію вітру, сонячну, аеротермічну, геотермічну, гідротермічну, морську та гідроелектричну, біомаси, газ від захоронення відходів, газ із станцій очищення стічних вод та біогаз.</w:t>
      </w:r>
    </w:p>
    <w:p w:rsidR="0050418A" w:rsidRPr="001B11AB" w:rsidRDefault="0050418A" w:rsidP="0050418A">
      <w:pPr>
        <w:shd w:val="clear" w:color="auto" w:fill="FFFFFF"/>
        <w:ind w:firstLine="709"/>
        <w:jc w:val="both"/>
        <w:rPr>
          <w:sz w:val="28"/>
          <w:szCs w:val="28"/>
          <w:lang w:val="uk-UA"/>
        </w:rPr>
      </w:pPr>
      <w:r w:rsidRPr="001B11AB">
        <w:rPr>
          <w:sz w:val="28"/>
          <w:szCs w:val="28"/>
          <w:lang w:val="uk-UA"/>
        </w:rPr>
        <w:t xml:space="preserve">Законодавство України не містить зазначених положень, тому потребує внесення запропонованих змін, а саме абзац другий статті 1 після слова «геотермальна» доповнити словами «аеротермальна, гідротермальна», та статтю 10 доповнити частиною другою такого змісту: «теплова енергія, вироблена тепловими насосами з аеротермальної, гідротермальної або геотермальної енергії вважається такою, що вироблена з відновлюваних джерел енергії, за умови, що річний обсяг виробництва теплової енергії таким тепловим насосом більший, ніж обсяг теплової енергії, затраченої на виробництво електричної енергії, спожитої тепловим насосом.». </w:t>
      </w:r>
    </w:p>
    <w:p w:rsidR="0050418A" w:rsidRDefault="0050418A" w:rsidP="00C93EF9">
      <w:pPr>
        <w:spacing w:before="120" w:after="120"/>
        <w:ind w:firstLine="709"/>
        <w:jc w:val="both"/>
        <w:rPr>
          <w:sz w:val="28"/>
          <w:szCs w:val="28"/>
          <w:lang w:val="uk-UA"/>
        </w:rPr>
      </w:pPr>
    </w:p>
    <w:p w:rsidR="00ED6EFE" w:rsidRPr="001B11AB" w:rsidRDefault="00ED6EFE" w:rsidP="00C93EF9">
      <w:pPr>
        <w:spacing w:before="120" w:after="120"/>
        <w:ind w:firstLine="709"/>
        <w:jc w:val="both"/>
        <w:rPr>
          <w:sz w:val="28"/>
          <w:szCs w:val="28"/>
          <w:lang w:val="uk-UA"/>
        </w:rPr>
      </w:pPr>
    </w:p>
    <w:p w:rsidR="00FF7C9D" w:rsidRPr="001B11AB" w:rsidRDefault="00FF7C9D" w:rsidP="00C56F45">
      <w:pPr>
        <w:pStyle w:val="a3"/>
        <w:numPr>
          <w:ilvl w:val="0"/>
          <w:numId w:val="1"/>
        </w:numPr>
        <w:spacing w:before="120" w:after="120"/>
        <w:jc w:val="both"/>
        <w:rPr>
          <w:b/>
          <w:sz w:val="28"/>
          <w:szCs w:val="28"/>
          <w:lang w:val="uk-UA"/>
        </w:rPr>
      </w:pPr>
      <w:r w:rsidRPr="001B11AB">
        <w:rPr>
          <w:b/>
          <w:sz w:val="28"/>
          <w:szCs w:val="28"/>
          <w:lang w:val="uk-UA"/>
        </w:rPr>
        <w:t>Мета і шляхи її досягнення</w:t>
      </w:r>
    </w:p>
    <w:p w:rsidR="00040B5F" w:rsidRPr="001B11AB" w:rsidRDefault="00040B5F" w:rsidP="00040B5F">
      <w:pPr>
        <w:spacing w:before="120" w:after="120"/>
        <w:ind w:firstLine="709"/>
        <w:jc w:val="both"/>
        <w:rPr>
          <w:sz w:val="28"/>
          <w:szCs w:val="28"/>
          <w:lang w:val="uk-UA"/>
        </w:rPr>
      </w:pPr>
      <w:r w:rsidRPr="001B11AB">
        <w:rPr>
          <w:sz w:val="28"/>
          <w:szCs w:val="28"/>
          <w:lang w:val="uk-UA"/>
        </w:rPr>
        <w:t xml:space="preserve">Метою проекту </w:t>
      </w:r>
      <w:r w:rsidR="00FF7C9D" w:rsidRPr="001B11AB">
        <w:rPr>
          <w:sz w:val="28"/>
          <w:szCs w:val="28"/>
          <w:lang w:val="uk-UA"/>
        </w:rPr>
        <w:t xml:space="preserve">Закону </w:t>
      </w:r>
      <w:r w:rsidRPr="001B11AB">
        <w:rPr>
          <w:sz w:val="28"/>
          <w:szCs w:val="28"/>
          <w:lang w:val="uk-UA"/>
        </w:rPr>
        <w:t>є</w:t>
      </w:r>
      <w:r w:rsidR="00FF7C9D" w:rsidRPr="001B11AB">
        <w:rPr>
          <w:sz w:val="28"/>
          <w:szCs w:val="28"/>
          <w:lang w:val="uk-UA"/>
        </w:rPr>
        <w:t xml:space="preserve"> </w:t>
      </w:r>
      <w:r w:rsidR="006A5664">
        <w:rPr>
          <w:sz w:val="28"/>
          <w:szCs w:val="28"/>
          <w:lang w:val="uk-UA"/>
        </w:rPr>
        <w:t>забезпечення</w:t>
      </w:r>
      <w:r w:rsidR="001B11AB" w:rsidRPr="001B11AB">
        <w:rPr>
          <w:sz w:val="28"/>
          <w:szCs w:val="28"/>
          <w:lang w:val="uk-UA"/>
        </w:rPr>
        <w:t xml:space="preserve"> виконання взятих на себе Україною зобов’язань щодо </w:t>
      </w:r>
      <w:r w:rsidR="001B11AB" w:rsidRPr="001B11AB">
        <w:rPr>
          <w:color w:val="000000"/>
          <w:sz w:val="28"/>
          <w:szCs w:val="28"/>
          <w:lang w:val="uk-UA"/>
        </w:rPr>
        <w:t xml:space="preserve">адаптації національного законодавства до законодавства Енергетичного Співтовариства, зокрема </w:t>
      </w:r>
      <w:r w:rsidR="001B11AB" w:rsidRPr="001B11AB">
        <w:rPr>
          <w:sz w:val="28"/>
          <w:szCs w:val="28"/>
          <w:lang w:val="uk-UA"/>
        </w:rPr>
        <w:t>Директиви Європейського Парламенту та Ради 2009/28/ЄС про заохочення до використання енергії, виробленої з відновлюваних джерел енергії</w:t>
      </w:r>
      <w:r w:rsidR="00284BAC">
        <w:rPr>
          <w:sz w:val="28"/>
          <w:szCs w:val="28"/>
          <w:lang w:val="uk-UA"/>
        </w:rPr>
        <w:t>, а саме</w:t>
      </w:r>
      <w:r w:rsidR="001B11AB">
        <w:rPr>
          <w:sz w:val="28"/>
          <w:szCs w:val="28"/>
          <w:lang w:val="uk-UA"/>
        </w:rPr>
        <w:t xml:space="preserve"> врегулювати</w:t>
      </w:r>
      <w:r w:rsidR="00FF7C9D" w:rsidRPr="001B11AB">
        <w:rPr>
          <w:sz w:val="28"/>
          <w:szCs w:val="28"/>
          <w:lang w:val="uk-UA"/>
        </w:rPr>
        <w:t xml:space="preserve"> питання належності енергії, що використовується тепловими насосами, до </w:t>
      </w:r>
      <w:r w:rsidR="0050418A" w:rsidRPr="001B11AB">
        <w:rPr>
          <w:sz w:val="28"/>
          <w:szCs w:val="28"/>
          <w:lang w:val="uk-UA"/>
        </w:rPr>
        <w:t xml:space="preserve">енергії з </w:t>
      </w:r>
      <w:r w:rsidR="00FF7C9D" w:rsidRPr="001B11AB">
        <w:rPr>
          <w:sz w:val="28"/>
          <w:szCs w:val="28"/>
          <w:lang w:val="uk-UA"/>
        </w:rPr>
        <w:t xml:space="preserve">відновлюваних джерел шляхом внесення змін до Закону України «Про </w:t>
      </w:r>
      <w:r w:rsidR="001B11AB">
        <w:rPr>
          <w:sz w:val="28"/>
          <w:szCs w:val="28"/>
          <w:lang w:val="uk-UA"/>
        </w:rPr>
        <w:t>альтернативні джерела енергії».</w:t>
      </w:r>
      <w:r w:rsidR="00FF7C9D" w:rsidRPr="001B11AB">
        <w:rPr>
          <w:sz w:val="28"/>
          <w:szCs w:val="28"/>
          <w:lang w:val="uk-UA"/>
        </w:rPr>
        <w:t xml:space="preserve"> </w:t>
      </w:r>
    </w:p>
    <w:p w:rsidR="00C93EF9" w:rsidRPr="001B11AB" w:rsidRDefault="00C93EF9" w:rsidP="005033FB">
      <w:pPr>
        <w:spacing w:before="120" w:after="120"/>
        <w:ind w:firstLine="709"/>
        <w:jc w:val="both"/>
        <w:rPr>
          <w:sz w:val="28"/>
          <w:szCs w:val="28"/>
          <w:lang w:val="uk-UA"/>
        </w:rPr>
      </w:pPr>
      <w:r w:rsidRPr="001B11AB">
        <w:rPr>
          <w:sz w:val="28"/>
          <w:szCs w:val="28"/>
          <w:lang w:val="uk-UA"/>
        </w:rPr>
        <w:t>Досягнення мети планується шляхом внесення змін до статті</w:t>
      </w:r>
      <w:r w:rsidR="007A50D8">
        <w:rPr>
          <w:sz w:val="28"/>
          <w:szCs w:val="28"/>
          <w:lang w:val="uk-UA"/>
        </w:rPr>
        <w:t xml:space="preserve"> 1</w:t>
      </w:r>
      <w:r w:rsidR="007A50D8" w:rsidRPr="007A50D8">
        <w:rPr>
          <w:sz w:val="28"/>
          <w:szCs w:val="28"/>
          <w:lang w:val="uk-UA"/>
        </w:rPr>
        <w:t xml:space="preserve"> </w:t>
      </w:r>
      <w:r w:rsidR="007A50D8" w:rsidRPr="001B11AB">
        <w:rPr>
          <w:sz w:val="28"/>
          <w:szCs w:val="28"/>
          <w:lang w:val="uk-UA"/>
        </w:rPr>
        <w:t>Закону України «Про альтернативні джерела енергії»</w:t>
      </w:r>
      <w:r w:rsidR="007A50D8">
        <w:rPr>
          <w:sz w:val="28"/>
          <w:szCs w:val="28"/>
          <w:lang w:val="uk-UA"/>
        </w:rPr>
        <w:t>, доповнивши її словами                           «, гідротермальна, аеротермальна» та статті</w:t>
      </w:r>
      <w:r w:rsidRPr="001B11AB">
        <w:rPr>
          <w:sz w:val="28"/>
          <w:szCs w:val="28"/>
          <w:lang w:val="uk-UA"/>
        </w:rPr>
        <w:t xml:space="preserve"> 10 </w:t>
      </w:r>
      <w:r w:rsidR="007A50D8">
        <w:rPr>
          <w:sz w:val="28"/>
          <w:szCs w:val="28"/>
          <w:lang w:val="uk-UA"/>
        </w:rPr>
        <w:t xml:space="preserve">цього ж </w:t>
      </w:r>
      <w:r w:rsidRPr="001B11AB">
        <w:rPr>
          <w:sz w:val="28"/>
          <w:szCs w:val="28"/>
          <w:lang w:val="uk-UA"/>
        </w:rPr>
        <w:t>Закону</w:t>
      </w:r>
      <w:r w:rsidR="0050418A" w:rsidRPr="001B11AB">
        <w:rPr>
          <w:sz w:val="28"/>
          <w:szCs w:val="28"/>
          <w:lang w:val="uk-UA"/>
        </w:rPr>
        <w:t>,</w:t>
      </w:r>
      <w:r w:rsidRPr="001B11AB">
        <w:rPr>
          <w:sz w:val="28"/>
          <w:szCs w:val="28"/>
          <w:lang w:val="uk-UA"/>
        </w:rPr>
        <w:t xml:space="preserve"> </w:t>
      </w:r>
      <w:r w:rsidR="0050418A" w:rsidRPr="001B11AB">
        <w:rPr>
          <w:sz w:val="28"/>
          <w:szCs w:val="28"/>
          <w:lang w:val="uk-UA"/>
        </w:rPr>
        <w:t xml:space="preserve">доповнивши її частиною другою, а саме: </w:t>
      </w:r>
      <w:r w:rsidRPr="001B11AB">
        <w:rPr>
          <w:sz w:val="28"/>
          <w:szCs w:val="28"/>
          <w:lang w:val="uk-UA"/>
        </w:rPr>
        <w:t>«</w:t>
      </w:r>
      <w:r w:rsidR="006A5664">
        <w:rPr>
          <w:sz w:val="28"/>
          <w:szCs w:val="28"/>
          <w:lang w:val="uk-UA"/>
        </w:rPr>
        <w:t>Т</w:t>
      </w:r>
      <w:r w:rsidRPr="001B11AB">
        <w:rPr>
          <w:sz w:val="28"/>
          <w:szCs w:val="28"/>
          <w:lang w:val="uk-UA"/>
        </w:rPr>
        <w:t>еплова енергія, вироблена тепловими</w:t>
      </w:r>
      <w:r w:rsidR="00040B5F" w:rsidRPr="001B11AB">
        <w:rPr>
          <w:sz w:val="28"/>
          <w:szCs w:val="28"/>
          <w:lang w:val="uk-UA"/>
        </w:rPr>
        <w:t xml:space="preserve"> насосами </w:t>
      </w:r>
      <w:r w:rsidR="00913269">
        <w:rPr>
          <w:sz w:val="28"/>
          <w:szCs w:val="28"/>
          <w:lang w:val="uk-UA"/>
        </w:rPr>
        <w:br/>
      </w:r>
      <w:r w:rsidR="00040B5F" w:rsidRPr="001B11AB">
        <w:rPr>
          <w:sz w:val="28"/>
          <w:szCs w:val="28"/>
          <w:lang w:val="uk-UA"/>
        </w:rPr>
        <w:t>з аеротермальної, гідротермальної</w:t>
      </w:r>
      <w:r w:rsidRPr="001B11AB">
        <w:rPr>
          <w:sz w:val="28"/>
          <w:szCs w:val="28"/>
          <w:lang w:val="uk-UA"/>
        </w:rPr>
        <w:t xml:space="preserve"> або геотермальної енергії вважається такою, що вироблена з відновлюваних джерел енергії, за умови, що річний обсяг виробництва теплової енергії таким тепловим насосом більший, ніж обсяг теплової енергії, затраченої на виробництво електричної енергії, спожитої тепловим насосом.</w:t>
      </w:r>
      <w:r w:rsidR="00C24510" w:rsidRPr="001B11AB">
        <w:rPr>
          <w:sz w:val="28"/>
          <w:szCs w:val="28"/>
          <w:lang w:val="uk-UA"/>
        </w:rPr>
        <w:t>», відповідно до пункту 31 Директиви Європейського Парламенту та Ради 2009/28/ЄС про заохочення до використання енергії, виробленої з відновлюваних джерел</w:t>
      </w:r>
      <w:r w:rsidR="001743A7" w:rsidRPr="001B11AB">
        <w:rPr>
          <w:sz w:val="28"/>
          <w:szCs w:val="28"/>
          <w:lang w:val="uk-UA"/>
        </w:rPr>
        <w:t xml:space="preserve"> енергії.</w:t>
      </w:r>
    </w:p>
    <w:p w:rsidR="00FF7C9D" w:rsidRPr="001B11AB" w:rsidRDefault="00FF7C9D" w:rsidP="00C56F45">
      <w:pPr>
        <w:spacing w:before="120" w:after="120"/>
        <w:ind w:firstLine="709"/>
        <w:jc w:val="both"/>
        <w:rPr>
          <w:b/>
          <w:sz w:val="28"/>
          <w:szCs w:val="28"/>
          <w:lang w:val="uk-UA"/>
        </w:rPr>
      </w:pPr>
      <w:r w:rsidRPr="001B11AB">
        <w:rPr>
          <w:b/>
          <w:sz w:val="28"/>
          <w:szCs w:val="28"/>
          <w:lang w:val="uk-UA"/>
        </w:rPr>
        <w:t xml:space="preserve">3. Правові аспекти </w:t>
      </w:r>
    </w:p>
    <w:p w:rsidR="00FF7C9D" w:rsidRPr="001B11AB" w:rsidRDefault="00FF7C9D" w:rsidP="00C56F45">
      <w:pPr>
        <w:spacing w:before="120" w:after="120"/>
        <w:ind w:firstLine="709"/>
        <w:jc w:val="both"/>
        <w:rPr>
          <w:b/>
          <w:sz w:val="28"/>
          <w:szCs w:val="28"/>
          <w:lang w:val="uk-UA"/>
        </w:rPr>
      </w:pPr>
      <w:r w:rsidRPr="001B11AB">
        <w:rPr>
          <w:sz w:val="28"/>
          <w:szCs w:val="28"/>
          <w:lang w:val="uk-UA"/>
        </w:rPr>
        <w:t xml:space="preserve">Відносини у сфері правового регулювання проекту </w:t>
      </w:r>
      <w:r w:rsidR="00172772" w:rsidRPr="001B11AB">
        <w:rPr>
          <w:sz w:val="28"/>
          <w:szCs w:val="28"/>
          <w:lang w:val="uk-UA"/>
        </w:rPr>
        <w:t>Закону</w:t>
      </w:r>
      <w:r w:rsidRPr="001B11AB">
        <w:rPr>
          <w:sz w:val="28"/>
          <w:szCs w:val="28"/>
          <w:lang w:val="uk-UA"/>
        </w:rPr>
        <w:t xml:space="preserve"> визначаються:</w:t>
      </w:r>
    </w:p>
    <w:p w:rsidR="007375BE" w:rsidRPr="001B11AB" w:rsidRDefault="007375BE" w:rsidP="007375BE">
      <w:pPr>
        <w:widowControl w:val="0"/>
        <w:numPr>
          <w:ilvl w:val="0"/>
          <w:numId w:val="2"/>
        </w:numPr>
        <w:shd w:val="clear" w:color="auto" w:fill="FFFFFF"/>
        <w:tabs>
          <w:tab w:val="clear" w:pos="1793"/>
          <w:tab w:val="left" w:pos="677"/>
          <w:tab w:val="num" w:pos="1080"/>
          <w:tab w:val="left" w:pos="9720"/>
        </w:tabs>
        <w:autoSpaceDE w:val="0"/>
        <w:autoSpaceDN w:val="0"/>
        <w:adjustRightInd w:val="0"/>
        <w:spacing w:before="120" w:after="120"/>
        <w:ind w:left="0" w:firstLine="720"/>
        <w:jc w:val="both"/>
        <w:rPr>
          <w:sz w:val="28"/>
          <w:szCs w:val="28"/>
          <w:lang w:val="uk-UA"/>
        </w:rPr>
      </w:pPr>
      <w:r w:rsidRPr="001B11AB">
        <w:rPr>
          <w:sz w:val="28"/>
          <w:szCs w:val="28"/>
          <w:lang w:val="uk-UA"/>
        </w:rPr>
        <w:t>Податковим кодексом України;</w:t>
      </w:r>
    </w:p>
    <w:p w:rsidR="00FF7C9D" w:rsidRPr="001B11AB" w:rsidRDefault="00FF7C9D" w:rsidP="00C56F45">
      <w:pPr>
        <w:widowControl w:val="0"/>
        <w:numPr>
          <w:ilvl w:val="0"/>
          <w:numId w:val="2"/>
        </w:numPr>
        <w:shd w:val="clear" w:color="auto" w:fill="FFFFFF"/>
        <w:tabs>
          <w:tab w:val="clear" w:pos="1793"/>
          <w:tab w:val="left" w:pos="677"/>
          <w:tab w:val="num" w:pos="1080"/>
          <w:tab w:val="left" w:pos="9720"/>
        </w:tabs>
        <w:autoSpaceDE w:val="0"/>
        <w:autoSpaceDN w:val="0"/>
        <w:adjustRightInd w:val="0"/>
        <w:spacing w:before="120" w:after="120"/>
        <w:ind w:left="0" w:firstLine="720"/>
        <w:jc w:val="both"/>
        <w:rPr>
          <w:sz w:val="28"/>
          <w:szCs w:val="28"/>
          <w:lang w:val="uk-UA"/>
        </w:rPr>
      </w:pPr>
      <w:r w:rsidRPr="001B11AB">
        <w:rPr>
          <w:sz w:val="28"/>
          <w:szCs w:val="28"/>
          <w:lang w:val="uk-UA"/>
        </w:rPr>
        <w:t>Законом України «Про альтернативні джерела енергії»;</w:t>
      </w:r>
    </w:p>
    <w:p w:rsidR="0050418A" w:rsidRPr="001B11AB" w:rsidRDefault="0042529D" w:rsidP="00C56F45">
      <w:pPr>
        <w:widowControl w:val="0"/>
        <w:numPr>
          <w:ilvl w:val="0"/>
          <w:numId w:val="2"/>
        </w:numPr>
        <w:shd w:val="clear" w:color="auto" w:fill="FFFFFF"/>
        <w:tabs>
          <w:tab w:val="clear" w:pos="1793"/>
          <w:tab w:val="left" w:pos="677"/>
          <w:tab w:val="num" w:pos="1080"/>
          <w:tab w:val="left" w:pos="9720"/>
        </w:tabs>
        <w:autoSpaceDE w:val="0"/>
        <w:autoSpaceDN w:val="0"/>
        <w:adjustRightInd w:val="0"/>
        <w:spacing w:before="120" w:after="120"/>
        <w:ind w:left="0" w:firstLine="720"/>
        <w:jc w:val="both"/>
        <w:rPr>
          <w:sz w:val="28"/>
          <w:szCs w:val="28"/>
          <w:lang w:val="uk-UA"/>
        </w:rPr>
      </w:pPr>
      <w:r w:rsidRPr="001B11AB">
        <w:rPr>
          <w:sz w:val="28"/>
          <w:szCs w:val="28"/>
          <w:lang w:val="uk-UA"/>
        </w:rPr>
        <w:t>постановою Кабінету Міністрів України від 26.10.2015 № 676</w:t>
      </w:r>
      <w:r w:rsidR="009835F4" w:rsidRPr="001B11AB">
        <w:rPr>
          <w:sz w:val="28"/>
          <w:szCs w:val="28"/>
          <w:lang w:val="uk-UA"/>
        </w:rPr>
        <w:t xml:space="preserve"> </w:t>
      </w:r>
      <w:r w:rsidR="00ED6EFE">
        <w:rPr>
          <w:sz w:val="28"/>
          <w:szCs w:val="28"/>
          <w:lang w:val="uk-UA"/>
        </w:rPr>
        <w:br/>
      </w:r>
      <w:r w:rsidR="009835F4" w:rsidRPr="001B11AB">
        <w:rPr>
          <w:sz w:val="28"/>
          <w:szCs w:val="28"/>
          <w:lang w:val="uk-UA"/>
        </w:rPr>
        <w:t xml:space="preserve">«Про </w:t>
      </w:r>
      <w:r w:rsidR="009835F4" w:rsidRPr="001B11AB">
        <w:rPr>
          <w:bCs/>
          <w:sz w:val="28"/>
          <w:szCs w:val="28"/>
          <w:lang w:val="uk-UA"/>
        </w:rPr>
        <w:t>затвердження Положення про Державне агентство з енергоефективності</w:t>
      </w:r>
      <w:r w:rsidR="009835F4" w:rsidRPr="001B11AB">
        <w:rPr>
          <w:sz w:val="28"/>
          <w:szCs w:val="28"/>
          <w:lang w:val="uk-UA"/>
        </w:rPr>
        <w:t xml:space="preserve"> </w:t>
      </w:r>
      <w:r w:rsidR="009835F4" w:rsidRPr="001B11AB">
        <w:rPr>
          <w:bCs/>
          <w:sz w:val="28"/>
          <w:szCs w:val="28"/>
          <w:lang w:val="uk-UA"/>
        </w:rPr>
        <w:t>та енергозбереження України</w:t>
      </w:r>
      <w:r w:rsidR="009835F4" w:rsidRPr="001B11AB">
        <w:rPr>
          <w:sz w:val="28"/>
          <w:szCs w:val="28"/>
          <w:lang w:val="uk-UA"/>
        </w:rPr>
        <w:t>»</w:t>
      </w:r>
      <w:r w:rsidRPr="001B11AB">
        <w:rPr>
          <w:sz w:val="28"/>
          <w:szCs w:val="28"/>
          <w:lang w:val="uk-UA"/>
        </w:rPr>
        <w:t>;</w:t>
      </w:r>
    </w:p>
    <w:p w:rsidR="00FF7C9D" w:rsidRPr="001B11AB" w:rsidRDefault="00FF7C9D" w:rsidP="00C56F45">
      <w:pPr>
        <w:widowControl w:val="0"/>
        <w:numPr>
          <w:ilvl w:val="0"/>
          <w:numId w:val="2"/>
        </w:numPr>
        <w:shd w:val="clear" w:color="auto" w:fill="FFFFFF"/>
        <w:tabs>
          <w:tab w:val="clear" w:pos="1793"/>
          <w:tab w:val="left" w:pos="677"/>
          <w:tab w:val="num" w:pos="1080"/>
          <w:tab w:val="left" w:pos="9720"/>
        </w:tabs>
        <w:autoSpaceDE w:val="0"/>
        <w:autoSpaceDN w:val="0"/>
        <w:adjustRightInd w:val="0"/>
        <w:spacing w:before="120" w:after="120"/>
        <w:ind w:left="0" w:firstLine="720"/>
        <w:jc w:val="both"/>
        <w:rPr>
          <w:sz w:val="28"/>
          <w:szCs w:val="28"/>
          <w:lang w:val="uk-UA"/>
        </w:rPr>
      </w:pPr>
      <w:r w:rsidRPr="001B11AB">
        <w:rPr>
          <w:sz w:val="28"/>
          <w:szCs w:val="28"/>
          <w:lang w:val="uk-UA"/>
        </w:rPr>
        <w:t xml:space="preserve">розпорядженням Кабінету </w:t>
      </w:r>
      <w:r w:rsidRPr="001B11AB">
        <w:rPr>
          <w:sz w:val="28"/>
          <w:lang w:val="uk-UA"/>
        </w:rPr>
        <w:t xml:space="preserve">Міністрів України </w:t>
      </w:r>
      <w:r w:rsidRPr="001B11AB">
        <w:rPr>
          <w:sz w:val="28"/>
          <w:szCs w:val="28"/>
          <w:lang w:val="uk-UA"/>
        </w:rPr>
        <w:t>від 04.03.2015 № 213-р «Про затвердження плану заходів з виконання Програми діяльності Кабінету Міністрів України та Стратегії сталого розвитку «Україна-2020» у 2015 році».</w:t>
      </w:r>
    </w:p>
    <w:p w:rsidR="00FF7C9D" w:rsidRPr="001B11AB" w:rsidRDefault="00FF7C9D" w:rsidP="00C56F45">
      <w:pPr>
        <w:widowControl w:val="0"/>
        <w:spacing w:before="120" w:after="120"/>
        <w:ind w:firstLine="720"/>
        <w:jc w:val="both"/>
        <w:rPr>
          <w:b/>
          <w:sz w:val="28"/>
          <w:szCs w:val="28"/>
          <w:lang w:val="uk-UA"/>
        </w:rPr>
      </w:pPr>
      <w:r w:rsidRPr="001B11AB">
        <w:rPr>
          <w:b/>
          <w:sz w:val="28"/>
          <w:szCs w:val="28"/>
          <w:lang w:val="uk-UA"/>
        </w:rPr>
        <w:t xml:space="preserve">4. Фінансово-економічне обґрунтування </w:t>
      </w:r>
    </w:p>
    <w:p w:rsidR="00FF7C9D" w:rsidRPr="001B11AB" w:rsidRDefault="00FF7C9D" w:rsidP="00C56F45">
      <w:pPr>
        <w:tabs>
          <w:tab w:val="left" w:pos="1100"/>
        </w:tabs>
        <w:spacing w:before="120" w:after="120"/>
        <w:ind w:firstLine="720"/>
        <w:jc w:val="both"/>
        <w:rPr>
          <w:sz w:val="28"/>
          <w:szCs w:val="28"/>
          <w:lang w:val="uk-UA"/>
        </w:rPr>
      </w:pPr>
      <w:r w:rsidRPr="001B11AB">
        <w:rPr>
          <w:sz w:val="28"/>
          <w:szCs w:val="28"/>
          <w:lang w:val="uk-UA"/>
        </w:rPr>
        <w:t>Реалізація проекту Закону не потребує додаткових матеріальних та інших витрат.</w:t>
      </w:r>
    </w:p>
    <w:p w:rsidR="00FF7C9D" w:rsidRPr="001B11AB" w:rsidRDefault="00FF7C9D" w:rsidP="00C56F45">
      <w:pPr>
        <w:spacing w:before="120" w:after="120"/>
        <w:ind w:firstLine="709"/>
        <w:jc w:val="both"/>
        <w:rPr>
          <w:b/>
          <w:sz w:val="28"/>
          <w:szCs w:val="28"/>
          <w:lang w:val="uk-UA"/>
        </w:rPr>
      </w:pPr>
      <w:r w:rsidRPr="001B11AB">
        <w:rPr>
          <w:b/>
          <w:sz w:val="28"/>
          <w:szCs w:val="28"/>
          <w:lang w:val="uk-UA"/>
        </w:rPr>
        <w:t xml:space="preserve">5. Позиція заінтересованих органів </w:t>
      </w:r>
    </w:p>
    <w:p w:rsidR="00FF7C9D" w:rsidRPr="001B11AB" w:rsidRDefault="00FF7C9D" w:rsidP="007E797A">
      <w:pPr>
        <w:ind w:firstLine="709"/>
        <w:jc w:val="both"/>
        <w:rPr>
          <w:sz w:val="28"/>
          <w:szCs w:val="28"/>
          <w:lang w:val="uk-UA"/>
        </w:rPr>
      </w:pPr>
      <w:r w:rsidRPr="001B11AB">
        <w:rPr>
          <w:sz w:val="28"/>
          <w:szCs w:val="28"/>
          <w:lang w:val="uk-UA"/>
        </w:rPr>
        <w:t xml:space="preserve">Проект Закону потребує погодження з </w:t>
      </w:r>
      <w:hyperlink r:id="rId8" w:history="1">
        <w:r w:rsidRPr="001B11AB">
          <w:rPr>
            <w:sz w:val="28"/>
            <w:szCs w:val="28"/>
            <w:lang w:val="uk-UA"/>
          </w:rPr>
          <w:t>Міністерством фінансів України</w:t>
        </w:r>
      </w:hyperlink>
      <w:r w:rsidRPr="001B11AB">
        <w:rPr>
          <w:sz w:val="28"/>
          <w:szCs w:val="28"/>
          <w:lang w:val="uk-UA"/>
        </w:rPr>
        <w:t xml:space="preserve">, </w:t>
      </w:r>
      <w:hyperlink r:id="rId9" w:history="1">
        <w:r w:rsidRPr="001B11AB">
          <w:rPr>
            <w:sz w:val="28"/>
            <w:szCs w:val="28"/>
            <w:lang w:val="uk-UA"/>
          </w:rPr>
          <w:t>Міністерством економічного розвитку і торгівлі України</w:t>
        </w:r>
      </w:hyperlink>
      <w:r w:rsidRPr="001B11AB">
        <w:rPr>
          <w:sz w:val="28"/>
          <w:szCs w:val="28"/>
          <w:lang w:val="uk-UA"/>
        </w:rPr>
        <w:t>, Державною регуляторною службою України та проведення правової експертизи Міністерством юстиції України.</w:t>
      </w:r>
    </w:p>
    <w:p w:rsidR="00FF7C9D" w:rsidRDefault="00FF7C9D" w:rsidP="007E797A">
      <w:pPr>
        <w:ind w:firstLine="709"/>
        <w:jc w:val="both"/>
        <w:rPr>
          <w:sz w:val="28"/>
          <w:szCs w:val="28"/>
          <w:lang w:val="uk-UA"/>
        </w:rPr>
      </w:pPr>
    </w:p>
    <w:p w:rsidR="007A50D8" w:rsidRDefault="007A50D8" w:rsidP="007E797A">
      <w:pPr>
        <w:ind w:firstLine="709"/>
        <w:jc w:val="both"/>
        <w:rPr>
          <w:sz w:val="28"/>
          <w:szCs w:val="28"/>
          <w:lang w:val="uk-UA"/>
        </w:rPr>
      </w:pPr>
    </w:p>
    <w:p w:rsidR="00FF7C9D" w:rsidRPr="001B11AB" w:rsidRDefault="00FF7C9D" w:rsidP="007E797A">
      <w:pPr>
        <w:ind w:firstLine="709"/>
        <w:jc w:val="both"/>
        <w:rPr>
          <w:b/>
          <w:sz w:val="28"/>
          <w:szCs w:val="28"/>
          <w:lang w:val="uk-UA"/>
        </w:rPr>
      </w:pPr>
      <w:r w:rsidRPr="001B11AB">
        <w:rPr>
          <w:b/>
          <w:sz w:val="28"/>
          <w:szCs w:val="28"/>
          <w:lang w:val="uk-UA"/>
        </w:rPr>
        <w:lastRenderedPageBreak/>
        <w:t xml:space="preserve">6. Регіональний аспект </w:t>
      </w:r>
    </w:p>
    <w:p w:rsidR="00FF7C9D" w:rsidRPr="001B11AB" w:rsidRDefault="00FF7C9D" w:rsidP="00C56F45">
      <w:pPr>
        <w:spacing w:before="120" w:after="120"/>
        <w:ind w:firstLine="708"/>
        <w:jc w:val="both"/>
        <w:rPr>
          <w:sz w:val="28"/>
          <w:szCs w:val="28"/>
          <w:lang w:val="uk-UA"/>
        </w:rPr>
      </w:pPr>
      <w:r w:rsidRPr="001B11AB">
        <w:rPr>
          <w:sz w:val="28"/>
          <w:szCs w:val="28"/>
          <w:lang w:val="uk-UA"/>
        </w:rPr>
        <w:t xml:space="preserve">Проект </w:t>
      </w:r>
      <w:r w:rsidR="00172772" w:rsidRPr="001B11AB">
        <w:rPr>
          <w:sz w:val="28"/>
          <w:szCs w:val="28"/>
          <w:lang w:val="uk-UA"/>
        </w:rPr>
        <w:t>Закону</w:t>
      </w:r>
      <w:r w:rsidRPr="001B11AB">
        <w:rPr>
          <w:sz w:val="28"/>
          <w:szCs w:val="28"/>
          <w:lang w:val="uk-UA"/>
        </w:rPr>
        <w:t xml:space="preserve"> не стосується питання розвитку регіонів.</w:t>
      </w:r>
    </w:p>
    <w:p w:rsidR="00FF7C9D" w:rsidRPr="001B11AB" w:rsidRDefault="00FF7C9D" w:rsidP="00C56F45">
      <w:pPr>
        <w:spacing w:before="120" w:after="120"/>
        <w:ind w:firstLine="709"/>
        <w:jc w:val="both"/>
        <w:rPr>
          <w:b/>
          <w:sz w:val="28"/>
          <w:szCs w:val="28"/>
          <w:lang w:val="uk-UA"/>
        </w:rPr>
      </w:pPr>
      <w:r w:rsidRPr="001B11AB">
        <w:rPr>
          <w:b/>
          <w:sz w:val="28"/>
          <w:szCs w:val="28"/>
          <w:lang w:val="uk-UA"/>
        </w:rPr>
        <w:t>6¹. Запобігання дискримінації</w:t>
      </w:r>
    </w:p>
    <w:p w:rsidR="00FF7C9D" w:rsidRPr="001B11AB" w:rsidRDefault="00FF7C9D" w:rsidP="00C56F45">
      <w:pPr>
        <w:spacing w:before="120" w:after="120"/>
        <w:ind w:firstLine="709"/>
        <w:jc w:val="both"/>
        <w:rPr>
          <w:spacing w:val="-6"/>
          <w:sz w:val="28"/>
          <w:szCs w:val="28"/>
          <w:lang w:val="uk-UA"/>
        </w:rPr>
      </w:pPr>
      <w:r w:rsidRPr="001B11AB">
        <w:rPr>
          <w:spacing w:val="-6"/>
          <w:sz w:val="28"/>
          <w:szCs w:val="28"/>
          <w:lang w:val="uk-UA"/>
        </w:rPr>
        <w:t xml:space="preserve">У проекті </w:t>
      </w:r>
      <w:r w:rsidRPr="001B11AB">
        <w:rPr>
          <w:sz w:val="28"/>
          <w:szCs w:val="28"/>
          <w:lang w:val="uk-UA"/>
        </w:rPr>
        <w:t xml:space="preserve">Закону </w:t>
      </w:r>
      <w:r w:rsidRPr="001B11AB">
        <w:rPr>
          <w:spacing w:val="-6"/>
          <w:sz w:val="28"/>
          <w:szCs w:val="28"/>
          <w:lang w:val="uk-UA"/>
        </w:rPr>
        <w:t>відсутні положення, що містять ознаки дискримінації.</w:t>
      </w:r>
    </w:p>
    <w:p w:rsidR="00FF7C9D" w:rsidRPr="001B11AB" w:rsidRDefault="00FF7C9D" w:rsidP="00C56F45">
      <w:pPr>
        <w:spacing w:before="120" w:after="120"/>
        <w:ind w:firstLine="709"/>
        <w:jc w:val="both"/>
        <w:rPr>
          <w:spacing w:val="-6"/>
          <w:sz w:val="28"/>
          <w:szCs w:val="28"/>
          <w:lang w:val="uk-UA"/>
        </w:rPr>
      </w:pPr>
      <w:r w:rsidRPr="001B11AB">
        <w:rPr>
          <w:spacing w:val="-6"/>
          <w:sz w:val="28"/>
          <w:szCs w:val="28"/>
          <w:lang w:val="uk-UA"/>
        </w:rPr>
        <w:t>Громадська антидискримінаційна експертиза не проводилася.</w:t>
      </w:r>
    </w:p>
    <w:p w:rsidR="00FF7C9D" w:rsidRPr="001B11AB" w:rsidRDefault="00FF7C9D" w:rsidP="00C56F45">
      <w:pPr>
        <w:spacing w:before="120" w:after="120"/>
        <w:ind w:firstLine="709"/>
        <w:jc w:val="both"/>
        <w:rPr>
          <w:b/>
          <w:sz w:val="28"/>
          <w:szCs w:val="28"/>
          <w:lang w:val="uk-UA"/>
        </w:rPr>
      </w:pPr>
      <w:r w:rsidRPr="001B11AB">
        <w:rPr>
          <w:b/>
          <w:sz w:val="28"/>
          <w:szCs w:val="28"/>
          <w:lang w:val="uk-UA"/>
        </w:rPr>
        <w:t>7. Запобігання корупції</w:t>
      </w:r>
    </w:p>
    <w:p w:rsidR="00FF7C9D" w:rsidRPr="001B11AB" w:rsidRDefault="00FF7C9D" w:rsidP="00F84D44">
      <w:pPr>
        <w:ind w:right="-6" w:firstLine="709"/>
        <w:jc w:val="both"/>
        <w:rPr>
          <w:color w:val="000000"/>
          <w:sz w:val="28"/>
          <w:szCs w:val="28"/>
          <w:lang w:val="uk-UA"/>
        </w:rPr>
      </w:pPr>
      <w:r w:rsidRPr="001B11AB">
        <w:rPr>
          <w:color w:val="000000"/>
          <w:sz w:val="28"/>
          <w:szCs w:val="28"/>
          <w:lang w:val="uk-UA"/>
        </w:rPr>
        <w:t xml:space="preserve">У проекті Закону відсутні правила і процедури, що можуть містити ризики вчинення корупційних правопорушень. </w:t>
      </w:r>
    </w:p>
    <w:p w:rsidR="00FF7C9D" w:rsidRPr="001B11AB" w:rsidRDefault="00FF7C9D" w:rsidP="00F84D44">
      <w:pPr>
        <w:ind w:right="-6" w:firstLine="709"/>
        <w:jc w:val="both"/>
        <w:rPr>
          <w:color w:val="000000"/>
          <w:sz w:val="28"/>
          <w:szCs w:val="28"/>
          <w:lang w:val="uk-UA"/>
        </w:rPr>
      </w:pPr>
      <w:r w:rsidRPr="001B11AB">
        <w:rPr>
          <w:sz w:val="28"/>
          <w:szCs w:val="28"/>
          <w:lang w:val="uk-UA"/>
        </w:rPr>
        <w:t>Громадська антикорупційна експертиза не проводилась.</w:t>
      </w:r>
    </w:p>
    <w:p w:rsidR="00FF7C9D" w:rsidRPr="001B11AB" w:rsidRDefault="00FF7C9D" w:rsidP="00C56F45">
      <w:pPr>
        <w:spacing w:before="120" w:after="120"/>
        <w:ind w:firstLine="709"/>
        <w:jc w:val="both"/>
        <w:rPr>
          <w:b/>
          <w:sz w:val="28"/>
          <w:szCs w:val="28"/>
          <w:lang w:val="uk-UA"/>
        </w:rPr>
      </w:pPr>
      <w:r w:rsidRPr="001B11AB">
        <w:rPr>
          <w:b/>
          <w:sz w:val="28"/>
          <w:szCs w:val="28"/>
          <w:lang w:val="uk-UA"/>
        </w:rPr>
        <w:t xml:space="preserve">8. Громадське обговорення </w:t>
      </w:r>
    </w:p>
    <w:p w:rsidR="00FF7C9D" w:rsidRPr="005F7FBD" w:rsidRDefault="00FF7C9D" w:rsidP="005F7FBD">
      <w:pPr>
        <w:spacing w:before="120" w:after="120"/>
        <w:ind w:firstLine="709"/>
        <w:jc w:val="both"/>
        <w:rPr>
          <w:sz w:val="28"/>
          <w:szCs w:val="28"/>
          <w:lang w:val="uk-UA"/>
        </w:rPr>
      </w:pPr>
      <w:r w:rsidRPr="001B11AB">
        <w:rPr>
          <w:sz w:val="28"/>
          <w:szCs w:val="28"/>
          <w:lang w:val="uk-UA"/>
        </w:rPr>
        <w:t xml:space="preserve">Проект Закону </w:t>
      </w:r>
      <w:r w:rsidRPr="005F7FBD">
        <w:rPr>
          <w:sz w:val="28"/>
          <w:szCs w:val="28"/>
          <w:lang w:val="uk-UA"/>
        </w:rPr>
        <w:t>розміщено на офіційному веб-сайті Держенергоефективності</w:t>
      </w:r>
      <w:r w:rsidR="007A50D8">
        <w:rPr>
          <w:sz w:val="28"/>
          <w:szCs w:val="28"/>
          <w:lang w:val="uk-UA"/>
        </w:rPr>
        <w:t xml:space="preserve"> та Мінрегіону</w:t>
      </w:r>
      <w:r w:rsidRPr="005F7FBD">
        <w:rPr>
          <w:sz w:val="28"/>
          <w:szCs w:val="28"/>
          <w:lang w:val="uk-UA"/>
        </w:rPr>
        <w:t>.</w:t>
      </w:r>
    </w:p>
    <w:p w:rsidR="00FF7C9D" w:rsidRPr="001B11AB" w:rsidRDefault="00FF7C9D" w:rsidP="005F7FBD">
      <w:pPr>
        <w:spacing w:before="120" w:after="120"/>
        <w:ind w:firstLine="709"/>
        <w:jc w:val="both"/>
        <w:rPr>
          <w:b/>
          <w:sz w:val="28"/>
          <w:szCs w:val="28"/>
          <w:lang w:val="uk-UA"/>
        </w:rPr>
      </w:pPr>
      <w:r w:rsidRPr="001B11AB">
        <w:rPr>
          <w:b/>
          <w:sz w:val="28"/>
          <w:szCs w:val="28"/>
          <w:lang w:val="uk-UA"/>
        </w:rPr>
        <w:t>9. Позиція соціальних партнерів</w:t>
      </w:r>
    </w:p>
    <w:p w:rsidR="00FF7C9D" w:rsidRPr="001B11AB" w:rsidRDefault="00FF7C9D" w:rsidP="00C56F45">
      <w:pPr>
        <w:spacing w:before="120" w:after="120"/>
        <w:ind w:firstLine="680"/>
        <w:jc w:val="both"/>
        <w:rPr>
          <w:bCs/>
          <w:sz w:val="28"/>
          <w:szCs w:val="28"/>
          <w:lang w:val="uk-UA"/>
        </w:rPr>
      </w:pPr>
      <w:r w:rsidRPr="001B11AB">
        <w:rPr>
          <w:bCs/>
          <w:sz w:val="28"/>
          <w:szCs w:val="28"/>
          <w:lang w:val="uk-UA"/>
        </w:rPr>
        <w:t>Проект Закону не стосується соціально-трудової сфери.</w:t>
      </w:r>
    </w:p>
    <w:p w:rsidR="00FF7C9D" w:rsidRPr="001B11AB" w:rsidRDefault="00FF7C9D" w:rsidP="00C56F45">
      <w:pPr>
        <w:spacing w:before="120" w:after="120"/>
        <w:ind w:firstLine="709"/>
        <w:jc w:val="both"/>
        <w:rPr>
          <w:b/>
          <w:sz w:val="28"/>
          <w:szCs w:val="28"/>
          <w:lang w:val="uk-UA"/>
        </w:rPr>
      </w:pPr>
      <w:r w:rsidRPr="001B11AB">
        <w:rPr>
          <w:b/>
          <w:sz w:val="28"/>
          <w:szCs w:val="28"/>
          <w:lang w:val="uk-UA"/>
        </w:rPr>
        <w:t>10. Оцінка регуляторного впливу</w:t>
      </w:r>
    </w:p>
    <w:p w:rsidR="00FF7C9D" w:rsidRPr="001B11AB" w:rsidRDefault="00FF7C9D" w:rsidP="003B7A1E">
      <w:pPr>
        <w:pStyle w:val="1"/>
        <w:shd w:val="clear" w:color="auto" w:fill="auto"/>
        <w:tabs>
          <w:tab w:val="left" w:pos="720"/>
        </w:tabs>
        <w:spacing w:before="0" w:after="0" w:line="302" w:lineRule="exact"/>
        <w:ind w:left="40" w:right="40" w:firstLine="669"/>
        <w:jc w:val="both"/>
        <w:rPr>
          <w:rFonts w:ascii="Times New Roman" w:hAnsi="Times New Roman"/>
          <w:sz w:val="28"/>
          <w:szCs w:val="28"/>
          <w:lang w:val="uk-UA"/>
        </w:rPr>
      </w:pPr>
      <w:r w:rsidRPr="001B11AB">
        <w:rPr>
          <w:rFonts w:ascii="Times New Roman" w:hAnsi="Times New Roman"/>
          <w:sz w:val="28"/>
          <w:szCs w:val="28"/>
          <w:lang w:val="uk-UA"/>
        </w:rPr>
        <w:t xml:space="preserve">Розроблення проекту Закону пов’язано з необхідністю </w:t>
      </w:r>
      <w:r w:rsidRPr="001B11AB">
        <w:rPr>
          <w:rFonts w:ascii="Times New Roman" w:hAnsi="Times New Roman"/>
          <w:color w:val="000000"/>
          <w:sz w:val="28"/>
          <w:szCs w:val="28"/>
          <w:lang w:val="uk-UA" w:eastAsia="uk-UA"/>
        </w:rPr>
        <w:t>спрощення умов провадження підприємницької діяльності</w:t>
      </w:r>
      <w:r w:rsidRPr="001B11AB">
        <w:rPr>
          <w:rFonts w:ascii="Times New Roman" w:hAnsi="Times New Roman"/>
          <w:sz w:val="28"/>
          <w:szCs w:val="28"/>
          <w:lang w:val="uk-UA"/>
        </w:rPr>
        <w:t xml:space="preserve"> у сфері альтернативних джерел енергії.</w:t>
      </w:r>
    </w:p>
    <w:p w:rsidR="00FF7C9D" w:rsidRPr="001B11AB" w:rsidRDefault="00FF7C9D" w:rsidP="003B7A1E">
      <w:pPr>
        <w:pStyle w:val="1"/>
        <w:shd w:val="clear" w:color="auto" w:fill="auto"/>
        <w:tabs>
          <w:tab w:val="left" w:pos="720"/>
        </w:tabs>
        <w:spacing w:before="0" w:after="0" w:line="302" w:lineRule="exact"/>
        <w:ind w:left="40" w:right="40" w:firstLine="669"/>
        <w:jc w:val="both"/>
        <w:rPr>
          <w:rFonts w:ascii="Times New Roman" w:hAnsi="Times New Roman"/>
          <w:sz w:val="28"/>
          <w:szCs w:val="28"/>
          <w:lang w:val="uk-UA"/>
        </w:rPr>
      </w:pPr>
      <w:r w:rsidRPr="001B11AB">
        <w:rPr>
          <w:rFonts w:ascii="Times New Roman" w:hAnsi="Times New Roman"/>
          <w:sz w:val="28"/>
          <w:szCs w:val="28"/>
          <w:lang w:val="uk-UA"/>
        </w:rPr>
        <w:t>Розв’язання проблеми за допомогою ринкових механізмів неможливе, оскільки питання носить організаційний характер та потребує державного регулювання.</w:t>
      </w:r>
    </w:p>
    <w:p w:rsidR="00FF7C9D" w:rsidRPr="001B11AB" w:rsidRDefault="00FF7C9D" w:rsidP="003B7A1E">
      <w:pPr>
        <w:pStyle w:val="1"/>
        <w:shd w:val="clear" w:color="auto" w:fill="auto"/>
        <w:tabs>
          <w:tab w:val="left" w:pos="720"/>
        </w:tabs>
        <w:spacing w:before="0" w:after="0" w:line="302" w:lineRule="exact"/>
        <w:ind w:left="40" w:right="40" w:firstLine="669"/>
        <w:jc w:val="both"/>
        <w:rPr>
          <w:rFonts w:ascii="Times New Roman" w:hAnsi="Times New Roman"/>
          <w:sz w:val="28"/>
          <w:szCs w:val="28"/>
          <w:lang w:val="uk-UA"/>
        </w:rPr>
      </w:pPr>
      <w:r w:rsidRPr="001B11AB">
        <w:rPr>
          <w:rFonts w:ascii="Times New Roman" w:hAnsi="Times New Roman"/>
          <w:sz w:val="28"/>
          <w:szCs w:val="28"/>
          <w:lang w:val="uk-UA"/>
        </w:rPr>
        <w:t>Прийняття проекту Закону буде мати позитивний вплив на ринкове середовище, забезпечення прав та інтересів суб’єктів господарювання, громадян та держави.</w:t>
      </w:r>
    </w:p>
    <w:p w:rsidR="00FF7C9D" w:rsidRPr="001B11AB" w:rsidRDefault="00FF7C9D" w:rsidP="003B7A1E">
      <w:pPr>
        <w:pStyle w:val="1"/>
        <w:shd w:val="clear" w:color="auto" w:fill="auto"/>
        <w:tabs>
          <w:tab w:val="left" w:pos="720"/>
        </w:tabs>
        <w:spacing w:before="0" w:after="290" w:line="302" w:lineRule="exact"/>
        <w:ind w:left="40" w:firstLine="669"/>
        <w:jc w:val="both"/>
        <w:rPr>
          <w:rFonts w:ascii="Times New Roman" w:hAnsi="Times New Roman"/>
          <w:sz w:val="28"/>
          <w:szCs w:val="28"/>
          <w:lang w:val="uk-UA"/>
        </w:rPr>
      </w:pPr>
      <w:r w:rsidRPr="001B11AB">
        <w:rPr>
          <w:rFonts w:ascii="Times New Roman" w:hAnsi="Times New Roman"/>
          <w:sz w:val="28"/>
          <w:szCs w:val="28"/>
          <w:lang w:val="uk-UA"/>
        </w:rPr>
        <w:t>Проект Закону відповідає принципам державної регуляторної політики.</w:t>
      </w:r>
    </w:p>
    <w:p w:rsidR="00FF7C9D" w:rsidRPr="001B11AB" w:rsidRDefault="00FF7C9D" w:rsidP="003B7A1E">
      <w:pPr>
        <w:pStyle w:val="1"/>
        <w:shd w:val="clear" w:color="auto" w:fill="auto"/>
        <w:tabs>
          <w:tab w:val="left" w:pos="720"/>
        </w:tabs>
        <w:spacing w:before="0" w:after="290" w:line="302" w:lineRule="exact"/>
        <w:ind w:left="40" w:firstLine="420"/>
        <w:jc w:val="both"/>
        <w:rPr>
          <w:rFonts w:ascii="Times New Roman" w:hAnsi="Times New Roman"/>
          <w:b/>
          <w:sz w:val="28"/>
          <w:szCs w:val="28"/>
          <w:lang w:val="uk-UA"/>
        </w:rPr>
      </w:pPr>
      <w:r w:rsidRPr="001B11AB">
        <w:rPr>
          <w:rFonts w:ascii="Times New Roman" w:hAnsi="Times New Roman"/>
          <w:b/>
          <w:sz w:val="28"/>
          <w:szCs w:val="28"/>
          <w:lang w:val="uk-UA"/>
        </w:rPr>
        <w:t>Обґрунтування відповідності проекту регуляторного акта принципам державної регуляторної політики</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8"/>
        <w:gridCol w:w="3012"/>
        <w:gridCol w:w="5400"/>
      </w:tblGrid>
      <w:tr w:rsidR="00FF7C9D" w:rsidRPr="0024447A" w:rsidTr="00BB60B0">
        <w:tc>
          <w:tcPr>
            <w:tcW w:w="0" w:type="auto"/>
            <w:vAlign w:val="center"/>
          </w:tcPr>
          <w:p w:rsidR="00FF7C9D" w:rsidRPr="001B11AB" w:rsidRDefault="00FF7C9D" w:rsidP="00BB60B0">
            <w:pPr>
              <w:jc w:val="center"/>
              <w:rPr>
                <w:sz w:val="28"/>
                <w:szCs w:val="28"/>
                <w:lang w:val="uk-UA"/>
              </w:rPr>
            </w:pPr>
            <w:r w:rsidRPr="001B11AB">
              <w:rPr>
                <w:sz w:val="28"/>
                <w:szCs w:val="28"/>
                <w:lang w:val="uk-UA"/>
              </w:rPr>
              <w:t>№</w:t>
            </w:r>
          </w:p>
          <w:p w:rsidR="00FF7C9D" w:rsidRPr="001B11AB" w:rsidRDefault="00FF7C9D" w:rsidP="00BB60B0">
            <w:pPr>
              <w:jc w:val="center"/>
              <w:rPr>
                <w:sz w:val="28"/>
                <w:szCs w:val="28"/>
                <w:lang w:val="uk-UA"/>
              </w:rPr>
            </w:pPr>
            <w:r w:rsidRPr="001B11AB">
              <w:rPr>
                <w:sz w:val="28"/>
                <w:szCs w:val="28"/>
                <w:lang w:val="uk-UA"/>
              </w:rPr>
              <w:t>з/п</w:t>
            </w:r>
          </w:p>
        </w:tc>
        <w:tc>
          <w:tcPr>
            <w:tcW w:w="3012" w:type="dxa"/>
          </w:tcPr>
          <w:p w:rsidR="00FF7C9D" w:rsidRPr="00762260" w:rsidRDefault="00FF7C9D" w:rsidP="00BB60B0">
            <w:pPr>
              <w:jc w:val="center"/>
              <w:rPr>
                <w:sz w:val="26"/>
                <w:szCs w:val="26"/>
                <w:lang w:val="uk-UA"/>
              </w:rPr>
            </w:pPr>
            <w:r w:rsidRPr="00762260">
              <w:rPr>
                <w:sz w:val="26"/>
                <w:szCs w:val="26"/>
                <w:lang w:val="uk-UA"/>
              </w:rPr>
              <w:t>Принцип державної регуляторної політики</w:t>
            </w:r>
          </w:p>
        </w:tc>
        <w:tc>
          <w:tcPr>
            <w:tcW w:w="5400" w:type="dxa"/>
          </w:tcPr>
          <w:p w:rsidR="00FF7C9D" w:rsidRPr="00762260" w:rsidRDefault="00FF7C9D" w:rsidP="00BB60B0">
            <w:pPr>
              <w:jc w:val="center"/>
              <w:rPr>
                <w:sz w:val="26"/>
                <w:szCs w:val="26"/>
                <w:lang w:val="uk-UA"/>
              </w:rPr>
            </w:pPr>
            <w:r w:rsidRPr="00762260">
              <w:rPr>
                <w:sz w:val="26"/>
                <w:szCs w:val="26"/>
                <w:lang w:val="uk-UA"/>
              </w:rPr>
              <w:t>Обґрунтування відповідності проекту принципу державної регуляторної політики</w:t>
            </w:r>
          </w:p>
        </w:tc>
      </w:tr>
      <w:tr w:rsidR="00FF7C9D" w:rsidRPr="0024447A" w:rsidTr="00BB60B0">
        <w:trPr>
          <w:trHeight w:val="1102"/>
        </w:trPr>
        <w:tc>
          <w:tcPr>
            <w:tcW w:w="0" w:type="auto"/>
          </w:tcPr>
          <w:p w:rsidR="00FF7C9D" w:rsidRPr="001B11AB" w:rsidRDefault="00FF7C9D" w:rsidP="00BB60B0">
            <w:pPr>
              <w:jc w:val="center"/>
              <w:rPr>
                <w:sz w:val="28"/>
                <w:szCs w:val="28"/>
                <w:lang w:val="uk-UA"/>
              </w:rPr>
            </w:pPr>
            <w:r w:rsidRPr="001B11AB">
              <w:rPr>
                <w:sz w:val="28"/>
                <w:szCs w:val="28"/>
                <w:lang w:val="uk-UA"/>
              </w:rPr>
              <w:t>1.</w:t>
            </w:r>
          </w:p>
          <w:p w:rsidR="00FF7C9D" w:rsidRPr="001B11AB" w:rsidRDefault="00FF7C9D" w:rsidP="00BB60B0">
            <w:pPr>
              <w:jc w:val="center"/>
              <w:rPr>
                <w:sz w:val="28"/>
                <w:szCs w:val="28"/>
                <w:lang w:val="uk-UA"/>
              </w:rPr>
            </w:pPr>
          </w:p>
        </w:tc>
        <w:tc>
          <w:tcPr>
            <w:tcW w:w="3012" w:type="dxa"/>
          </w:tcPr>
          <w:p w:rsidR="00FF7C9D" w:rsidRPr="001B11AB" w:rsidRDefault="00FF7C9D" w:rsidP="00BB60B0">
            <w:pPr>
              <w:jc w:val="both"/>
              <w:rPr>
                <w:sz w:val="28"/>
                <w:szCs w:val="28"/>
                <w:lang w:val="uk-UA"/>
              </w:rPr>
            </w:pPr>
            <w:r w:rsidRPr="001B11AB">
              <w:rPr>
                <w:sz w:val="28"/>
                <w:szCs w:val="28"/>
                <w:lang w:val="uk-UA"/>
              </w:rPr>
              <w:t>Доцільність</w:t>
            </w:r>
          </w:p>
        </w:tc>
        <w:tc>
          <w:tcPr>
            <w:tcW w:w="5400" w:type="dxa"/>
          </w:tcPr>
          <w:p w:rsidR="00FF7C9D" w:rsidRPr="001B11AB" w:rsidRDefault="00FF7C9D" w:rsidP="007E19AE">
            <w:pPr>
              <w:ind w:firstLine="432"/>
              <w:jc w:val="both"/>
              <w:rPr>
                <w:sz w:val="28"/>
                <w:szCs w:val="28"/>
                <w:lang w:val="uk-UA"/>
              </w:rPr>
            </w:pPr>
            <w:r w:rsidRPr="001B11AB">
              <w:rPr>
                <w:sz w:val="28"/>
                <w:szCs w:val="28"/>
                <w:lang w:val="uk-UA"/>
              </w:rPr>
              <w:t>Проект є доцільним, оскільки забезпеч</w:t>
            </w:r>
            <w:bookmarkStart w:id="0" w:name="_GoBack"/>
            <w:bookmarkEnd w:id="0"/>
            <w:r w:rsidRPr="001B11AB">
              <w:rPr>
                <w:sz w:val="28"/>
                <w:szCs w:val="28"/>
                <w:lang w:val="uk-UA"/>
              </w:rPr>
              <w:t xml:space="preserve">ує </w:t>
            </w:r>
            <w:r w:rsidRPr="001B11AB">
              <w:rPr>
                <w:spacing w:val="6"/>
                <w:sz w:val="28"/>
                <w:szCs w:val="28"/>
                <w:lang w:val="uk-UA"/>
              </w:rPr>
              <w:t>спрощення умов</w:t>
            </w:r>
            <w:r w:rsidRPr="001B11AB">
              <w:rPr>
                <w:sz w:val="28"/>
                <w:szCs w:val="28"/>
                <w:lang w:val="uk-UA"/>
              </w:rPr>
              <w:t xml:space="preserve"> </w:t>
            </w:r>
            <w:r w:rsidRPr="001B11AB">
              <w:rPr>
                <w:spacing w:val="6"/>
                <w:sz w:val="28"/>
                <w:szCs w:val="28"/>
                <w:lang w:val="uk-UA"/>
              </w:rPr>
              <w:t>провадження підприємницької діяльності у сфері альтернативних джерел енергії</w:t>
            </w:r>
          </w:p>
        </w:tc>
      </w:tr>
      <w:tr w:rsidR="00FF7C9D" w:rsidRPr="0024447A" w:rsidTr="00BB60B0">
        <w:trPr>
          <w:trHeight w:val="561"/>
        </w:trPr>
        <w:tc>
          <w:tcPr>
            <w:tcW w:w="0" w:type="auto"/>
          </w:tcPr>
          <w:p w:rsidR="00FF7C9D" w:rsidRPr="001B11AB" w:rsidRDefault="00FF7C9D" w:rsidP="00BB60B0">
            <w:pPr>
              <w:jc w:val="center"/>
              <w:rPr>
                <w:sz w:val="28"/>
                <w:szCs w:val="28"/>
                <w:lang w:val="uk-UA"/>
              </w:rPr>
            </w:pPr>
            <w:r w:rsidRPr="001B11AB">
              <w:rPr>
                <w:sz w:val="28"/>
                <w:szCs w:val="28"/>
                <w:lang w:val="uk-UA"/>
              </w:rPr>
              <w:t>2.</w:t>
            </w:r>
          </w:p>
        </w:tc>
        <w:tc>
          <w:tcPr>
            <w:tcW w:w="3012" w:type="dxa"/>
          </w:tcPr>
          <w:p w:rsidR="00FF7C9D" w:rsidRPr="001B11AB" w:rsidRDefault="00FF7C9D" w:rsidP="00BB60B0">
            <w:pPr>
              <w:jc w:val="both"/>
              <w:rPr>
                <w:sz w:val="28"/>
                <w:szCs w:val="28"/>
                <w:lang w:val="uk-UA"/>
              </w:rPr>
            </w:pPr>
            <w:r w:rsidRPr="001B11AB">
              <w:rPr>
                <w:sz w:val="28"/>
                <w:szCs w:val="28"/>
                <w:lang w:val="uk-UA"/>
              </w:rPr>
              <w:t>Адекватність</w:t>
            </w:r>
          </w:p>
        </w:tc>
        <w:tc>
          <w:tcPr>
            <w:tcW w:w="5400" w:type="dxa"/>
            <w:vAlign w:val="center"/>
          </w:tcPr>
          <w:p w:rsidR="00FF7C9D" w:rsidRPr="001B11AB" w:rsidRDefault="00FF7C9D" w:rsidP="007E19AE">
            <w:pPr>
              <w:ind w:firstLine="432"/>
              <w:jc w:val="both"/>
              <w:rPr>
                <w:sz w:val="28"/>
                <w:szCs w:val="28"/>
                <w:lang w:val="uk-UA"/>
              </w:rPr>
            </w:pPr>
            <w:r w:rsidRPr="001B11AB">
              <w:rPr>
                <w:sz w:val="28"/>
                <w:szCs w:val="28"/>
                <w:lang w:val="uk-UA"/>
              </w:rPr>
              <w:t>Форма та рівень державного регулювання відповідає потребі необхідності врегулювання відносин в сфері альтернативних джерел енергії</w:t>
            </w:r>
          </w:p>
        </w:tc>
      </w:tr>
      <w:tr w:rsidR="00FF7C9D" w:rsidRPr="001B11AB" w:rsidTr="00ED6EFE">
        <w:trPr>
          <w:trHeight w:val="1266"/>
        </w:trPr>
        <w:tc>
          <w:tcPr>
            <w:tcW w:w="0" w:type="auto"/>
          </w:tcPr>
          <w:p w:rsidR="00FF7C9D" w:rsidRPr="001B11AB" w:rsidRDefault="00FF7C9D" w:rsidP="00BB60B0">
            <w:pPr>
              <w:jc w:val="center"/>
              <w:rPr>
                <w:sz w:val="28"/>
                <w:szCs w:val="28"/>
                <w:lang w:val="uk-UA"/>
              </w:rPr>
            </w:pPr>
            <w:r w:rsidRPr="001B11AB">
              <w:rPr>
                <w:sz w:val="28"/>
                <w:szCs w:val="28"/>
                <w:lang w:val="uk-UA"/>
              </w:rPr>
              <w:t>3.</w:t>
            </w:r>
          </w:p>
        </w:tc>
        <w:tc>
          <w:tcPr>
            <w:tcW w:w="3012" w:type="dxa"/>
          </w:tcPr>
          <w:p w:rsidR="00FF7C9D" w:rsidRPr="001B11AB" w:rsidRDefault="00FF7C9D" w:rsidP="00BB60B0">
            <w:pPr>
              <w:jc w:val="both"/>
              <w:rPr>
                <w:sz w:val="28"/>
                <w:szCs w:val="28"/>
                <w:lang w:val="uk-UA"/>
              </w:rPr>
            </w:pPr>
            <w:r w:rsidRPr="001B11AB">
              <w:rPr>
                <w:sz w:val="28"/>
                <w:szCs w:val="28"/>
                <w:lang w:val="uk-UA"/>
              </w:rPr>
              <w:t>Ефективність</w:t>
            </w:r>
          </w:p>
        </w:tc>
        <w:tc>
          <w:tcPr>
            <w:tcW w:w="5400" w:type="dxa"/>
          </w:tcPr>
          <w:p w:rsidR="00FF7C9D" w:rsidRPr="001B11AB" w:rsidRDefault="00FF7C9D" w:rsidP="00BB60B0">
            <w:pPr>
              <w:ind w:firstLine="432"/>
              <w:jc w:val="both"/>
              <w:rPr>
                <w:sz w:val="28"/>
                <w:szCs w:val="28"/>
                <w:lang w:val="uk-UA"/>
              </w:rPr>
            </w:pPr>
            <w:r w:rsidRPr="001B11AB">
              <w:rPr>
                <w:sz w:val="28"/>
                <w:szCs w:val="28"/>
                <w:lang w:val="uk-UA"/>
              </w:rPr>
              <w:t>Ефективність впливу цього регуляторного акта на відповідні суспільні відносини підтверджується перевищенням вигід над витратами</w:t>
            </w:r>
          </w:p>
        </w:tc>
      </w:tr>
      <w:tr w:rsidR="00FF7C9D" w:rsidRPr="0024447A" w:rsidTr="00BB60B0">
        <w:trPr>
          <w:trHeight w:val="1469"/>
        </w:trPr>
        <w:tc>
          <w:tcPr>
            <w:tcW w:w="0" w:type="auto"/>
          </w:tcPr>
          <w:p w:rsidR="00FF7C9D" w:rsidRPr="001B11AB" w:rsidRDefault="00FF7C9D" w:rsidP="00BB60B0">
            <w:pPr>
              <w:jc w:val="center"/>
              <w:rPr>
                <w:sz w:val="28"/>
                <w:szCs w:val="28"/>
                <w:lang w:val="uk-UA"/>
              </w:rPr>
            </w:pPr>
            <w:r w:rsidRPr="001B11AB">
              <w:rPr>
                <w:sz w:val="28"/>
                <w:szCs w:val="28"/>
                <w:lang w:val="uk-UA"/>
              </w:rPr>
              <w:lastRenderedPageBreak/>
              <w:t>4.</w:t>
            </w:r>
          </w:p>
        </w:tc>
        <w:tc>
          <w:tcPr>
            <w:tcW w:w="3012" w:type="dxa"/>
          </w:tcPr>
          <w:p w:rsidR="00FF7C9D" w:rsidRPr="001B11AB" w:rsidRDefault="00FF7C9D" w:rsidP="00BB60B0">
            <w:pPr>
              <w:jc w:val="both"/>
              <w:rPr>
                <w:sz w:val="28"/>
                <w:szCs w:val="28"/>
                <w:lang w:val="uk-UA"/>
              </w:rPr>
            </w:pPr>
            <w:r w:rsidRPr="001B11AB">
              <w:rPr>
                <w:sz w:val="28"/>
                <w:szCs w:val="28"/>
                <w:lang w:val="uk-UA"/>
              </w:rPr>
              <w:t>Збалансованість</w:t>
            </w:r>
          </w:p>
        </w:tc>
        <w:tc>
          <w:tcPr>
            <w:tcW w:w="5400" w:type="dxa"/>
            <w:vAlign w:val="center"/>
          </w:tcPr>
          <w:p w:rsidR="00FF7C9D" w:rsidRPr="001B11AB" w:rsidRDefault="00FF7C9D" w:rsidP="007E19AE">
            <w:pPr>
              <w:ind w:firstLine="432"/>
              <w:jc w:val="both"/>
              <w:rPr>
                <w:sz w:val="28"/>
                <w:szCs w:val="28"/>
                <w:lang w:val="uk-UA"/>
              </w:rPr>
            </w:pPr>
            <w:r w:rsidRPr="001B11AB">
              <w:rPr>
                <w:sz w:val="28"/>
                <w:szCs w:val="28"/>
                <w:lang w:val="uk-UA"/>
              </w:rPr>
              <w:t>Баланс інтересів суб’єктів господарювання, громадян та держави забезпечуються завдяки спрощенню умов провадження підприємницької діяльності у сфері альтернативних джерел енергії</w:t>
            </w:r>
          </w:p>
        </w:tc>
      </w:tr>
      <w:tr w:rsidR="00FF7C9D" w:rsidRPr="0024447A" w:rsidTr="00BB60B0">
        <w:trPr>
          <w:trHeight w:val="1469"/>
        </w:trPr>
        <w:tc>
          <w:tcPr>
            <w:tcW w:w="0" w:type="auto"/>
          </w:tcPr>
          <w:p w:rsidR="00FF7C9D" w:rsidRPr="001B11AB" w:rsidRDefault="00FF7C9D" w:rsidP="00BB60B0">
            <w:pPr>
              <w:jc w:val="center"/>
              <w:rPr>
                <w:sz w:val="28"/>
                <w:szCs w:val="28"/>
                <w:lang w:val="uk-UA"/>
              </w:rPr>
            </w:pPr>
            <w:r w:rsidRPr="001B11AB">
              <w:rPr>
                <w:sz w:val="28"/>
                <w:szCs w:val="28"/>
                <w:lang w:val="uk-UA"/>
              </w:rPr>
              <w:t>5.</w:t>
            </w:r>
          </w:p>
        </w:tc>
        <w:tc>
          <w:tcPr>
            <w:tcW w:w="3012" w:type="dxa"/>
          </w:tcPr>
          <w:p w:rsidR="00FF7C9D" w:rsidRPr="001B11AB" w:rsidRDefault="00FF7C9D" w:rsidP="00BB60B0">
            <w:pPr>
              <w:jc w:val="both"/>
              <w:rPr>
                <w:sz w:val="28"/>
                <w:szCs w:val="28"/>
                <w:lang w:val="uk-UA"/>
              </w:rPr>
            </w:pPr>
            <w:r w:rsidRPr="001B11AB">
              <w:rPr>
                <w:sz w:val="28"/>
                <w:szCs w:val="28"/>
                <w:lang w:val="uk-UA"/>
              </w:rPr>
              <w:t>Передбачуваність</w:t>
            </w:r>
          </w:p>
        </w:tc>
        <w:tc>
          <w:tcPr>
            <w:tcW w:w="5400" w:type="dxa"/>
            <w:vAlign w:val="center"/>
          </w:tcPr>
          <w:p w:rsidR="00FF7C9D" w:rsidRPr="001B11AB" w:rsidRDefault="00FF7C9D" w:rsidP="007E19AE">
            <w:pPr>
              <w:ind w:firstLine="432"/>
              <w:jc w:val="both"/>
              <w:rPr>
                <w:sz w:val="28"/>
                <w:szCs w:val="28"/>
                <w:lang w:val="uk-UA"/>
              </w:rPr>
            </w:pPr>
            <w:r w:rsidRPr="001B11AB">
              <w:rPr>
                <w:sz w:val="28"/>
                <w:szCs w:val="28"/>
                <w:lang w:val="uk-UA"/>
              </w:rPr>
              <w:t>Розроблення законопроекту пов’язано з необхідністю спрощення умов підприємницької діяльності у сфері альтернативних джерел енергії з метою вдосконалення законодавчої бази в сфері альтернативних джерел енергії</w:t>
            </w:r>
          </w:p>
        </w:tc>
      </w:tr>
      <w:tr w:rsidR="00FF7C9D" w:rsidRPr="0024447A" w:rsidTr="00BB60B0">
        <w:trPr>
          <w:trHeight w:val="1469"/>
        </w:trPr>
        <w:tc>
          <w:tcPr>
            <w:tcW w:w="0" w:type="auto"/>
          </w:tcPr>
          <w:p w:rsidR="00FF7C9D" w:rsidRPr="001B11AB" w:rsidRDefault="00FF7C9D" w:rsidP="00BB60B0">
            <w:pPr>
              <w:jc w:val="center"/>
              <w:rPr>
                <w:sz w:val="28"/>
                <w:szCs w:val="28"/>
                <w:lang w:val="uk-UA"/>
              </w:rPr>
            </w:pPr>
            <w:r w:rsidRPr="001B11AB">
              <w:rPr>
                <w:sz w:val="28"/>
                <w:szCs w:val="28"/>
                <w:lang w:val="uk-UA"/>
              </w:rPr>
              <w:t>6.</w:t>
            </w:r>
          </w:p>
        </w:tc>
        <w:tc>
          <w:tcPr>
            <w:tcW w:w="3012" w:type="dxa"/>
          </w:tcPr>
          <w:p w:rsidR="00FF7C9D" w:rsidRPr="001B11AB" w:rsidRDefault="00FF7C9D" w:rsidP="00BB60B0">
            <w:pPr>
              <w:jc w:val="both"/>
              <w:rPr>
                <w:sz w:val="28"/>
                <w:szCs w:val="28"/>
                <w:lang w:val="uk-UA"/>
              </w:rPr>
            </w:pPr>
            <w:r w:rsidRPr="001B11AB">
              <w:rPr>
                <w:sz w:val="28"/>
                <w:szCs w:val="28"/>
                <w:lang w:val="uk-UA"/>
              </w:rPr>
              <w:t>Прозорість врахування громадської думки</w:t>
            </w:r>
          </w:p>
        </w:tc>
        <w:tc>
          <w:tcPr>
            <w:tcW w:w="5400" w:type="dxa"/>
            <w:vAlign w:val="center"/>
          </w:tcPr>
          <w:p w:rsidR="00FF7C9D" w:rsidRPr="001B11AB" w:rsidRDefault="00FF7C9D" w:rsidP="00BB60B0">
            <w:pPr>
              <w:ind w:firstLine="432"/>
              <w:jc w:val="both"/>
              <w:rPr>
                <w:sz w:val="28"/>
                <w:szCs w:val="28"/>
                <w:lang w:val="uk-UA"/>
              </w:rPr>
            </w:pPr>
            <w:r w:rsidRPr="001B11AB">
              <w:rPr>
                <w:sz w:val="28"/>
                <w:szCs w:val="28"/>
                <w:lang w:val="uk-UA"/>
              </w:rPr>
              <w:t>Під час підготовки проекту Закону було забезпечено відкритість дій Держенергоефективності для фізичних, юридичних осіб та їх об’єднань шляхом розміщення проекту на офіційному               веб-сайті Агентства</w:t>
            </w:r>
          </w:p>
        </w:tc>
      </w:tr>
    </w:tbl>
    <w:p w:rsidR="00FF7C9D" w:rsidRPr="001B11AB" w:rsidRDefault="00FF7C9D" w:rsidP="00C56F45">
      <w:pPr>
        <w:spacing w:before="120" w:after="120"/>
        <w:ind w:firstLine="709"/>
        <w:jc w:val="both"/>
        <w:rPr>
          <w:b/>
          <w:sz w:val="28"/>
          <w:szCs w:val="28"/>
          <w:lang w:val="uk-UA"/>
        </w:rPr>
      </w:pPr>
      <w:r w:rsidRPr="001B11AB">
        <w:rPr>
          <w:b/>
          <w:sz w:val="28"/>
          <w:szCs w:val="28"/>
          <w:lang w:val="uk-UA"/>
        </w:rPr>
        <w:t>10¹. Вплив реалізації акта на ринок праці</w:t>
      </w:r>
    </w:p>
    <w:p w:rsidR="00FF7C9D" w:rsidRPr="001B11AB" w:rsidRDefault="00172772" w:rsidP="00C01188">
      <w:pPr>
        <w:spacing w:before="120" w:after="120"/>
        <w:ind w:firstLine="720"/>
        <w:jc w:val="both"/>
        <w:textAlignment w:val="baseline"/>
        <w:rPr>
          <w:color w:val="000000"/>
          <w:sz w:val="28"/>
          <w:szCs w:val="28"/>
          <w:lang w:val="uk-UA" w:eastAsia="uk-UA"/>
        </w:rPr>
      </w:pPr>
      <w:r w:rsidRPr="001B11AB">
        <w:rPr>
          <w:color w:val="000000"/>
          <w:sz w:val="28"/>
          <w:szCs w:val="28"/>
          <w:lang w:val="uk-UA" w:eastAsia="uk-UA"/>
        </w:rPr>
        <w:t xml:space="preserve">Прийняття </w:t>
      </w:r>
      <w:r w:rsidR="00FF7C9D" w:rsidRPr="001B11AB">
        <w:rPr>
          <w:color w:val="000000"/>
          <w:sz w:val="28"/>
          <w:szCs w:val="28"/>
          <w:lang w:val="uk-UA" w:eastAsia="uk-UA"/>
        </w:rPr>
        <w:t xml:space="preserve">проекту </w:t>
      </w:r>
      <w:r w:rsidRPr="001B11AB">
        <w:rPr>
          <w:color w:val="000000"/>
          <w:sz w:val="28"/>
          <w:szCs w:val="28"/>
          <w:lang w:val="uk-UA" w:eastAsia="uk-UA"/>
        </w:rPr>
        <w:t xml:space="preserve">Закону </w:t>
      </w:r>
      <w:r w:rsidR="00FF7C9D" w:rsidRPr="001B11AB">
        <w:rPr>
          <w:color w:val="000000"/>
          <w:sz w:val="28"/>
          <w:szCs w:val="28"/>
          <w:lang w:val="uk-UA" w:eastAsia="uk-UA"/>
        </w:rPr>
        <w:t xml:space="preserve">сприятиме </w:t>
      </w:r>
      <w:r w:rsidR="00FF7C9D" w:rsidRPr="001B11AB">
        <w:rPr>
          <w:sz w:val="28"/>
          <w:szCs w:val="28"/>
          <w:lang w:val="uk-UA"/>
        </w:rPr>
        <w:t xml:space="preserve">розвитку сфери альтернативної енергетики та </w:t>
      </w:r>
      <w:r w:rsidR="00FF7C9D" w:rsidRPr="001B11AB">
        <w:rPr>
          <w:color w:val="000000"/>
          <w:sz w:val="28"/>
          <w:szCs w:val="28"/>
          <w:lang w:val="uk-UA" w:eastAsia="uk-UA"/>
        </w:rPr>
        <w:t>збільшенню кількості об’єктів, що використовують енергію з відновлюваних джерел що, в свою чергу, позитивно вплине на ринок праці, зокрема, сприятиме створенню нових робочих місць та підвищенню рівня зайнятості населення.</w:t>
      </w:r>
    </w:p>
    <w:p w:rsidR="00FF7C9D" w:rsidRPr="001B11AB" w:rsidRDefault="00FF7C9D" w:rsidP="00C01188">
      <w:pPr>
        <w:spacing w:before="120" w:after="120"/>
        <w:ind w:firstLine="720"/>
        <w:jc w:val="both"/>
        <w:rPr>
          <w:b/>
          <w:sz w:val="28"/>
          <w:szCs w:val="28"/>
          <w:lang w:val="uk-UA"/>
        </w:rPr>
      </w:pPr>
      <w:r w:rsidRPr="001B11AB">
        <w:rPr>
          <w:b/>
          <w:sz w:val="28"/>
          <w:szCs w:val="28"/>
          <w:lang w:val="uk-UA"/>
        </w:rPr>
        <w:t>11. Прогноз результатів</w:t>
      </w:r>
    </w:p>
    <w:p w:rsidR="009E36B6" w:rsidRPr="001B11AB" w:rsidRDefault="009E36B6" w:rsidP="009E36B6">
      <w:pPr>
        <w:pStyle w:val="1"/>
        <w:shd w:val="clear" w:color="auto" w:fill="auto"/>
        <w:tabs>
          <w:tab w:val="left" w:pos="720"/>
        </w:tabs>
        <w:spacing w:before="0" w:after="0" w:line="307" w:lineRule="exact"/>
        <w:ind w:right="40" w:firstLine="720"/>
        <w:jc w:val="both"/>
        <w:rPr>
          <w:rFonts w:ascii="Times New Roman" w:hAnsi="Times New Roman"/>
          <w:sz w:val="28"/>
          <w:szCs w:val="28"/>
          <w:lang w:val="uk-UA"/>
        </w:rPr>
      </w:pPr>
      <w:r w:rsidRPr="001B11AB">
        <w:rPr>
          <w:rFonts w:ascii="Times New Roman" w:hAnsi="Times New Roman"/>
          <w:sz w:val="28"/>
          <w:szCs w:val="28"/>
          <w:lang w:val="uk-UA"/>
        </w:rPr>
        <w:t xml:space="preserve">Прийняття зазначеного проекту Закону забезпечить виконання взятих на себе Україною зобов’язань адаптації національного законодавства до законодавства Енергетичного Співтовариства, зокрема Директиви Європейського </w:t>
      </w:r>
      <w:r w:rsidR="005C7F64">
        <w:rPr>
          <w:rFonts w:ascii="Times New Roman" w:hAnsi="Times New Roman"/>
          <w:sz w:val="28"/>
          <w:szCs w:val="28"/>
          <w:lang w:val="uk-UA"/>
        </w:rPr>
        <w:t>Парламенту та Ради 2009/28/ЄС п</w:t>
      </w:r>
      <w:r w:rsidRPr="001B11AB">
        <w:rPr>
          <w:rFonts w:ascii="Times New Roman" w:hAnsi="Times New Roman"/>
          <w:sz w:val="28"/>
          <w:szCs w:val="28"/>
          <w:lang w:val="uk-UA"/>
        </w:rPr>
        <w:t>ро заохочення до використання енергії, виробленої</w:t>
      </w:r>
      <w:r w:rsidR="005C7F64">
        <w:rPr>
          <w:rFonts w:ascii="Times New Roman" w:hAnsi="Times New Roman"/>
          <w:sz w:val="28"/>
          <w:szCs w:val="28"/>
          <w:lang w:val="uk-UA"/>
        </w:rPr>
        <w:t xml:space="preserve"> з відновлюваних джерел енергії,</w:t>
      </w:r>
      <w:r w:rsidRPr="001B11AB">
        <w:rPr>
          <w:rFonts w:ascii="Times New Roman" w:hAnsi="Times New Roman"/>
          <w:sz w:val="28"/>
          <w:szCs w:val="28"/>
          <w:lang w:val="uk-UA"/>
        </w:rPr>
        <w:t xml:space="preserve"> та сприятиме збільшенню частки енергії, виробленої з відновлюваних джерел</w:t>
      </w:r>
      <w:bookmarkStart w:id="1" w:name="n94"/>
      <w:bookmarkEnd w:id="1"/>
      <w:r w:rsidRPr="001B11AB">
        <w:rPr>
          <w:rFonts w:ascii="Times New Roman" w:hAnsi="Times New Roman"/>
          <w:sz w:val="28"/>
          <w:szCs w:val="28"/>
          <w:lang w:val="uk-UA"/>
        </w:rPr>
        <w:t>, спрощенню господарської діяльності з виробництва теплової енергії з</w:t>
      </w:r>
      <w:r w:rsidRPr="001B11AB">
        <w:rPr>
          <w:rFonts w:ascii="Times New Roman" w:hAnsi="Times New Roman"/>
          <w:color w:val="000000"/>
          <w:sz w:val="28"/>
          <w:szCs w:val="28"/>
          <w:lang w:val="uk-UA"/>
        </w:rPr>
        <w:t xml:space="preserve"> відновлюваних джерел, </w:t>
      </w:r>
      <w:r w:rsidRPr="001B11AB">
        <w:rPr>
          <w:rFonts w:ascii="Times New Roman" w:hAnsi="Times New Roman"/>
          <w:sz w:val="28"/>
          <w:szCs w:val="28"/>
          <w:lang w:val="uk-UA"/>
        </w:rPr>
        <w:t>розвитку сфери альтернативних джерел енергії, підвищенню енергетичної безпеки країни та зменшенню залежності від імпортних енергоносіїв, зменшенню шкідливих викидів у навколишнє середовище та покращенню екологічного стану в країні.</w:t>
      </w:r>
    </w:p>
    <w:p w:rsidR="009E36B6" w:rsidRPr="001B11AB" w:rsidRDefault="009E36B6" w:rsidP="009E36B6">
      <w:pPr>
        <w:tabs>
          <w:tab w:val="left" w:pos="720"/>
        </w:tabs>
        <w:rPr>
          <w:lang w:val="uk-UA"/>
        </w:rPr>
      </w:pPr>
    </w:p>
    <w:p w:rsidR="00975463" w:rsidRPr="001B11AB" w:rsidRDefault="00975463" w:rsidP="00937DDE">
      <w:pPr>
        <w:tabs>
          <w:tab w:val="left" w:pos="720"/>
        </w:tabs>
        <w:rPr>
          <w:lang w:val="uk-UA"/>
        </w:rPr>
      </w:pPr>
    </w:p>
    <w:p w:rsidR="00ED6EFE" w:rsidRDefault="0024447A" w:rsidP="00ED6EFE">
      <w:pPr>
        <w:tabs>
          <w:tab w:val="left" w:pos="900"/>
        </w:tabs>
        <w:rPr>
          <w:b/>
          <w:bCs/>
          <w:sz w:val="28"/>
          <w:szCs w:val="28"/>
          <w:lang w:val="uk-UA"/>
        </w:rPr>
      </w:pPr>
      <w:r>
        <w:rPr>
          <w:b/>
          <w:bCs/>
          <w:sz w:val="28"/>
          <w:szCs w:val="28"/>
          <w:lang w:val="uk-UA"/>
        </w:rPr>
        <w:t>Голова Держенергоефективності                                                   С.Д.Савчук</w:t>
      </w:r>
    </w:p>
    <w:p w:rsidR="00FF7C9D" w:rsidRPr="00ED6EFE" w:rsidRDefault="00ED6EFE" w:rsidP="00ED6EFE">
      <w:pPr>
        <w:tabs>
          <w:tab w:val="left" w:pos="900"/>
        </w:tabs>
        <w:spacing w:before="120" w:after="120"/>
        <w:rPr>
          <w:b/>
          <w:bCs/>
          <w:sz w:val="28"/>
          <w:szCs w:val="28"/>
          <w:lang w:val="uk-UA"/>
        </w:rPr>
      </w:pPr>
      <w:r w:rsidRPr="00911616">
        <w:rPr>
          <w:color w:val="000000"/>
          <w:sz w:val="28"/>
          <w:szCs w:val="28"/>
          <w:lang w:val="uk-UA"/>
        </w:rPr>
        <w:t>____   ___________ 2015 р.</w:t>
      </w:r>
    </w:p>
    <w:sectPr w:rsidR="00FF7C9D" w:rsidRPr="00ED6EFE" w:rsidSect="00762260">
      <w:headerReference w:type="default" r:id="rId10"/>
      <w:pgSz w:w="11906" w:h="16838"/>
      <w:pgMar w:top="851" w:right="851" w:bottom="851" w:left="1418"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C07" w:rsidRDefault="00DC1C07" w:rsidP="007A50D8">
      <w:r>
        <w:separator/>
      </w:r>
    </w:p>
  </w:endnote>
  <w:endnote w:type="continuationSeparator" w:id="1">
    <w:p w:rsidR="00DC1C07" w:rsidRDefault="00DC1C07" w:rsidP="007A50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C07" w:rsidRDefault="00DC1C07" w:rsidP="007A50D8">
      <w:r>
        <w:separator/>
      </w:r>
    </w:p>
  </w:footnote>
  <w:footnote w:type="continuationSeparator" w:id="1">
    <w:p w:rsidR="00DC1C07" w:rsidRDefault="00DC1C07" w:rsidP="007A5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596748"/>
      <w:docPartObj>
        <w:docPartGallery w:val="Page Numbers (Top of Page)"/>
        <w:docPartUnique/>
      </w:docPartObj>
    </w:sdtPr>
    <w:sdtContent>
      <w:p w:rsidR="007A50D8" w:rsidRPr="007A50D8" w:rsidRDefault="00D9240C">
        <w:pPr>
          <w:pStyle w:val="a9"/>
          <w:jc w:val="center"/>
        </w:pPr>
        <w:r w:rsidRPr="007A50D8">
          <w:fldChar w:fldCharType="begin"/>
        </w:r>
        <w:r w:rsidR="007A50D8" w:rsidRPr="007A50D8">
          <w:instrText>PAGE   \* MERGEFORMAT</w:instrText>
        </w:r>
        <w:r w:rsidRPr="007A50D8">
          <w:fldChar w:fldCharType="separate"/>
        </w:r>
        <w:r w:rsidR="0024447A">
          <w:rPr>
            <w:noProof/>
          </w:rPr>
          <w:t>4</w:t>
        </w:r>
        <w:r w:rsidRPr="007A50D8">
          <w:fldChar w:fldCharType="end"/>
        </w:r>
      </w:p>
    </w:sdtContent>
  </w:sdt>
  <w:p w:rsidR="007A50D8" w:rsidRDefault="007A50D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4AC1"/>
    <w:multiLevelType w:val="hybridMultilevel"/>
    <w:tmpl w:val="FF528C76"/>
    <w:lvl w:ilvl="0" w:tplc="FAFEAE20">
      <w:start w:val="1"/>
      <w:numFmt w:val="bullet"/>
      <w:lvlText w:val=""/>
      <w:lvlJc w:val="left"/>
      <w:pPr>
        <w:tabs>
          <w:tab w:val="num" w:pos="1793"/>
        </w:tabs>
        <w:ind w:left="1793" w:hanging="360"/>
      </w:pPr>
      <w:rPr>
        <w:rFonts w:ascii="Symbol" w:hAnsi="Symbol" w:hint="default"/>
      </w:rPr>
    </w:lvl>
    <w:lvl w:ilvl="1" w:tplc="04190003" w:tentative="1">
      <w:start w:val="1"/>
      <w:numFmt w:val="bullet"/>
      <w:lvlText w:val="o"/>
      <w:lvlJc w:val="left"/>
      <w:pPr>
        <w:tabs>
          <w:tab w:val="num" w:pos="1805"/>
        </w:tabs>
        <w:ind w:left="1805" w:hanging="360"/>
      </w:pPr>
      <w:rPr>
        <w:rFonts w:ascii="Courier New" w:hAnsi="Courier New" w:hint="default"/>
      </w:rPr>
    </w:lvl>
    <w:lvl w:ilvl="2" w:tplc="04190005" w:tentative="1">
      <w:start w:val="1"/>
      <w:numFmt w:val="bullet"/>
      <w:lvlText w:val=""/>
      <w:lvlJc w:val="left"/>
      <w:pPr>
        <w:tabs>
          <w:tab w:val="num" w:pos="2525"/>
        </w:tabs>
        <w:ind w:left="2525" w:hanging="360"/>
      </w:pPr>
      <w:rPr>
        <w:rFonts w:ascii="Wingdings" w:hAnsi="Wingdings" w:hint="default"/>
      </w:rPr>
    </w:lvl>
    <w:lvl w:ilvl="3" w:tplc="04190001" w:tentative="1">
      <w:start w:val="1"/>
      <w:numFmt w:val="bullet"/>
      <w:lvlText w:val=""/>
      <w:lvlJc w:val="left"/>
      <w:pPr>
        <w:tabs>
          <w:tab w:val="num" w:pos="3245"/>
        </w:tabs>
        <w:ind w:left="3245" w:hanging="360"/>
      </w:pPr>
      <w:rPr>
        <w:rFonts w:ascii="Symbol" w:hAnsi="Symbol" w:hint="default"/>
      </w:rPr>
    </w:lvl>
    <w:lvl w:ilvl="4" w:tplc="04190003" w:tentative="1">
      <w:start w:val="1"/>
      <w:numFmt w:val="bullet"/>
      <w:lvlText w:val="o"/>
      <w:lvlJc w:val="left"/>
      <w:pPr>
        <w:tabs>
          <w:tab w:val="num" w:pos="3965"/>
        </w:tabs>
        <w:ind w:left="3965" w:hanging="360"/>
      </w:pPr>
      <w:rPr>
        <w:rFonts w:ascii="Courier New" w:hAnsi="Courier New" w:hint="default"/>
      </w:rPr>
    </w:lvl>
    <w:lvl w:ilvl="5" w:tplc="04190005" w:tentative="1">
      <w:start w:val="1"/>
      <w:numFmt w:val="bullet"/>
      <w:lvlText w:val=""/>
      <w:lvlJc w:val="left"/>
      <w:pPr>
        <w:tabs>
          <w:tab w:val="num" w:pos="4685"/>
        </w:tabs>
        <w:ind w:left="4685" w:hanging="360"/>
      </w:pPr>
      <w:rPr>
        <w:rFonts w:ascii="Wingdings" w:hAnsi="Wingdings" w:hint="default"/>
      </w:rPr>
    </w:lvl>
    <w:lvl w:ilvl="6" w:tplc="04190001" w:tentative="1">
      <w:start w:val="1"/>
      <w:numFmt w:val="bullet"/>
      <w:lvlText w:val=""/>
      <w:lvlJc w:val="left"/>
      <w:pPr>
        <w:tabs>
          <w:tab w:val="num" w:pos="5405"/>
        </w:tabs>
        <w:ind w:left="5405" w:hanging="360"/>
      </w:pPr>
      <w:rPr>
        <w:rFonts w:ascii="Symbol" w:hAnsi="Symbol" w:hint="default"/>
      </w:rPr>
    </w:lvl>
    <w:lvl w:ilvl="7" w:tplc="04190003" w:tentative="1">
      <w:start w:val="1"/>
      <w:numFmt w:val="bullet"/>
      <w:lvlText w:val="o"/>
      <w:lvlJc w:val="left"/>
      <w:pPr>
        <w:tabs>
          <w:tab w:val="num" w:pos="6125"/>
        </w:tabs>
        <w:ind w:left="6125" w:hanging="360"/>
      </w:pPr>
      <w:rPr>
        <w:rFonts w:ascii="Courier New" w:hAnsi="Courier New" w:hint="default"/>
      </w:rPr>
    </w:lvl>
    <w:lvl w:ilvl="8" w:tplc="04190005" w:tentative="1">
      <w:start w:val="1"/>
      <w:numFmt w:val="bullet"/>
      <w:lvlText w:val=""/>
      <w:lvlJc w:val="left"/>
      <w:pPr>
        <w:tabs>
          <w:tab w:val="num" w:pos="6845"/>
        </w:tabs>
        <w:ind w:left="6845" w:hanging="360"/>
      </w:pPr>
      <w:rPr>
        <w:rFonts w:ascii="Wingdings" w:hAnsi="Wingdings" w:hint="default"/>
      </w:rPr>
    </w:lvl>
  </w:abstractNum>
  <w:abstractNum w:abstractNumId="1">
    <w:nsid w:val="73165D25"/>
    <w:multiLevelType w:val="multilevel"/>
    <w:tmpl w:val="3D822DBE"/>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193202"/>
    <w:rsid w:val="000024CD"/>
    <w:rsid w:val="00002D20"/>
    <w:rsid w:val="00035D22"/>
    <w:rsid w:val="00040B5F"/>
    <w:rsid w:val="000410F8"/>
    <w:rsid w:val="0004149C"/>
    <w:rsid w:val="00053047"/>
    <w:rsid w:val="00060C60"/>
    <w:rsid w:val="00072933"/>
    <w:rsid w:val="00077C7C"/>
    <w:rsid w:val="000C5F16"/>
    <w:rsid w:val="000E1292"/>
    <w:rsid w:val="001148BD"/>
    <w:rsid w:val="0013540E"/>
    <w:rsid w:val="00172772"/>
    <w:rsid w:val="001743A7"/>
    <w:rsid w:val="0018712F"/>
    <w:rsid w:val="00193202"/>
    <w:rsid w:val="001B11AB"/>
    <w:rsid w:val="001B5E98"/>
    <w:rsid w:val="001E18CC"/>
    <w:rsid w:val="001E3498"/>
    <w:rsid w:val="001F15CF"/>
    <w:rsid w:val="0020156D"/>
    <w:rsid w:val="00201A37"/>
    <w:rsid w:val="00205E06"/>
    <w:rsid w:val="0021773E"/>
    <w:rsid w:val="00233225"/>
    <w:rsid w:val="00233B27"/>
    <w:rsid w:val="00236BB2"/>
    <w:rsid w:val="0024447A"/>
    <w:rsid w:val="00284BAC"/>
    <w:rsid w:val="0029049F"/>
    <w:rsid w:val="002A111E"/>
    <w:rsid w:val="002E2D8F"/>
    <w:rsid w:val="003076BB"/>
    <w:rsid w:val="003103A6"/>
    <w:rsid w:val="003502A0"/>
    <w:rsid w:val="00355A16"/>
    <w:rsid w:val="00372FEA"/>
    <w:rsid w:val="00380E4F"/>
    <w:rsid w:val="003B1682"/>
    <w:rsid w:val="003B250E"/>
    <w:rsid w:val="003B7A1E"/>
    <w:rsid w:val="003C53A1"/>
    <w:rsid w:val="003C5884"/>
    <w:rsid w:val="0040513C"/>
    <w:rsid w:val="0042529D"/>
    <w:rsid w:val="00426D96"/>
    <w:rsid w:val="00443AF4"/>
    <w:rsid w:val="00445116"/>
    <w:rsid w:val="004509BC"/>
    <w:rsid w:val="00497A43"/>
    <w:rsid w:val="004A67D8"/>
    <w:rsid w:val="004C1F93"/>
    <w:rsid w:val="005033FB"/>
    <w:rsid w:val="0050418A"/>
    <w:rsid w:val="00516DDD"/>
    <w:rsid w:val="00523CAD"/>
    <w:rsid w:val="005260CB"/>
    <w:rsid w:val="005450AA"/>
    <w:rsid w:val="00556D52"/>
    <w:rsid w:val="00562F5D"/>
    <w:rsid w:val="00574023"/>
    <w:rsid w:val="005849A9"/>
    <w:rsid w:val="005A3244"/>
    <w:rsid w:val="005B5752"/>
    <w:rsid w:val="005C7F64"/>
    <w:rsid w:val="005D3234"/>
    <w:rsid w:val="005F3163"/>
    <w:rsid w:val="005F7FBD"/>
    <w:rsid w:val="006212E9"/>
    <w:rsid w:val="00623AF3"/>
    <w:rsid w:val="00642D7A"/>
    <w:rsid w:val="006934B8"/>
    <w:rsid w:val="00693755"/>
    <w:rsid w:val="006A5664"/>
    <w:rsid w:val="006C4916"/>
    <w:rsid w:val="007033AB"/>
    <w:rsid w:val="00724964"/>
    <w:rsid w:val="007375BE"/>
    <w:rsid w:val="00762260"/>
    <w:rsid w:val="00774533"/>
    <w:rsid w:val="0078352B"/>
    <w:rsid w:val="007A0DDB"/>
    <w:rsid w:val="007A13E6"/>
    <w:rsid w:val="007A50D8"/>
    <w:rsid w:val="007D2409"/>
    <w:rsid w:val="007D3FCF"/>
    <w:rsid w:val="007E19AE"/>
    <w:rsid w:val="007E797A"/>
    <w:rsid w:val="00814BD7"/>
    <w:rsid w:val="00817349"/>
    <w:rsid w:val="00836D3C"/>
    <w:rsid w:val="0086666E"/>
    <w:rsid w:val="00867BE4"/>
    <w:rsid w:val="00883936"/>
    <w:rsid w:val="0088737E"/>
    <w:rsid w:val="00893C1C"/>
    <w:rsid w:val="008D44C8"/>
    <w:rsid w:val="008F392C"/>
    <w:rsid w:val="008F3E75"/>
    <w:rsid w:val="00907E69"/>
    <w:rsid w:val="00913269"/>
    <w:rsid w:val="0093528D"/>
    <w:rsid w:val="00937CBB"/>
    <w:rsid w:val="00937DDE"/>
    <w:rsid w:val="009413BD"/>
    <w:rsid w:val="00950B1D"/>
    <w:rsid w:val="00975463"/>
    <w:rsid w:val="009835F4"/>
    <w:rsid w:val="009C1E9E"/>
    <w:rsid w:val="009E36B6"/>
    <w:rsid w:val="009F59C5"/>
    <w:rsid w:val="00A21EED"/>
    <w:rsid w:val="00A24B02"/>
    <w:rsid w:val="00A34FCE"/>
    <w:rsid w:val="00A715D8"/>
    <w:rsid w:val="00A735AB"/>
    <w:rsid w:val="00A75DA8"/>
    <w:rsid w:val="00A76E41"/>
    <w:rsid w:val="00AB15A4"/>
    <w:rsid w:val="00AB1D50"/>
    <w:rsid w:val="00AB764E"/>
    <w:rsid w:val="00AC5EBF"/>
    <w:rsid w:val="00AE1891"/>
    <w:rsid w:val="00B87398"/>
    <w:rsid w:val="00B9056E"/>
    <w:rsid w:val="00BA41E9"/>
    <w:rsid w:val="00BB60B0"/>
    <w:rsid w:val="00BB7485"/>
    <w:rsid w:val="00BF665B"/>
    <w:rsid w:val="00C01188"/>
    <w:rsid w:val="00C025C7"/>
    <w:rsid w:val="00C04517"/>
    <w:rsid w:val="00C1515B"/>
    <w:rsid w:val="00C24510"/>
    <w:rsid w:val="00C56802"/>
    <w:rsid w:val="00C56F45"/>
    <w:rsid w:val="00C80229"/>
    <w:rsid w:val="00C81047"/>
    <w:rsid w:val="00C93EF9"/>
    <w:rsid w:val="00CD13C4"/>
    <w:rsid w:val="00CD3D90"/>
    <w:rsid w:val="00CE3370"/>
    <w:rsid w:val="00CE693E"/>
    <w:rsid w:val="00CE7E3A"/>
    <w:rsid w:val="00D077CE"/>
    <w:rsid w:val="00D23FDB"/>
    <w:rsid w:val="00D56409"/>
    <w:rsid w:val="00D569F6"/>
    <w:rsid w:val="00D65BFB"/>
    <w:rsid w:val="00D737BB"/>
    <w:rsid w:val="00D75E81"/>
    <w:rsid w:val="00D85525"/>
    <w:rsid w:val="00D9240C"/>
    <w:rsid w:val="00DB1581"/>
    <w:rsid w:val="00DC1C07"/>
    <w:rsid w:val="00DC63F2"/>
    <w:rsid w:val="00DD7C49"/>
    <w:rsid w:val="00DE75DA"/>
    <w:rsid w:val="00DF343C"/>
    <w:rsid w:val="00E453D1"/>
    <w:rsid w:val="00EA7A7F"/>
    <w:rsid w:val="00ED6EFE"/>
    <w:rsid w:val="00EE4B97"/>
    <w:rsid w:val="00EF6754"/>
    <w:rsid w:val="00F15A37"/>
    <w:rsid w:val="00F33AA6"/>
    <w:rsid w:val="00F35EF3"/>
    <w:rsid w:val="00F57603"/>
    <w:rsid w:val="00F73E14"/>
    <w:rsid w:val="00F84D44"/>
    <w:rsid w:val="00FA5373"/>
    <w:rsid w:val="00FB407F"/>
    <w:rsid w:val="00FD5762"/>
    <w:rsid w:val="00FE2FD4"/>
    <w:rsid w:val="00FF7948"/>
    <w:rsid w:val="00FF7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20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193202"/>
    <w:rPr>
      <w:b/>
      <w:spacing w:val="4"/>
      <w:shd w:val="clear" w:color="auto" w:fill="FFFFFF"/>
    </w:rPr>
  </w:style>
  <w:style w:type="paragraph" w:customStyle="1" w:styleId="20">
    <w:name w:val="Основной текст (2)"/>
    <w:basedOn w:val="a"/>
    <w:link w:val="2"/>
    <w:uiPriority w:val="99"/>
    <w:rsid w:val="00193202"/>
    <w:pPr>
      <w:widowControl w:val="0"/>
      <w:shd w:val="clear" w:color="auto" w:fill="FFFFFF"/>
      <w:spacing w:before="360" w:after="540" w:line="307" w:lineRule="exact"/>
      <w:jc w:val="center"/>
    </w:pPr>
    <w:rPr>
      <w:rFonts w:ascii="Calibri" w:eastAsia="Calibri" w:hAnsi="Calibri"/>
      <w:b/>
      <w:spacing w:val="4"/>
      <w:sz w:val="20"/>
      <w:szCs w:val="20"/>
      <w:lang w:eastAsia="ja-JP"/>
    </w:rPr>
  </w:style>
  <w:style w:type="paragraph" w:styleId="a3">
    <w:name w:val="List Paragraph"/>
    <w:basedOn w:val="a"/>
    <w:uiPriority w:val="99"/>
    <w:qFormat/>
    <w:rsid w:val="00C56F45"/>
    <w:pPr>
      <w:ind w:left="720"/>
      <w:contextualSpacing/>
    </w:pPr>
  </w:style>
  <w:style w:type="paragraph" w:customStyle="1" w:styleId="rvps2">
    <w:name w:val="rvps2"/>
    <w:basedOn w:val="a"/>
    <w:uiPriority w:val="99"/>
    <w:rsid w:val="00C56F45"/>
    <w:pPr>
      <w:spacing w:before="100" w:beforeAutospacing="1" w:after="100" w:afterAutospacing="1"/>
    </w:pPr>
    <w:rPr>
      <w:rFonts w:eastAsia="Batang"/>
      <w:lang w:val="uk-UA" w:eastAsia="uk-UA"/>
    </w:rPr>
  </w:style>
  <w:style w:type="character" w:customStyle="1" w:styleId="a4">
    <w:name w:val="Основной текст_"/>
    <w:link w:val="1"/>
    <w:uiPriority w:val="99"/>
    <w:locked/>
    <w:rsid w:val="00937DDE"/>
    <w:rPr>
      <w:sz w:val="25"/>
    </w:rPr>
  </w:style>
  <w:style w:type="paragraph" w:customStyle="1" w:styleId="1">
    <w:name w:val="Основной текст1"/>
    <w:basedOn w:val="a"/>
    <w:link w:val="a4"/>
    <w:uiPriority w:val="99"/>
    <w:rsid w:val="00937DDE"/>
    <w:pPr>
      <w:widowControl w:val="0"/>
      <w:shd w:val="clear" w:color="auto" w:fill="FFFFFF"/>
      <w:spacing w:before="540" w:after="360" w:line="240" w:lineRule="atLeast"/>
      <w:jc w:val="center"/>
    </w:pPr>
    <w:rPr>
      <w:rFonts w:ascii="Calibri" w:eastAsia="Calibri" w:hAnsi="Calibri"/>
      <w:sz w:val="25"/>
      <w:szCs w:val="20"/>
      <w:lang w:eastAsia="ja-JP"/>
    </w:rPr>
  </w:style>
  <w:style w:type="paragraph" w:styleId="a5">
    <w:name w:val="Title"/>
    <w:basedOn w:val="a"/>
    <w:link w:val="a6"/>
    <w:uiPriority w:val="99"/>
    <w:qFormat/>
    <w:locked/>
    <w:rsid w:val="007D2409"/>
    <w:pPr>
      <w:autoSpaceDE w:val="0"/>
      <w:autoSpaceDN w:val="0"/>
      <w:jc w:val="center"/>
    </w:pPr>
    <w:rPr>
      <w:b/>
      <w:bCs/>
      <w:sz w:val="26"/>
      <w:szCs w:val="26"/>
      <w:lang w:val="uk-UA"/>
    </w:rPr>
  </w:style>
  <w:style w:type="character" w:customStyle="1" w:styleId="a6">
    <w:name w:val="Название Знак"/>
    <w:basedOn w:val="a0"/>
    <w:link w:val="a5"/>
    <w:uiPriority w:val="99"/>
    <w:locked/>
    <w:rsid w:val="007D2409"/>
    <w:rPr>
      <w:rFonts w:ascii="Times New Roman" w:hAnsi="Times New Roman" w:cs="Times New Roman"/>
      <w:b/>
      <w:bCs/>
      <w:sz w:val="26"/>
      <w:szCs w:val="26"/>
      <w:lang w:val="uk-UA"/>
    </w:rPr>
  </w:style>
  <w:style w:type="character" w:styleId="a7">
    <w:name w:val="Hyperlink"/>
    <w:basedOn w:val="a0"/>
    <w:uiPriority w:val="99"/>
    <w:rsid w:val="00DD7C49"/>
    <w:rPr>
      <w:rFonts w:cs="Times New Roman"/>
      <w:color w:val="0260D0"/>
      <w:u w:val="none"/>
      <w:effect w:val="none"/>
    </w:rPr>
  </w:style>
  <w:style w:type="character" w:styleId="a8">
    <w:name w:val="Strong"/>
    <w:basedOn w:val="a0"/>
    <w:uiPriority w:val="22"/>
    <w:qFormat/>
    <w:locked/>
    <w:rsid w:val="009835F4"/>
    <w:rPr>
      <w:b/>
      <w:bCs/>
    </w:rPr>
  </w:style>
  <w:style w:type="paragraph" w:styleId="a9">
    <w:name w:val="header"/>
    <w:basedOn w:val="a"/>
    <w:link w:val="aa"/>
    <w:uiPriority w:val="99"/>
    <w:unhideWhenUsed/>
    <w:rsid w:val="007A50D8"/>
    <w:pPr>
      <w:tabs>
        <w:tab w:val="center" w:pos="4819"/>
        <w:tab w:val="right" w:pos="9639"/>
      </w:tabs>
    </w:pPr>
  </w:style>
  <w:style w:type="character" w:customStyle="1" w:styleId="aa">
    <w:name w:val="Верхний колонтитул Знак"/>
    <w:basedOn w:val="a0"/>
    <w:link w:val="a9"/>
    <w:uiPriority w:val="99"/>
    <w:rsid w:val="007A50D8"/>
    <w:rPr>
      <w:rFonts w:ascii="Times New Roman" w:eastAsia="Times New Roman" w:hAnsi="Times New Roman"/>
      <w:sz w:val="24"/>
      <w:szCs w:val="24"/>
    </w:rPr>
  </w:style>
  <w:style w:type="paragraph" w:styleId="ab">
    <w:name w:val="footer"/>
    <w:basedOn w:val="a"/>
    <w:link w:val="ac"/>
    <w:uiPriority w:val="99"/>
    <w:unhideWhenUsed/>
    <w:rsid w:val="007A50D8"/>
    <w:pPr>
      <w:tabs>
        <w:tab w:val="center" w:pos="4819"/>
        <w:tab w:val="right" w:pos="9639"/>
      </w:tabs>
    </w:pPr>
  </w:style>
  <w:style w:type="character" w:customStyle="1" w:styleId="ac">
    <w:name w:val="Нижний колонтитул Знак"/>
    <w:basedOn w:val="a0"/>
    <w:link w:val="ab"/>
    <w:uiPriority w:val="99"/>
    <w:rsid w:val="007A50D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20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193202"/>
    <w:rPr>
      <w:b/>
      <w:spacing w:val="4"/>
      <w:shd w:val="clear" w:color="auto" w:fill="FFFFFF"/>
    </w:rPr>
  </w:style>
  <w:style w:type="paragraph" w:customStyle="1" w:styleId="20">
    <w:name w:val="Основной текст (2)"/>
    <w:basedOn w:val="a"/>
    <w:link w:val="2"/>
    <w:uiPriority w:val="99"/>
    <w:rsid w:val="00193202"/>
    <w:pPr>
      <w:widowControl w:val="0"/>
      <w:shd w:val="clear" w:color="auto" w:fill="FFFFFF"/>
      <w:spacing w:before="360" w:after="540" w:line="307" w:lineRule="exact"/>
      <w:jc w:val="center"/>
    </w:pPr>
    <w:rPr>
      <w:rFonts w:ascii="Calibri" w:eastAsia="Calibri" w:hAnsi="Calibri"/>
      <w:b/>
      <w:spacing w:val="4"/>
      <w:sz w:val="20"/>
      <w:szCs w:val="20"/>
      <w:lang w:eastAsia="ja-JP"/>
    </w:rPr>
  </w:style>
  <w:style w:type="paragraph" w:styleId="a3">
    <w:name w:val="List Paragraph"/>
    <w:basedOn w:val="a"/>
    <w:uiPriority w:val="99"/>
    <w:qFormat/>
    <w:rsid w:val="00C56F45"/>
    <w:pPr>
      <w:ind w:left="720"/>
      <w:contextualSpacing/>
    </w:pPr>
  </w:style>
  <w:style w:type="paragraph" w:customStyle="1" w:styleId="rvps2">
    <w:name w:val="rvps2"/>
    <w:basedOn w:val="a"/>
    <w:uiPriority w:val="99"/>
    <w:rsid w:val="00C56F45"/>
    <w:pPr>
      <w:spacing w:before="100" w:beforeAutospacing="1" w:after="100" w:afterAutospacing="1"/>
    </w:pPr>
    <w:rPr>
      <w:rFonts w:eastAsia="Batang"/>
      <w:lang w:val="uk-UA" w:eastAsia="uk-UA"/>
    </w:rPr>
  </w:style>
  <w:style w:type="character" w:customStyle="1" w:styleId="a4">
    <w:name w:val="Основной текст_"/>
    <w:link w:val="1"/>
    <w:uiPriority w:val="99"/>
    <w:locked/>
    <w:rsid w:val="00937DDE"/>
    <w:rPr>
      <w:sz w:val="25"/>
    </w:rPr>
  </w:style>
  <w:style w:type="paragraph" w:customStyle="1" w:styleId="1">
    <w:name w:val="Основной текст1"/>
    <w:basedOn w:val="a"/>
    <w:link w:val="a4"/>
    <w:uiPriority w:val="99"/>
    <w:rsid w:val="00937DDE"/>
    <w:pPr>
      <w:widowControl w:val="0"/>
      <w:shd w:val="clear" w:color="auto" w:fill="FFFFFF"/>
      <w:spacing w:before="540" w:after="360" w:line="240" w:lineRule="atLeast"/>
      <w:jc w:val="center"/>
    </w:pPr>
    <w:rPr>
      <w:rFonts w:ascii="Calibri" w:eastAsia="Calibri" w:hAnsi="Calibri"/>
      <w:sz w:val="25"/>
      <w:szCs w:val="20"/>
      <w:lang w:eastAsia="ja-JP"/>
    </w:rPr>
  </w:style>
  <w:style w:type="paragraph" w:styleId="a5">
    <w:name w:val="Title"/>
    <w:basedOn w:val="a"/>
    <w:link w:val="a6"/>
    <w:uiPriority w:val="99"/>
    <w:qFormat/>
    <w:locked/>
    <w:rsid w:val="007D2409"/>
    <w:pPr>
      <w:autoSpaceDE w:val="0"/>
      <w:autoSpaceDN w:val="0"/>
      <w:jc w:val="center"/>
    </w:pPr>
    <w:rPr>
      <w:b/>
      <w:bCs/>
      <w:sz w:val="26"/>
      <w:szCs w:val="26"/>
      <w:lang w:val="uk-UA"/>
    </w:rPr>
  </w:style>
  <w:style w:type="character" w:customStyle="1" w:styleId="a6">
    <w:name w:val="Название Знак"/>
    <w:basedOn w:val="a0"/>
    <w:link w:val="a5"/>
    <w:uiPriority w:val="99"/>
    <w:locked/>
    <w:rsid w:val="007D2409"/>
    <w:rPr>
      <w:rFonts w:ascii="Times New Roman" w:hAnsi="Times New Roman" w:cs="Times New Roman"/>
      <w:b/>
      <w:bCs/>
      <w:sz w:val="26"/>
      <w:szCs w:val="26"/>
      <w:lang w:val="uk-UA"/>
    </w:rPr>
  </w:style>
  <w:style w:type="character" w:styleId="a7">
    <w:name w:val="Hyperlink"/>
    <w:basedOn w:val="a0"/>
    <w:uiPriority w:val="99"/>
    <w:rsid w:val="00DD7C49"/>
    <w:rPr>
      <w:rFonts w:cs="Times New Roman"/>
      <w:color w:val="0260D0"/>
      <w:u w:val="none"/>
      <w:effect w:val="none"/>
    </w:rPr>
  </w:style>
  <w:style w:type="character" w:styleId="a8">
    <w:name w:val="Strong"/>
    <w:basedOn w:val="a0"/>
    <w:uiPriority w:val="22"/>
    <w:qFormat/>
    <w:locked/>
    <w:rsid w:val="009835F4"/>
    <w:rPr>
      <w:b/>
      <w:bCs/>
    </w:rPr>
  </w:style>
  <w:style w:type="paragraph" w:styleId="a9">
    <w:name w:val="header"/>
    <w:basedOn w:val="a"/>
    <w:link w:val="aa"/>
    <w:uiPriority w:val="99"/>
    <w:unhideWhenUsed/>
    <w:rsid w:val="007A50D8"/>
    <w:pPr>
      <w:tabs>
        <w:tab w:val="center" w:pos="4819"/>
        <w:tab w:val="right" w:pos="9639"/>
      </w:tabs>
    </w:pPr>
  </w:style>
  <w:style w:type="character" w:customStyle="1" w:styleId="aa">
    <w:name w:val="Верхний колонтитул Знак"/>
    <w:basedOn w:val="a0"/>
    <w:link w:val="a9"/>
    <w:uiPriority w:val="99"/>
    <w:rsid w:val="007A50D8"/>
    <w:rPr>
      <w:rFonts w:ascii="Times New Roman" w:eastAsia="Times New Roman" w:hAnsi="Times New Roman"/>
      <w:sz w:val="24"/>
      <w:szCs w:val="24"/>
    </w:rPr>
  </w:style>
  <w:style w:type="paragraph" w:styleId="ab">
    <w:name w:val="footer"/>
    <w:basedOn w:val="a"/>
    <w:link w:val="ac"/>
    <w:uiPriority w:val="99"/>
    <w:unhideWhenUsed/>
    <w:rsid w:val="007A50D8"/>
    <w:pPr>
      <w:tabs>
        <w:tab w:val="center" w:pos="4819"/>
        <w:tab w:val="right" w:pos="9639"/>
      </w:tabs>
    </w:pPr>
  </w:style>
  <w:style w:type="character" w:customStyle="1" w:styleId="ac">
    <w:name w:val="Нижний колонтитул Знак"/>
    <w:basedOn w:val="a0"/>
    <w:link w:val="ab"/>
    <w:uiPriority w:val="99"/>
    <w:rsid w:val="007A50D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959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a/url?sa=t&amp;rct=j&amp;q=&amp;esrc=s&amp;source=web&amp;cd=1&amp;cad=rja&amp;uact=8&amp;ved=0CBwQFjAA&amp;url=http%3A%2F%2Fwww.minfin.gov.ua%2F&amp;ei=D3NtVZyWG8iTsgG53IGQDQ&amp;usg=AFQjCNFIxXcDX9MEY9vjer0SY9TxGmPt4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ua/url?sa=t&amp;rct=j&amp;q=&amp;esrc=s&amp;source=web&amp;cd=1&amp;cad=rja&amp;uact=8&amp;ved=0CBwQFjAA&amp;url=http%3A%2F%2Fwww.me.gov.ua%2F&amp;ei=P3NtVcubJoafsAH7uoqoAQ&amp;usg=AFQjCNFHtYJcpxcLJpsXMs2nCqsVEadp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50050-DC7E-4AD9-BFEA-1B0DD528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1373</Words>
  <Characters>7831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Пояснювальна записка</vt:lpstr>
      <vt:lpstr>Пояснювальна записка </vt:lpstr>
    </vt:vector>
  </TitlesOfParts>
  <Company/>
  <LinksUpToDate>false</LinksUpToDate>
  <CharactersWithSpaces>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1</dc:creator>
  <cp:lastModifiedBy>Mischenko</cp:lastModifiedBy>
  <cp:revision>9</cp:revision>
  <cp:lastPrinted>2015-11-05T11:15:00Z</cp:lastPrinted>
  <dcterms:created xsi:type="dcterms:W3CDTF">2015-11-03T07:58:00Z</dcterms:created>
  <dcterms:modified xsi:type="dcterms:W3CDTF">2015-11-05T11:16:00Z</dcterms:modified>
</cp:coreProperties>
</file>