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CCF20" w14:textId="77777777" w:rsidR="00B7708C" w:rsidRDefault="00B7708C" w:rsidP="00B7708C">
      <w:pPr>
        <w:pStyle w:val="a8"/>
        <w:spacing w:before="0" w:beforeAutospacing="0" w:after="160" w:afterAutospacing="0"/>
        <w:jc w:val="center"/>
      </w:pPr>
      <w:r>
        <w:rPr>
          <w:b/>
          <w:bCs/>
          <w:color w:val="000000"/>
          <w:sz w:val="28"/>
          <w:szCs w:val="28"/>
        </w:rPr>
        <w:t>ДОВІДКА ПРО КОНСУЛЬТАЦІЇ</w:t>
      </w:r>
    </w:p>
    <w:p w14:paraId="5572B64C" w14:textId="77777777" w:rsidR="00B7708C" w:rsidRDefault="00B7708C" w:rsidP="00B7708C">
      <w:pPr>
        <w:pStyle w:val="a8"/>
        <w:spacing w:before="0" w:beforeAutospacing="0" w:after="160" w:afterAutospacing="0"/>
        <w:jc w:val="center"/>
      </w:pPr>
      <w:proofErr w:type="spellStart"/>
      <w:r>
        <w:rPr>
          <w:b/>
          <w:bCs/>
          <w:color w:val="000000"/>
          <w:sz w:val="28"/>
          <w:szCs w:val="28"/>
        </w:rPr>
        <w:t>із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громадськими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організаціями</w:t>
      </w:r>
      <w:proofErr w:type="spellEnd"/>
      <w:r>
        <w:rPr>
          <w:b/>
          <w:bCs/>
          <w:color w:val="000000"/>
          <w:sz w:val="28"/>
          <w:szCs w:val="28"/>
        </w:rPr>
        <w:t xml:space="preserve"> у </w:t>
      </w:r>
      <w:proofErr w:type="spellStart"/>
      <w:r>
        <w:rPr>
          <w:b/>
          <w:bCs/>
          <w:color w:val="000000"/>
          <w:sz w:val="28"/>
          <w:szCs w:val="28"/>
        </w:rPr>
        <w:t>процесі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здійснення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стратегічної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екологічної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оцінки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проєкту</w:t>
      </w:r>
      <w:proofErr w:type="spellEnd"/>
      <w:r>
        <w:rPr>
          <w:b/>
          <w:bCs/>
          <w:color w:val="000000"/>
          <w:sz w:val="28"/>
          <w:szCs w:val="28"/>
        </w:rPr>
        <w:t xml:space="preserve"> Плану </w:t>
      </w:r>
      <w:proofErr w:type="spellStart"/>
      <w:r>
        <w:rPr>
          <w:b/>
          <w:bCs/>
          <w:color w:val="000000"/>
          <w:sz w:val="28"/>
          <w:szCs w:val="28"/>
        </w:rPr>
        <w:t>заходів</w:t>
      </w:r>
      <w:proofErr w:type="spellEnd"/>
      <w:r>
        <w:rPr>
          <w:b/>
          <w:bCs/>
          <w:color w:val="000000"/>
          <w:sz w:val="28"/>
          <w:szCs w:val="28"/>
        </w:rPr>
        <w:t xml:space="preserve"> з </w:t>
      </w:r>
      <w:proofErr w:type="spellStart"/>
      <w:r>
        <w:rPr>
          <w:b/>
          <w:bCs/>
          <w:color w:val="000000"/>
          <w:sz w:val="28"/>
          <w:szCs w:val="28"/>
        </w:rPr>
        <w:t>реалізації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проєкту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Національного</w:t>
      </w:r>
      <w:proofErr w:type="spellEnd"/>
      <w:r>
        <w:rPr>
          <w:b/>
          <w:bCs/>
          <w:color w:val="000000"/>
          <w:sz w:val="28"/>
          <w:szCs w:val="28"/>
        </w:rPr>
        <w:t xml:space="preserve"> плану </w:t>
      </w:r>
      <w:proofErr w:type="spellStart"/>
      <w:r>
        <w:rPr>
          <w:b/>
          <w:bCs/>
          <w:color w:val="000000"/>
          <w:sz w:val="28"/>
          <w:szCs w:val="28"/>
        </w:rPr>
        <w:t>дій</w:t>
      </w:r>
      <w:proofErr w:type="spellEnd"/>
      <w:r>
        <w:rPr>
          <w:b/>
          <w:bCs/>
          <w:color w:val="000000"/>
          <w:sz w:val="28"/>
          <w:szCs w:val="28"/>
        </w:rPr>
        <w:t xml:space="preserve"> з </w:t>
      </w:r>
      <w:proofErr w:type="spellStart"/>
      <w:r>
        <w:rPr>
          <w:b/>
          <w:bCs/>
          <w:color w:val="000000"/>
          <w:sz w:val="28"/>
          <w:szCs w:val="28"/>
        </w:rPr>
        <w:t>розвитку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відновлюваної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енергетики</w:t>
      </w:r>
      <w:proofErr w:type="spellEnd"/>
      <w:r>
        <w:rPr>
          <w:b/>
          <w:bCs/>
          <w:color w:val="000000"/>
          <w:sz w:val="28"/>
          <w:szCs w:val="28"/>
        </w:rPr>
        <w:t xml:space="preserve"> до 2030 року</w:t>
      </w:r>
    </w:p>
    <w:p w14:paraId="2CC859E0" w14:textId="77777777" w:rsidR="00B7708C" w:rsidRDefault="00B7708C" w:rsidP="00B7708C">
      <w:pPr>
        <w:pStyle w:val="a8"/>
        <w:spacing w:before="0" w:beforeAutospacing="0" w:after="160" w:afterAutospacing="0"/>
        <w:jc w:val="both"/>
      </w:pP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ст.10 Закону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стратегічну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екологічну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оцінку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Державне</w:t>
      </w:r>
      <w:proofErr w:type="spellEnd"/>
      <w:r>
        <w:rPr>
          <w:color w:val="000000"/>
          <w:sz w:val="28"/>
          <w:szCs w:val="28"/>
        </w:rPr>
        <w:t xml:space="preserve"> агентство з </w:t>
      </w:r>
      <w:proofErr w:type="spellStart"/>
      <w:r>
        <w:rPr>
          <w:color w:val="000000"/>
          <w:sz w:val="28"/>
          <w:szCs w:val="28"/>
        </w:rPr>
        <w:t>енергоефективності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енергозбереження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визначення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досліджень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методів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екологічної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рівня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деталізації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інформації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має</w:t>
      </w:r>
      <w:proofErr w:type="spellEnd"/>
      <w:r>
        <w:rPr>
          <w:color w:val="000000"/>
          <w:sz w:val="28"/>
          <w:szCs w:val="28"/>
        </w:rPr>
        <w:t xml:space="preserve"> бути включена до </w:t>
      </w:r>
      <w:proofErr w:type="spellStart"/>
      <w:r>
        <w:rPr>
          <w:color w:val="000000"/>
          <w:sz w:val="28"/>
          <w:szCs w:val="28"/>
        </w:rPr>
        <w:t>Звіту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стратегічну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екологічну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оцінку</w:t>
      </w:r>
      <w:proofErr w:type="spellEnd"/>
      <w:r>
        <w:rPr>
          <w:color w:val="000000"/>
          <w:sz w:val="28"/>
          <w:szCs w:val="28"/>
        </w:rPr>
        <w:t xml:space="preserve">, 22.09.20222 подало </w:t>
      </w:r>
      <w:proofErr w:type="spellStart"/>
      <w:r>
        <w:rPr>
          <w:color w:val="000000"/>
          <w:sz w:val="28"/>
          <w:szCs w:val="28"/>
        </w:rPr>
        <w:t>Заяву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визначення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стратегічної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екологічної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Плану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реалізації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rFonts w:ascii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Національного</w:t>
      </w:r>
      <w:proofErr w:type="spellEnd"/>
      <w:r>
        <w:rPr>
          <w:color w:val="000000"/>
          <w:sz w:val="28"/>
          <w:szCs w:val="28"/>
        </w:rPr>
        <w:t xml:space="preserve"> плану </w:t>
      </w:r>
      <w:proofErr w:type="spellStart"/>
      <w:r>
        <w:rPr>
          <w:color w:val="000000"/>
          <w:sz w:val="28"/>
          <w:szCs w:val="28"/>
        </w:rPr>
        <w:t>дій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відновлюваної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енергетики</w:t>
      </w:r>
      <w:proofErr w:type="spellEnd"/>
      <w:r>
        <w:rPr>
          <w:color w:val="000000"/>
          <w:sz w:val="28"/>
          <w:szCs w:val="28"/>
        </w:rPr>
        <w:t xml:space="preserve"> до 2030 року (</w:t>
      </w:r>
      <w:proofErr w:type="spellStart"/>
      <w:r>
        <w:rPr>
          <w:color w:val="000000"/>
          <w:sz w:val="28"/>
          <w:szCs w:val="28"/>
        </w:rPr>
        <w:t>далі</w:t>
      </w:r>
      <w:proofErr w:type="spellEnd"/>
      <w:r>
        <w:rPr>
          <w:color w:val="000000"/>
          <w:sz w:val="28"/>
          <w:szCs w:val="28"/>
        </w:rPr>
        <w:t xml:space="preserve"> – План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НПДРВЕ 2030) на </w:t>
      </w:r>
      <w:proofErr w:type="spellStart"/>
      <w:r>
        <w:rPr>
          <w:color w:val="000000"/>
          <w:sz w:val="28"/>
          <w:szCs w:val="28"/>
        </w:rPr>
        <w:t>паперових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носіях</w:t>
      </w:r>
      <w:proofErr w:type="spellEnd"/>
      <w:r>
        <w:rPr>
          <w:color w:val="000000"/>
          <w:sz w:val="28"/>
          <w:szCs w:val="28"/>
        </w:rPr>
        <w:t xml:space="preserve"> та в </w:t>
      </w:r>
      <w:proofErr w:type="spellStart"/>
      <w:r>
        <w:rPr>
          <w:color w:val="000000"/>
          <w:sz w:val="28"/>
          <w:szCs w:val="28"/>
        </w:rPr>
        <w:t>електронному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вигляді</w:t>
      </w:r>
      <w:proofErr w:type="spellEnd"/>
      <w:r>
        <w:rPr>
          <w:color w:val="000000"/>
          <w:sz w:val="28"/>
          <w:szCs w:val="28"/>
        </w:rPr>
        <w:t xml:space="preserve"> до  </w:t>
      </w:r>
      <w:proofErr w:type="spellStart"/>
      <w:r>
        <w:rPr>
          <w:color w:val="000000"/>
          <w:sz w:val="28"/>
          <w:szCs w:val="28"/>
        </w:rPr>
        <w:t>Міністерства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довкілля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природних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ресурсів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Міністерства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здоров'я</w:t>
      </w:r>
      <w:proofErr w:type="spellEnd"/>
      <w:r>
        <w:rPr>
          <w:color w:val="000000"/>
          <w:sz w:val="28"/>
          <w:szCs w:val="28"/>
        </w:rPr>
        <w:t xml:space="preserve"> 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(лист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22.09.2022  № 465-01/17/3-22). </w:t>
      </w:r>
      <w:proofErr w:type="spellStart"/>
      <w:r>
        <w:rPr>
          <w:color w:val="000000"/>
          <w:sz w:val="28"/>
          <w:szCs w:val="28"/>
        </w:rPr>
        <w:t>Крім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Заяву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розміщено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офіційному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сайті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Держенергоефективності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розділі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Громадськості</w:t>
      </w:r>
      <w:proofErr w:type="spellEnd"/>
      <w:r>
        <w:rPr>
          <w:color w:val="000000"/>
          <w:sz w:val="28"/>
          <w:szCs w:val="28"/>
        </w:rPr>
        <w:t xml:space="preserve">», </w:t>
      </w:r>
      <w:proofErr w:type="spellStart"/>
      <w:r>
        <w:rPr>
          <w:color w:val="000000"/>
          <w:sz w:val="28"/>
          <w:szCs w:val="28"/>
        </w:rPr>
        <w:t>підрозділі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Консультації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громадськістю</w:t>
      </w:r>
      <w:proofErr w:type="spellEnd"/>
      <w:r>
        <w:rPr>
          <w:color w:val="000000"/>
          <w:sz w:val="28"/>
          <w:szCs w:val="28"/>
        </w:rPr>
        <w:t xml:space="preserve">», </w:t>
      </w:r>
      <w:proofErr w:type="spellStart"/>
      <w:r>
        <w:rPr>
          <w:color w:val="000000"/>
          <w:sz w:val="28"/>
          <w:szCs w:val="28"/>
        </w:rPr>
        <w:t>рубриці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Електронні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консультації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громадськістю</w:t>
      </w:r>
      <w:proofErr w:type="spellEnd"/>
      <w:r>
        <w:rPr>
          <w:color w:val="000000"/>
          <w:sz w:val="28"/>
          <w:szCs w:val="28"/>
        </w:rPr>
        <w:t xml:space="preserve">»,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повідомлення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її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розміщення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надруковано</w:t>
      </w:r>
      <w:proofErr w:type="spellEnd"/>
      <w:r>
        <w:rPr>
          <w:color w:val="000000"/>
          <w:sz w:val="28"/>
          <w:szCs w:val="28"/>
        </w:rPr>
        <w:t xml:space="preserve"> в газетах «Голос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22.09.2022 № 194 та «</w:t>
      </w:r>
      <w:proofErr w:type="spellStart"/>
      <w:r>
        <w:rPr>
          <w:color w:val="000000"/>
          <w:sz w:val="28"/>
          <w:szCs w:val="28"/>
        </w:rPr>
        <w:t>Урядовий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кур’єр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22.09.2022 № 204.</w:t>
      </w:r>
    </w:p>
    <w:p w14:paraId="1D2CBF2B" w14:textId="77777777" w:rsidR="00B7708C" w:rsidRDefault="00B7708C" w:rsidP="00B7708C">
      <w:pPr>
        <w:pStyle w:val="a8"/>
        <w:spacing w:before="0" w:beforeAutospacing="0" w:after="160" w:afterAutospacing="0"/>
        <w:jc w:val="both"/>
      </w:pPr>
      <w:r>
        <w:rPr>
          <w:color w:val="000000"/>
          <w:sz w:val="28"/>
          <w:szCs w:val="28"/>
        </w:rPr>
        <w:t xml:space="preserve">За результатами </w:t>
      </w:r>
      <w:proofErr w:type="spellStart"/>
      <w:r>
        <w:rPr>
          <w:color w:val="000000"/>
          <w:sz w:val="28"/>
          <w:szCs w:val="28"/>
        </w:rPr>
        <w:t>оприлюднення</w:t>
      </w:r>
      <w:proofErr w:type="spellEnd"/>
      <w:r>
        <w:rPr>
          <w:color w:val="000000"/>
          <w:sz w:val="28"/>
          <w:szCs w:val="28"/>
        </w:rPr>
        <w:t xml:space="preserve"> Заяви про </w:t>
      </w:r>
      <w:proofErr w:type="spellStart"/>
      <w:r>
        <w:rPr>
          <w:color w:val="000000"/>
          <w:sz w:val="28"/>
          <w:szCs w:val="28"/>
        </w:rPr>
        <w:t>визначення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стратегічної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екологічної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Плану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НПДРВЕ 2030 </w:t>
      </w:r>
      <w:proofErr w:type="spellStart"/>
      <w:r>
        <w:rPr>
          <w:color w:val="000000"/>
          <w:sz w:val="28"/>
          <w:szCs w:val="28"/>
        </w:rPr>
        <w:t>пропозицій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зауважень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громадських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організацій</w:t>
      </w:r>
      <w:proofErr w:type="spellEnd"/>
      <w:r>
        <w:rPr>
          <w:color w:val="000000"/>
          <w:sz w:val="28"/>
          <w:szCs w:val="28"/>
        </w:rPr>
        <w:t xml:space="preserve"> не </w:t>
      </w:r>
      <w:proofErr w:type="spellStart"/>
      <w:r>
        <w:rPr>
          <w:color w:val="000000"/>
          <w:sz w:val="28"/>
          <w:szCs w:val="28"/>
        </w:rPr>
        <w:t>надходило</w:t>
      </w:r>
      <w:proofErr w:type="spellEnd"/>
      <w:r>
        <w:rPr>
          <w:color w:val="000000"/>
          <w:sz w:val="28"/>
          <w:szCs w:val="28"/>
        </w:rPr>
        <w:t>.</w:t>
      </w:r>
    </w:p>
    <w:p w14:paraId="58AE9176" w14:textId="77777777" w:rsidR="00B7708C" w:rsidRDefault="00B7708C" w:rsidP="00B7708C">
      <w:pPr>
        <w:pStyle w:val="a8"/>
        <w:spacing w:before="280" w:beforeAutospacing="0" w:after="280" w:afterAutospacing="0"/>
        <w:jc w:val="both"/>
      </w:pP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ст.13 Закону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«Про </w:t>
      </w:r>
      <w:proofErr w:type="spellStart"/>
      <w:r>
        <w:rPr>
          <w:color w:val="000000"/>
          <w:sz w:val="28"/>
          <w:szCs w:val="28"/>
        </w:rPr>
        <w:t>стратегічну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екологічну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оцінку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проєкт</w:t>
      </w:r>
      <w:proofErr w:type="spellEnd"/>
      <w:r>
        <w:rPr>
          <w:color w:val="000000"/>
          <w:sz w:val="28"/>
          <w:szCs w:val="28"/>
        </w:rPr>
        <w:t xml:space="preserve"> Плану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НПДРВЕ 2030 та </w:t>
      </w:r>
      <w:proofErr w:type="spellStart"/>
      <w:r>
        <w:rPr>
          <w:color w:val="000000"/>
          <w:sz w:val="28"/>
          <w:szCs w:val="28"/>
        </w:rPr>
        <w:t>Звіт</w:t>
      </w:r>
      <w:proofErr w:type="spellEnd"/>
      <w:r>
        <w:rPr>
          <w:color w:val="000000"/>
          <w:sz w:val="28"/>
          <w:szCs w:val="28"/>
        </w:rPr>
        <w:t xml:space="preserve"> про СЕО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Плану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НПДРВЕ 2030 на </w:t>
      </w:r>
      <w:proofErr w:type="spellStart"/>
      <w:r>
        <w:rPr>
          <w:color w:val="000000"/>
          <w:sz w:val="28"/>
          <w:szCs w:val="28"/>
        </w:rPr>
        <w:t>паперових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носіях</w:t>
      </w:r>
      <w:proofErr w:type="spellEnd"/>
      <w:r>
        <w:rPr>
          <w:color w:val="000000"/>
          <w:sz w:val="28"/>
          <w:szCs w:val="28"/>
        </w:rPr>
        <w:t xml:space="preserve"> та в </w:t>
      </w:r>
      <w:proofErr w:type="spellStart"/>
      <w:r>
        <w:rPr>
          <w:color w:val="000000"/>
          <w:sz w:val="28"/>
          <w:szCs w:val="28"/>
        </w:rPr>
        <w:t>електронному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вигляді</w:t>
      </w:r>
      <w:proofErr w:type="spellEnd"/>
      <w:r>
        <w:rPr>
          <w:color w:val="000000"/>
          <w:sz w:val="28"/>
          <w:szCs w:val="28"/>
        </w:rPr>
        <w:t xml:space="preserve"> 19.10.2022  </w:t>
      </w:r>
      <w:proofErr w:type="spellStart"/>
      <w:r>
        <w:rPr>
          <w:color w:val="000000"/>
          <w:sz w:val="28"/>
          <w:szCs w:val="28"/>
        </w:rPr>
        <w:t>надано</w:t>
      </w:r>
      <w:proofErr w:type="spellEnd"/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Міністерства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довкілля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природних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ресурсів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  </w:t>
      </w:r>
      <w:proofErr w:type="spellStart"/>
      <w:r>
        <w:rPr>
          <w:color w:val="000000"/>
          <w:sz w:val="28"/>
          <w:szCs w:val="28"/>
        </w:rPr>
        <w:t>Міністерства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здоров’я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(лист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19.10.2022 № 540-01/17/3-22) для </w:t>
      </w:r>
      <w:proofErr w:type="spellStart"/>
      <w:r>
        <w:rPr>
          <w:color w:val="000000"/>
          <w:sz w:val="28"/>
          <w:szCs w:val="28"/>
        </w:rPr>
        <w:t>отримання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зауважень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пропозицій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Крім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проєкт</w:t>
      </w:r>
      <w:proofErr w:type="spellEnd"/>
      <w:r>
        <w:rPr>
          <w:color w:val="000000"/>
          <w:sz w:val="28"/>
          <w:szCs w:val="28"/>
        </w:rPr>
        <w:t xml:space="preserve"> Плану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НПДРВЕ 2030, </w:t>
      </w:r>
      <w:proofErr w:type="spellStart"/>
      <w:r>
        <w:rPr>
          <w:color w:val="000000"/>
          <w:sz w:val="28"/>
          <w:szCs w:val="28"/>
        </w:rPr>
        <w:t>Звіт</w:t>
      </w:r>
      <w:proofErr w:type="spellEnd"/>
      <w:r>
        <w:rPr>
          <w:color w:val="000000"/>
          <w:sz w:val="28"/>
          <w:szCs w:val="28"/>
        </w:rPr>
        <w:t xml:space="preserve"> про СЕО та </w:t>
      </w:r>
      <w:proofErr w:type="spellStart"/>
      <w:r>
        <w:rPr>
          <w:color w:val="000000"/>
          <w:sz w:val="28"/>
          <w:szCs w:val="28"/>
        </w:rPr>
        <w:t>повідомлення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оприлюднення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розміщено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офіційному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сайті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Держенергоефективності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розділі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Громадськості</w:t>
      </w:r>
      <w:proofErr w:type="spellEnd"/>
      <w:r>
        <w:rPr>
          <w:color w:val="000000"/>
          <w:sz w:val="28"/>
          <w:szCs w:val="28"/>
        </w:rPr>
        <w:t xml:space="preserve">», </w:t>
      </w:r>
      <w:proofErr w:type="spellStart"/>
      <w:r>
        <w:rPr>
          <w:color w:val="000000"/>
          <w:sz w:val="28"/>
          <w:szCs w:val="28"/>
        </w:rPr>
        <w:t>підрозділі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Консультації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громадськістю</w:t>
      </w:r>
      <w:proofErr w:type="spellEnd"/>
      <w:r>
        <w:rPr>
          <w:color w:val="000000"/>
          <w:sz w:val="28"/>
          <w:szCs w:val="28"/>
        </w:rPr>
        <w:t xml:space="preserve">», </w:t>
      </w:r>
      <w:proofErr w:type="spellStart"/>
      <w:r>
        <w:rPr>
          <w:color w:val="000000"/>
          <w:sz w:val="28"/>
          <w:szCs w:val="28"/>
        </w:rPr>
        <w:t>рубриці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Електронні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консультації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громадськістю</w:t>
      </w:r>
      <w:proofErr w:type="spellEnd"/>
      <w:r>
        <w:rPr>
          <w:color w:val="000000"/>
          <w:sz w:val="28"/>
          <w:szCs w:val="28"/>
        </w:rPr>
        <w:t xml:space="preserve">», 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повідомлення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розміщення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надруковано</w:t>
      </w:r>
      <w:proofErr w:type="spellEnd"/>
      <w:r>
        <w:rPr>
          <w:color w:val="000000"/>
          <w:sz w:val="28"/>
          <w:szCs w:val="28"/>
        </w:rPr>
        <w:t xml:space="preserve"> в газетах «Голос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» 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19.10. 2022             № 213  та «</w:t>
      </w:r>
      <w:proofErr w:type="spellStart"/>
      <w:r>
        <w:rPr>
          <w:color w:val="000000"/>
          <w:sz w:val="28"/>
          <w:szCs w:val="28"/>
        </w:rPr>
        <w:t>Урядовий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кур’єр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19.10. 2022 № 224.</w:t>
      </w:r>
    </w:p>
    <w:p w14:paraId="3C0F4897" w14:textId="77777777" w:rsidR="00B7708C" w:rsidRDefault="00B7708C" w:rsidP="00B7708C">
      <w:pPr>
        <w:pStyle w:val="a8"/>
        <w:spacing w:before="280" w:beforeAutospacing="0" w:after="280" w:afterAutospacing="0"/>
        <w:jc w:val="both"/>
      </w:pPr>
      <w:r>
        <w:rPr>
          <w:color w:val="000000"/>
          <w:sz w:val="28"/>
          <w:szCs w:val="28"/>
        </w:rPr>
        <w:lastRenderedPageBreak/>
        <w:t xml:space="preserve">За результатами </w:t>
      </w:r>
      <w:proofErr w:type="spellStart"/>
      <w:r>
        <w:rPr>
          <w:color w:val="000000"/>
          <w:sz w:val="28"/>
          <w:szCs w:val="28"/>
        </w:rPr>
        <w:t>розгляду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Звіту</w:t>
      </w:r>
      <w:proofErr w:type="spellEnd"/>
      <w:r>
        <w:rPr>
          <w:color w:val="000000"/>
          <w:sz w:val="28"/>
          <w:szCs w:val="28"/>
        </w:rPr>
        <w:t xml:space="preserve"> про СЕО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Плану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НПДРВЕ 2030 </w:t>
      </w:r>
      <w:proofErr w:type="spellStart"/>
      <w:r>
        <w:rPr>
          <w:color w:val="000000"/>
          <w:sz w:val="28"/>
          <w:szCs w:val="28"/>
        </w:rPr>
        <w:t>отримано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зауваження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громадської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організації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ЕкоТЕКА</w:t>
      </w:r>
      <w:proofErr w:type="spellEnd"/>
      <w:r>
        <w:rPr>
          <w:color w:val="000000"/>
          <w:sz w:val="28"/>
          <w:szCs w:val="28"/>
        </w:rPr>
        <w:t xml:space="preserve">» (лист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27.10. 2022 № 57/2022). </w:t>
      </w:r>
      <w:proofErr w:type="spellStart"/>
      <w:r>
        <w:rPr>
          <w:color w:val="000000"/>
          <w:sz w:val="28"/>
          <w:szCs w:val="28"/>
        </w:rPr>
        <w:t>Результати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консультацій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наведені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таблиці</w:t>
      </w:r>
      <w:proofErr w:type="spellEnd"/>
      <w:r>
        <w:rPr>
          <w:color w:val="000000"/>
          <w:sz w:val="28"/>
          <w:szCs w:val="28"/>
        </w:rPr>
        <w:t>.</w:t>
      </w:r>
    </w:p>
    <w:p w14:paraId="635CA0FA" w14:textId="77777777" w:rsidR="00725995" w:rsidRPr="00FF2774" w:rsidRDefault="00725995">
      <w:pPr>
        <w:spacing w:after="160" w:line="259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tbl>
      <w:tblPr>
        <w:tblStyle w:val="a5"/>
        <w:tblW w:w="14591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1308"/>
        <w:gridCol w:w="1843"/>
        <w:gridCol w:w="4111"/>
        <w:gridCol w:w="1701"/>
        <w:gridCol w:w="5103"/>
      </w:tblGrid>
      <w:tr w:rsidR="00FF2774" w:rsidRPr="00FF2774" w14:paraId="2E06BB44" w14:textId="77777777" w:rsidTr="001E41E9">
        <w:trPr>
          <w:trHeight w:val="440"/>
        </w:trPr>
        <w:tc>
          <w:tcPr>
            <w:tcW w:w="525" w:type="dxa"/>
            <w:vAlign w:val="center"/>
          </w:tcPr>
          <w:p w14:paraId="30CA5D26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308" w:type="dxa"/>
            <w:vAlign w:val="center"/>
          </w:tcPr>
          <w:p w14:paraId="5E645611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Автор зауваження/ пропозиції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(юридична або фізична особа)</w:t>
            </w:r>
          </w:p>
        </w:tc>
        <w:tc>
          <w:tcPr>
            <w:tcW w:w="1843" w:type="dxa"/>
            <w:vAlign w:val="center"/>
          </w:tcPr>
          <w:p w14:paraId="4A46C429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Редакція частини проекту ДДП/Звіту про СЕО, до якої висловлено зауваження (пропозицію)</w:t>
            </w:r>
          </w:p>
        </w:tc>
        <w:tc>
          <w:tcPr>
            <w:tcW w:w="4111" w:type="dxa"/>
            <w:vAlign w:val="center"/>
          </w:tcPr>
          <w:p w14:paraId="17E027A6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Зауваження/ пропозиція</w:t>
            </w:r>
          </w:p>
        </w:tc>
        <w:tc>
          <w:tcPr>
            <w:tcW w:w="1701" w:type="dxa"/>
            <w:vAlign w:val="center"/>
          </w:tcPr>
          <w:p w14:paraId="0D5DBB1D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Спосіб врахування (повністю враховано, частково враховано або обґрунтовано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відхилено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)</w:t>
            </w:r>
          </w:p>
        </w:tc>
        <w:tc>
          <w:tcPr>
            <w:tcW w:w="5103" w:type="dxa"/>
            <w:vAlign w:val="center"/>
          </w:tcPr>
          <w:p w14:paraId="5FDFF6AA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Обґрунтування</w:t>
            </w:r>
          </w:p>
        </w:tc>
      </w:tr>
      <w:tr w:rsidR="00FF2774" w:rsidRPr="00B7708C" w14:paraId="79D64EE5" w14:textId="77777777" w:rsidTr="001E41E9">
        <w:tc>
          <w:tcPr>
            <w:tcW w:w="14591" w:type="dxa"/>
            <w:gridSpan w:val="6"/>
          </w:tcPr>
          <w:p w14:paraId="534ADB92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До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проєкту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 Національного плану дій з розвитку відновлюваної енергетики до 2030 року</w:t>
            </w:r>
          </w:p>
        </w:tc>
      </w:tr>
      <w:tr w:rsidR="00FF2774" w:rsidRPr="00B7708C" w14:paraId="4E979A82" w14:textId="77777777" w:rsidTr="001E41E9">
        <w:trPr>
          <w:trHeight w:val="110"/>
        </w:trPr>
        <w:tc>
          <w:tcPr>
            <w:tcW w:w="525" w:type="dxa"/>
            <w:vAlign w:val="center"/>
          </w:tcPr>
          <w:p w14:paraId="2D9DA5BF" w14:textId="77777777" w:rsidR="00D72503" w:rsidRPr="00FF2774" w:rsidRDefault="00D725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  <w:vAlign w:val="center"/>
          </w:tcPr>
          <w:p w14:paraId="13EC6249" w14:textId="77777777" w:rsidR="00D72503" w:rsidRPr="00FF2774" w:rsidRDefault="00D725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6E835273" w14:textId="77777777" w:rsidR="00D72503" w:rsidRPr="00FF2774" w:rsidRDefault="00D725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  <w:vAlign w:val="center"/>
          </w:tcPr>
          <w:p w14:paraId="3EFEEE01" w14:textId="77777777" w:rsidR="00D72503" w:rsidRPr="00FF2774" w:rsidRDefault="00D725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54FD6950" w14:textId="77777777" w:rsidR="00D72503" w:rsidRPr="00FF2774" w:rsidRDefault="00D725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14:paraId="18BE10CF" w14:textId="77777777" w:rsidR="00D72503" w:rsidRPr="00FF2774" w:rsidRDefault="00D725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FF2774" w:rsidRPr="00FF2774" w14:paraId="4A4007AF" w14:textId="77777777" w:rsidTr="001E41E9">
        <w:tc>
          <w:tcPr>
            <w:tcW w:w="14591" w:type="dxa"/>
            <w:gridSpan w:val="6"/>
          </w:tcPr>
          <w:p w14:paraId="290F47BE" w14:textId="77777777" w:rsidR="00D72503" w:rsidRPr="00FF2774" w:rsidRDefault="00B127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До звіту про СЕО</w:t>
            </w:r>
          </w:p>
        </w:tc>
      </w:tr>
      <w:tr w:rsidR="00FF2774" w:rsidRPr="00B7708C" w14:paraId="102167AB" w14:textId="77777777" w:rsidTr="001E41E9">
        <w:trPr>
          <w:trHeight w:val="440"/>
        </w:trPr>
        <w:tc>
          <w:tcPr>
            <w:tcW w:w="525" w:type="dxa"/>
          </w:tcPr>
          <w:p w14:paraId="15739F3E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0FB0B8C3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09ACBCE7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42D795E7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1. При впровадженні НПДРВЕ 2030 необхідно розробити та впроваджувати достатню кількість заходів з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мінімізації впливів на поверхневі та підземні води:</w:t>
            </w:r>
          </w:p>
          <w:p w14:paraId="639E8A4B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1.1.Даний звіт про СЕО не враховує “реальну картину” забрудненості поверхневих вод, виснаження підземних вод та інші істотні умови, які виникли внаслідок повномасштабного вторгнення російської федерації,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тому не можливо спрогнозувати вплив наприклад гідроенергетики</w:t>
            </w:r>
          </w:p>
        </w:tc>
        <w:tc>
          <w:tcPr>
            <w:tcW w:w="1701" w:type="dxa"/>
          </w:tcPr>
          <w:p w14:paraId="542C551B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Частково враховано</w:t>
            </w:r>
          </w:p>
        </w:tc>
        <w:tc>
          <w:tcPr>
            <w:tcW w:w="5103" w:type="dxa"/>
          </w:tcPr>
          <w:p w14:paraId="43C9E24C" w14:textId="576988DA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Звіт про СЕО доповнено інформацією “Слід також зазначити, що воєнні дії значно погіршують стан навколишнього природного середовища та призводять до виникнення загрозливих ситу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ацій катастрофічної деградації екологічного стану та виникнення нових ризиків. Зокрема, артилерійські та ракетні обстріли, застосування авіації, влучання по об’єктам інфраструктури призводить до виникнення численних пожеж і пошкодження рослинного покриву,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комах, знищення тварин, які потерпають також від шуму, браконьєрства з боку військових тощо. На окупованих територіях та територіях бойових дій знаходяться місця гніздування птахів, природні та біосферні заповідники (зокрема, біосферний заповідник «Асканія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-Нова»), національні природні парки тощо. Пожежі, розливи паливно-мастильних речовин, будівництво фортифікаційних споруд, вибухи боєприпасів, численні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обстріли, експлуатація та знищення військової техніки, розташування особового складу в межах природоохоро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нних територій також призводить до руйнування природних екосистем, забруднення ґрунтів та водних об’єктів, потрапляння в повітря токсичних речовин.</w:t>
            </w:r>
          </w:p>
          <w:p w14:paraId="06B3FC2C" w14:textId="124EF0EC" w:rsidR="00AE75FF" w:rsidRPr="00FF2774" w:rsidRDefault="00AE75F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bookmarkStart w:id="0" w:name="_Hlk120282482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Поверхневий стік, який утворюється на території активних бойових дій в результаті впливу роботи військової техніки, розливу паливно-мастильних матеріалів, зберігання та експлуатації боєприпасів, тощо містить специфічні забруднюючі речовини, які потрапляють поверхневі водні об’єкти, а також просочуються до першого від поверхні незахищеного водоносного горизонту.</w:t>
            </w:r>
          </w:p>
          <w:bookmarkEnd w:id="0"/>
          <w:p w14:paraId="32FB5042" w14:textId="77777777" w:rsidR="00D72503" w:rsidRPr="00FF2774" w:rsidRDefault="00B127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Постійний ядерний шантаж з боку агресора та окупація Запорізької атомної електростанції (а на початку вторгнення – і Чорнобильської АЕС та зони відчуження), її знеструмлення, пошкодження високовольтних ліній зв’язку, артилерійські обстріли території станці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ї становлять ризик виникнення радіаційної небезпеки”. </w:t>
            </w:r>
          </w:p>
          <w:p w14:paraId="6E42B4DD" w14:textId="1CD816CA" w:rsidR="00D72503" w:rsidRPr="00FF2774" w:rsidRDefault="00AE75F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Визначення поточного стану водних об’єктів</w:t>
            </w:r>
            <w:r w:rsidR="001564F9"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, які перебувають під впливом активних бойових дій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неможливе. “Реальна” картина забрудненості змінюється постійно. Території, на яких передбачається розвиток гідроенергетики</w:t>
            </w:r>
            <w:r w:rsidR="001564F9"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(західні області України)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, не перебувають в умовах істотного впливу внаслідок </w:t>
            </w:r>
            <w:r w:rsidR="001564F9"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військової агресії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через відд</w:t>
            </w:r>
            <w:r w:rsidR="001564F9"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аленість від зони активних бойових дій.</w:t>
            </w:r>
          </w:p>
        </w:tc>
      </w:tr>
      <w:tr w:rsidR="00FF2774" w:rsidRPr="00B7708C" w14:paraId="4A9D6258" w14:textId="77777777" w:rsidTr="001E41E9">
        <w:trPr>
          <w:trHeight w:val="440"/>
        </w:trPr>
        <w:tc>
          <w:tcPr>
            <w:tcW w:w="525" w:type="dxa"/>
          </w:tcPr>
          <w:p w14:paraId="6C92B574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53481508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0F5BB158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4BAF43DA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1.2. Оскільки в Україні небезпека річкових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паводків класифікується як висока, з потенційними руйнівними та небезпечними для життя паводками по всій країні на сьогодні також необхідно враховуючи наслідки повномасштабного вторгнення російської федерації для реалізації НПДРВЕ 2030, ще на етапі впровад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ження заходів,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проводити оцінку ризики повеней та їх картографування, та впроваджувати інші заходи для мінімізації впливу та ризиків</w:t>
            </w:r>
          </w:p>
        </w:tc>
        <w:tc>
          <w:tcPr>
            <w:tcW w:w="1701" w:type="dxa"/>
          </w:tcPr>
          <w:p w14:paraId="1DCAD598" w14:textId="72AF27E0" w:rsidR="00D72503" w:rsidRPr="00FF2774" w:rsidRDefault="001564F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Обгрунтовано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відхилено</w:t>
            </w:r>
            <w:proofErr w:type="spellEnd"/>
          </w:p>
        </w:tc>
        <w:tc>
          <w:tcPr>
            <w:tcW w:w="5103" w:type="dxa"/>
          </w:tcPr>
          <w:p w14:paraId="0970E211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 розділі 7 Звіту про СЕО “Заходи, що передбачається вжити для запобігання, зменшення та пом’якшення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негативних наслідків виконання документа державного планування” наведено рекомендовані технології, обрані в рамках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проєкту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Technology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Needs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Assessment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, зокрема, оцінка ризику повеней та їх картографування -– технологія, що використовується для виявлення р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айонів, що піддаються ризику затоплення, а отже, для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поліпшення управління ризиками повеней та готовності до стихійних лих. Крім того, в Звіті про СЕО передбачається проходження процедури оцінки впливу на довкілля (ОВД) під час реалізації заходів зі створе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ння, модернізації та експлуатації інфраструктурних об’єктів у випадках, передбачених законодавством. В свою чергу, процедура ОВД передбачає, зокрема, опис очікуваного значного негативного впливу діяльності на довкілля, зумовленого вразливістю проекту до ри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зиків надзвичайних ситуацій, заходів запобігання чи пом’якшення впливу надзвичайних ситуацій на довкілля та заходів реагування на надзвичайні ситуації</w:t>
            </w:r>
          </w:p>
        </w:tc>
      </w:tr>
      <w:tr w:rsidR="00FF2774" w:rsidRPr="00B7708C" w14:paraId="0B63D614" w14:textId="77777777" w:rsidTr="001E41E9">
        <w:trPr>
          <w:trHeight w:val="440"/>
        </w:trPr>
        <w:tc>
          <w:tcPr>
            <w:tcW w:w="525" w:type="dxa"/>
          </w:tcPr>
          <w:p w14:paraId="12D29E57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35113750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7083CB61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0B1E47D8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1.3. Потрібно розробка карт, яка буде враховувати умови необхідні для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розширення плантацій енергетичних культур на етапі впровадження діяльності для запобігання збільшення об’ємів води для зрошення полів</w:t>
            </w:r>
          </w:p>
        </w:tc>
        <w:tc>
          <w:tcPr>
            <w:tcW w:w="1701" w:type="dxa"/>
          </w:tcPr>
          <w:p w14:paraId="23B6E9D6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Обгрунтовано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відхилено</w:t>
            </w:r>
            <w:proofErr w:type="spellEnd"/>
          </w:p>
        </w:tc>
        <w:tc>
          <w:tcPr>
            <w:tcW w:w="5103" w:type="dxa"/>
          </w:tcPr>
          <w:p w14:paraId="3B356B58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 розділі 7 Звіту про СЕО “Заходи, що передбачається вжити для запобігання, зменшення та пом’якшен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ня негативних наслідків виконання документа державного планування” наведено рекомендовані технології, обрані в рамках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проєкту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Technology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Needs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Assessment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, які дозволяють зменшувати споживання води для зрошення (зокрема, кліматично-оптимізоване розумне зрош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ення,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біологізація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технологій вирощування). Також вказано на можливість надання пріоритету більш посухостійким видам рослин </w:t>
            </w:r>
          </w:p>
        </w:tc>
      </w:tr>
      <w:tr w:rsidR="00FF2774" w:rsidRPr="00B7708C" w14:paraId="1DD9BD5B" w14:textId="77777777" w:rsidTr="001E41E9">
        <w:trPr>
          <w:trHeight w:val="440"/>
        </w:trPr>
        <w:tc>
          <w:tcPr>
            <w:tcW w:w="525" w:type="dxa"/>
          </w:tcPr>
          <w:p w14:paraId="10187F35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16D4C1BD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7B192CF3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0FDE5673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2. При впровадженні НПДРВЕ 2030 необхідно розробити та впроваджувати достатню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кількість заходів з мінімізації впливу на флору, фауну для збереження біорізноманіття, ландшафтів, природних територій та об’єктів.</w:t>
            </w:r>
          </w:p>
          <w:p w14:paraId="5FA72A1B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2.1.Для збереження рослинного покриву та/або відновлення, дотримуватись законодавства на етапі планування діяльності та впро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ваджувати достатні компенсаційні заходи для збереження зелених насаджень</w:t>
            </w:r>
          </w:p>
        </w:tc>
        <w:tc>
          <w:tcPr>
            <w:tcW w:w="1701" w:type="dxa"/>
          </w:tcPr>
          <w:p w14:paraId="2B072DB8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Обгрунтовано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відхилено</w:t>
            </w:r>
            <w:proofErr w:type="spellEnd"/>
          </w:p>
        </w:tc>
        <w:tc>
          <w:tcPr>
            <w:tcW w:w="5103" w:type="dxa"/>
          </w:tcPr>
          <w:p w14:paraId="4D71B280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 розділі 7 Звіту про СЕО “Заходи, що передбачається вжити для запобігання, зменшення та пом’якшення негативних наслідків виконання документа державного планування” вказано, що  зокрема “...при реалізації заходів НПРВДЕ 2030 необхідно враховувати заходи що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до раціонального використання природних ресурсів, збереження особливо цінних та унікальних природних комплексів і забезпечення екологічної безпеки, передбачені іншими законодавчими актами у сфері охорони довкілля. …Необхідно забезпечити захист екосистем, п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риродних місць мешкання та збереження життєздатних популяцій видів у природних умовах, запобігати впровадженню чужорідних видів, які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загрожують екосистемам, місця мешкання або видам та інші заходи збереження біологічного різноманіття відповідно до Конвенці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ї про охорону біологічного різноманіття. На виконання Конвенції про збереження мігруючих видів диких тварин, в рамках реалізації ДДП необхідно докладати зусиль щодо забезпечення  негайної охорони мігруючих видів…”</w:t>
            </w:r>
          </w:p>
        </w:tc>
      </w:tr>
      <w:tr w:rsidR="00FF2774" w:rsidRPr="00B7708C" w14:paraId="0BE1DE07" w14:textId="77777777" w:rsidTr="001E41E9">
        <w:trPr>
          <w:trHeight w:val="440"/>
        </w:trPr>
        <w:tc>
          <w:tcPr>
            <w:tcW w:w="525" w:type="dxa"/>
          </w:tcPr>
          <w:p w14:paraId="45421244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12C39C1D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7548BD1A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028B93F9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2.2. В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проваджувати достатні заходи та розробити чіткі критерії на етапі планування діяльності для збереження історико-культурного потенціалу ландшафту та/або потенціалу використання ландшафтів для відпочинку і туризму</w:t>
            </w:r>
          </w:p>
        </w:tc>
        <w:tc>
          <w:tcPr>
            <w:tcW w:w="1701" w:type="dxa"/>
          </w:tcPr>
          <w:p w14:paraId="3FB85EF2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Враховано частково</w:t>
            </w:r>
          </w:p>
        </w:tc>
        <w:tc>
          <w:tcPr>
            <w:tcW w:w="5103" w:type="dxa"/>
          </w:tcPr>
          <w:p w14:paraId="1F1F3931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До розділу 5 Звіту про СЕ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 “Зобов’язання у сфері охорони довкілля, у тому числі пов’язані із запобіганням негативному впливу на здоров’я населення, встановлені на міжнародному, державному та інших рівнях, що стосуються документа державного планування, а також шляхи врахування таки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х зобов’язань під час підготовки документа державного планування” додано посилання на Закони України “Про охорону культурної спадщини”, “Про охорону археологічної спадщини”, Конвенцію про захист всесвітньої культурної і природної спадщини, Європейську конв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енцію про охорону археологічної спадщини. Разом з тим, в Звіті про СЕО передбачається проходження процедури оцінки впливу на довкілля (ОВД) під час реалізації заходів зі створення, модернізації та експлуатації інфраструктурних об’єктів у випадках, передбач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ених законодавством. В свою чергу, процедура ОВД передбачає, зокрема, опис передбачених заходів, спрямованих на запобігання, відвернення, уникнення, зменшення, усунення значного негативного впливу на довкілля, у тому числі (за можливості) компенсаційних за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ходів </w:t>
            </w:r>
          </w:p>
        </w:tc>
      </w:tr>
      <w:tr w:rsidR="00FF2774" w:rsidRPr="00B7708C" w14:paraId="74DBB570" w14:textId="77777777" w:rsidTr="001E41E9">
        <w:trPr>
          <w:trHeight w:val="440"/>
        </w:trPr>
        <w:tc>
          <w:tcPr>
            <w:tcW w:w="525" w:type="dxa"/>
          </w:tcPr>
          <w:p w14:paraId="730F621F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30342637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5BAAD5A2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43D296E5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2.3. Для річкових екосистем проводити дослідження до впровадження планованої діяльності та/або розробка необхідних заходів на етапі планування діяльності для збереження міграції, обміну генетичним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матеріалом, підтримання життєздатних популяцій риб та інших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гідробіонтів</w:t>
            </w:r>
            <w:proofErr w:type="spellEnd"/>
          </w:p>
        </w:tc>
        <w:tc>
          <w:tcPr>
            <w:tcW w:w="1701" w:type="dxa"/>
          </w:tcPr>
          <w:p w14:paraId="00F3B061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Обгрунтовано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відхилено</w:t>
            </w:r>
            <w:proofErr w:type="spellEnd"/>
          </w:p>
        </w:tc>
        <w:tc>
          <w:tcPr>
            <w:tcW w:w="5103" w:type="dxa"/>
          </w:tcPr>
          <w:p w14:paraId="1FC21CE8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 Звіті про СЕО передбачається проходження процедури оцінки впливу на довкілля (ОВД) під час реалізації заходів зі створення, модернізації та експлуатації інфра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структурних об’єктів у випадках, передбачених законодавством. В свою чергу, процедура ОВД передбачає, зокрема. опис передбачених заходів, спрямованих на запобігання, відвернення, уникнення, зменшення, усунення значного негативного впливу на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довкілля, у том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у числі (за можливості) компенсаційних заходів, опис очікуваного значного негативного впливу діяльності на довкілля, зумовленого вразливістю проекту до ризиків надзвичайних ситуацій, заходів запобігання чи пом’якшення впливу надзвичайних ситуацій на довкіл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ля та заходів реагування на надзвичайні ситуації</w:t>
            </w:r>
          </w:p>
        </w:tc>
      </w:tr>
      <w:tr w:rsidR="00FF2774" w:rsidRPr="00FF2774" w14:paraId="4D37C299" w14:textId="77777777" w:rsidTr="001E41E9">
        <w:trPr>
          <w:trHeight w:val="440"/>
        </w:trPr>
        <w:tc>
          <w:tcPr>
            <w:tcW w:w="525" w:type="dxa"/>
          </w:tcPr>
          <w:p w14:paraId="2BCC8821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608F3493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70E0DC64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7D73E53B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2.4. При впровадження НПДРВЕ 2030 мають бути розроблені чіткі критерії для збереження фауни, наприклад, для рукокрилих:</w:t>
            </w:r>
          </w:p>
          <w:p w14:paraId="622E00D7" w14:textId="77777777" w:rsidR="00D72503" w:rsidRPr="00FF2774" w:rsidRDefault="00B1270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у вітроенергетиці для зменшення та/або унеможливлен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ня зіткнення птахів, кажанів, комах з баштою, лопатями ротора чи іншими частинами установки;</w:t>
            </w:r>
          </w:p>
          <w:p w14:paraId="19E3346A" w14:textId="77777777" w:rsidR="00D72503" w:rsidRPr="00FF2774" w:rsidRDefault="00B12702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у виробництва сонячної енергії розроблення заходів зниження ризиків загибелі птахів, кажанів і комах від інтенсивного світла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ab/>
              <w:t xml:space="preserve"> </w:t>
            </w:r>
          </w:p>
        </w:tc>
        <w:tc>
          <w:tcPr>
            <w:tcW w:w="1701" w:type="dxa"/>
          </w:tcPr>
          <w:p w14:paraId="3C5E8719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Обгрунтовано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відхилено</w:t>
            </w:r>
            <w:proofErr w:type="spellEnd"/>
          </w:p>
        </w:tc>
        <w:tc>
          <w:tcPr>
            <w:tcW w:w="5103" w:type="dxa"/>
          </w:tcPr>
          <w:p w14:paraId="11719397" w14:textId="31374EB6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Із зауваження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не зрозуміло, що є “критерієм для збереження”,  оскільки критерій - це “підстава для оцінки, визначення або класифікації”. Разом з</w:t>
            </w:r>
            <w:r w:rsidR="00D97BC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тим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, для забезпечення збереження фауни під час реалізації ДДП, в Звіті про СЕО запропоновані заходи, для пом’якшення негатив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них впливів на представників фауни, наприклад: “Негативні впливи на птахів і кажанів можуть бути зменшені шляхом застосування турбін зі зниженими шумовими характеристиками та шляхом регулювання режиму обертання. Зокрема, враховуючи, що активність кажанів з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ростає під час слабкого вітру, існують обґрунтовані пропозиції щодо повної зупинки обертання лопатей вітроустановок у такий час. Це дозволяє більше, ніж вдвічі знизити смертність кажанів без втрати ефективності виробітку електроенергії”. Інші заходи можуть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бути передбачені при проведенні процедури ОВД</w:t>
            </w:r>
          </w:p>
        </w:tc>
      </w:tr>
      <w:tr w:rsidR="00FF2774" w:rsidRPr="00B7708C" w14:paraId="2803FAA9" w14:textId="77777777" w:rsidTr="001E41E9">
        <w:trPr>
          <w:trHeight w:val="440"/>
        </w:trPr>
        <w:tc>
          <w:tcPr>
            <w:tcW w:w="525" w:type="dxa"/>
          </w:tcPr>
          <w:p w14:paraId="6F315101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308" w:type="dxa"/>
          </w:tcPr>
          <w:p w14:paraId="51FD8301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Громадська організація “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ЕкоТЕКА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”</w:t>
            </w:r>
          </w:p>
        </w:tc>
        <w:tc>
          <w:tcPr>
            <w:tcW w:w="1843" w:type="dxa"/>
          </w:tcPr>
          <w:p w14:paraId="0597B015" w14:textId="77777777" w:rsidR="00D72503" w:rsidRPr="00FF2774" w:rsidRDefault="00D72503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111" w:type="dxa"/>
          </w:tcPr>
          <w:p w14:paraId="274ACCA1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2.5.При впровадження діяльності на основі НПДРВЕ 2030 мають бути розроблені детальні заходи та критерії для збереження шляхів пересування та міграції тварин і рослин. А у 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разі відсутності можливості збереження, будівництво та впровадження альтернатив пересування та міграції для збереження видів флори та фауни</w:t>
            </w:r>
          </w:p>
        </w:tc>
        <w:tc>
          <w:tcPr>
            <w:tcW w:w="1701" w:type="dxa"/>
          </w:tcPr>
          <w:p w14:paraId="7B98FC66" w14:textId="77777777" w:rsidR="00D72503" w:rsidRPr="00FF2774" w:rsidRDefault="00B1270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Повністю враховано</w:t>
            </w:r>
          </w:p>
        </w:tc>
        <w:tc>
          <w:tcPr>
            <w:tcW w:w="5103" w:type="dxa"/>
          </w:tcPr>
          <w:p w14:paraId="3717D2EF" w14:textId="77777777" w:rsidR="00D72503" w:rsidRPr="00FF2774" w:rsidRDefault="00B12702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Звіт доповнено текстом: “Для забезпечення шляхів пересування та міграції представників флори та ф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ауни, при спорудженні об’єктів транспортної та енергетичної інфраструктури необхідно передбачити у разі необхідності створення екологічних коридорів, </w:t>
            </w:r>
            <w:proofErr w:type="spellStart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біопереходів</w:t>
            </w:r>
            <w:proofErr w:type="spellEnd"/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, інших заходів, що запобігають фрагментації середовищ існування та пом’якшують негативний впл</w:t>
            </w:r>
            <w:r w:rsidRPr="00FF27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ив даного явища”</w:t>
            </w:r>
          </w:p>
        </w:tc>
      </w:tr>
    </w:tbl>
    <w:p w14:paraId="5D5CE324" w14:textId="77777777" w:rsidR="00D72503" w:rsidRPr="00FF2774" w:rsidRDefault="00D72503">
      <w:pPr>
        <w:rPr>
          <w:rFonts w:ascii="Times New Roman" w:hAnsi="Times New Roman" w:cs="Times New Roman"/>
          <w:color w:val="000000" w:themeColor="text1"/>
          <w:lang w:val="uk-UA"/>
        </w:rPr>
      </w:pPr>
    </w:p>
    <w:sectPr w:rsidR="00D72503" w:rsidRPr="00FF2774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17B76" w14:textId="77777777" w:rsidR="00B12702" w:rsidRDefault="00B12702">
      <w:pPr>
        <w:spacing w:line="240" w:lineRule="auto"/>
      </w:pPr>
      <w:r>
        <w:separator/>
      </w:r>
    </w:p>
  </w:endnote>
  <w:endnote w:type="continuationSeparator" w:id="0">
    <w:p w14:paraId="23835B5B" w14:textId="77777777" w:rsidR="00B12702" w:rsidRDefault="00B127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85070" w14:textId="77777777" w:rsidR="00B12702" w:rsidRDefault="00B12702">
      <w:pPr>
        <w:spacing w:line="240" w:lineRule="auto"/>
      </w:pPr>
      <w:r>
        <w:separator/>
      </w:r>
    </w:p>
  </w:footnote>
  <w:footnote w:type="continuationSeparator" w:id="0">
    <w:p w14:paraId="144316FE" w14:textId="77777777" w:rsidR="00B12702" w:rsidRDefault="00B127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C2E15"/>
    <w:multiLevelType w:val="multilevel"/>
    <w:tmpl w:val="1AEAC3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503"/>
    <w:rsid w:val="00142E1E"/>
    <w:rsid w:val="001564F9"/>
    <w:rsid w:val="001E41E9"/>
    <w:rsid w:val="00320701"/>
    <w:rsid w:val="0040684D"/>
    <w:rsid w:val="0058017D"/>
    <w:rsid w:val="00725995"/>
    <w:rsid w:val="00AE75FF"/>
    <w:rsid w:val="00B01F28"/>
    <w:rsid w:val="00B12702"/>
    <w:rsid w:val="00B7708C"/>
    <w:rsid w:val="00D72503"/>
    <w:rsid w:val="00D97BC7"/>
    <w:rsid w:val="00DF06B6"/>
    <w:rsid w:val="00E473D2"/>
    <w:rsid w:val="00FF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DD3FC"/>
  <w15:docId w15:val="{81E13AB4-1D82-482F-8EA9-2DB699A3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ru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725995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25995"/>
    <w:rPr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B77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2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2027</Words>
  <Characters>11559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4</cp:revision>
  <dcterms:created xsi:type="dcterms:W3CDTF">2022-12-04T21:19:00Z</dcterms:created>
  <dcterms:modified xsi:type="dcterms:W3CDTF">2022-12-04T21:19:00Z</dcterms:modified>
</cp:coreProperties>
</file>