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8DE" w:rsidRPr="00F258DE" w:rsidRDefault="00F258DE" w:rsidP="00F258DE">
      <w:pPr>
        <w:spacing w:after="0"/>
        <w:ind w:left="6096"/>
        <w:jc w:val="center"/>
        <w:rPr>
          <w:rFonts w:ascii="Times New Roman" w:hAnsi="Times New Roman"/>
          <w:sz w:val="28"/>
          <w:szCs w:val="28"/>
        </w:rPr>
      </w:pPr>
      <w:r w:rsidRPr="00F258DE">
        <w:rPr>
          <w:rFonts w:ascii="Times New Roman" w:hAnsi="Times New Roman"/>
          <w:sz w:val="28"/>
          <w:szCs w:val="28"/>
        </w:rPr>
        <w:t>Додаток 4</w:t>
      </w:r>
    </w:p>
    <w:p w:rsidR="00F258DE" w:rsidRPr="00F258DE" w:rsidRDefault="00F258DE" w:rsidP="00F258DE">
      <w:pPr>
        <w:spacing w:after="0"/>
        <w:ind w:left="609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F258DE">
        <w:rPr>
          <w:rFonts w:ascii="Times New Roman" w:hAnsi="Times New Roman"/>
          <w:sz w:val="28"/>
          <w:szCs w:val="28"/>
        </w:rPr>
        <w:t>о Технічного регламенту</w:t>
      </w:r>
    </w:p>
    <w:p w:rsidR="00F258DE" w:rsidRPr="00F258DE" w:rsidRDefault="00F258DE" w:rsidP="00F258DE">
      <w:pPr>
        <w:spacing w:before="240" w:after="0"/>
        <w:jc w:val="center"/>
        <w:rPr>
          <w:rFonts w:ascii="Times New Roman" w:hAnsi="Times New Roman"/>
          <w:b/>
          <w:sz w:val="28"/>
          <w:szCs w:val="28"/>
        </w:rPr>
      </w:pPr>
      <w:r w:rsidRPr="00F258DE">
        <w:rPr>
          <w:rFonts w:ascii="Times New Roman" w:hAnsi="Times New Roman"/>
          <w:b/>
          <w:sz w:val="28"/>
          <w:szCs w:val="28"/>
        </w:rPr>
        <w:t>ОРІЄНТОВНІ ЕТАЛОННІ ПОКАЗНИКИ</w:t>
      </w:r>
    </w:p>
    <w:p w:rsidR="00F258DE" w:rsidRPr="00F258DE" w:rsidRDefault="00F258DE" w:rsidP="00F258DE">
      <w:pPr>
        <w:pStyle w:val="a3"/>
        <w:tabs>
          <w:tab w:val="left" w:pos="0"/>
        </w:tabs>
        <w:spacing w:before="240"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F258DE">
        <w:rPr>
          <w:rFonts w:ascii="Times New Roman" w:hAnsi="Times New Roman"/>
          <w:sz w:val="28"/>
          <w:szCs w:val="28"/>
        </w:rPr>
        <w:t>Найкращою технологією, наявною на ринку двигунів, вважаються технології рівня IE3, або ж IE3 двигуни, що оснащені регулятором змінної швидкості, як зазначено в додатку 1.</w:t>
      </w:r>
    </w:p>
    <w:p w:rsidR="00F258DE" w:rsidRPr="00F258DE" w:rsidRDefault="00F258DE" w:rsidP="00F258DE">
      <w:pPr>
        <w:spacing w:before="240" w:after="0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FD4997" w:rsidRPr="00F258DE" w:rsidRDefault="00F258DE" w:rsidP="00F258DE">
      <w:pPr>
        <w:spacing w:before="240" w:after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  <w:bookmarkStart w:id="0" w:name="_GoBack"/>
      <w:bookmarkEnd w:id="0"/>
    </w:p>
    <w:sectPr w:rsidR="00FD4997" w:rsidRPr="00F25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66F"/>
    <w:rsid w:val="00D4266F"/>
    <w:rsid w:val="00F258DE"/>
    <w:rsid w:val="00FD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B42E4"/>
  <w15:chartTrackingRefBased/>
  <w15:docId w15:val="{D75AFABF-A2A5-494B-B5C4-0A053D98A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8DE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58DE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>SPecialiST RePack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2017-06-01T11:29:00Z</dcterms:created>
  <dcterms:modified xsi:type="dcterms:W3CDTF">2017-06-01T11:30:00Z</dcterms:modified>
</cp:coreProperties>
</file>