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EF" w:rsidRPr="003D5AEF" w:rsidRDefault="003D5AEF" w:rsidP="003D5AEF">
      <w:pP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3D5AEF">
        <w:rPr>
          <w:rFonts w:ascii="Times New Roman" w:hAnsi="Times New Roman"/>
          <w:sz w:val="28"/>
          <w:szCs w:val="28"/>
        </w:rPr>
        <w:t>Додаток 5</w:t>
      </w:r>
    </w:p>
    <w:p w:rsidR="003D5AEF" w:rsidRPr="003D5AEF" w:rsidRDefault="003D5AEF" w:rsidP="003D5AEF">
      <w:pP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3D5AEF">
        <w:rPr>
          <w:rFonts w:ascii="Times New Roman" w:hAnsi="Times New Roman"/>
          <w:sz w:val="28"/>
          <w:szCs w:val="28"/>
        </w:rPr>
        <w:t>до Технічного регламенту</w:t>
      </w:r>
    </w:p>
    <w:p w:rsidR="003D5AEF" w:rsidRDefault="003D5AEF" w:rsidP="003D5A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5AEF" w:rsidRPr="003D5AEF" w:rsidRDefault="003D5AEF" w:rsidP="003D5A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5AEF">
        <w:rPr>
          <w:rFonts w:ascii="Times New Roman" w:hAnsi="Times New Roman"/>
          <w:b/>
          <w:sz w:val="28"/>
          <w:szCs w:val="28"/>
        </w:rPr>
        <w:t>ТАБЛИЦЯ ВІДПОВІДНОСТІ</w:t>
      </w:r>
    </w:p>
    <w:p w:rsidR="003D5AEF" w:rsidRPr="003D5AEF" w:rsidRDefault="003D5AEF" w:rsidP="003D5A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5AEF">
        <w:rPr>
          <w:rFonts w:ascii="Times New Roman" w:hAnsi="Times New Roman"/>
          <w:b/>
          <w:sz w:val="28"/>
          <w:szCs w:val="28"/>
        </w:rPr>
        <w:t xml:space="preserve">положень Регламенту Комісії (ЄС) № 640/2009 від 22 липня 2009 р. про виконання Директиви 2005/32/ЄС Європейського Парламенту та Ради щодо вимог з </w:t>
      </w:r>
      <w:proofErr w:type="spellStart"/>
      <w:r w:rsidRPr="003D5AEF">
        <w:rPr>
          <w:rFonts w:ascii="Times New Roman" w:hAnsi="Times New Roman"/>
          <w:b/>
          <w:sz w:val="28"/>
          <w:szCs w:val="28"/>
        </w:rPr>
        <w:t>екодизайну</w:t>
      </w:r>
      <w:proofErr w:type="spellEnd"/>
      <w:r w:rsidRPr="003D5AEF">
        <w:rPr>
          <w:rFonts w:ascii="Times New Roman" w:hAnsi="Times New Roman"/>
          <w:b/>
          <w:sz w:val="28"/>
          <w:szCs w:val="28"/>
        </w:rPr>
        <w:t xml:space="preserve"> для електродвигунів та Технічного регламенту щодо </w:t>
      </w:r>
      <w:r>
        <w:rPr>
          <w:rFonts w:ascii="Times New Roman" w:hAnsi="Times New Roman"/>
          <w:b/>
          <w:sz w:val="28"/>
          <w:szCs w:val="28"/>
        </w:rPr>
        <w:t xml:space="preserve">встановлення </w:t>
      </w:r>
      <w:r w:rsidRPr="003D5AEF">
        <w:rPr>
          <w:rFonts w:ascii="Times New Roman" w:hAnsi="Times New Roman"/>
          <w:b/>
          <w:sz w:val="28"/>
          <w:szCs w:val="28"/>
        </w:rPr>
        <w:t xml:space="preserve">вимог </w:t>
      </w:r>
      <w:r>
        <w:rPr>
          <w:rFonts w:ascii="Times New Roman" w:hAnsi="Times New Roman"/>
          <w:b/>
          <w:sz w:val="28"/>
          <w:szCs w:val="28"/>
        </w:rPr>
        <w:t>з</w:t>
      </w:r>
      <w:r w:rsidRPr="003D5AE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D5AEF">
        <w:rPr>
          <w:rFonts w:ascii="Times New Roman" w:hAnsi="Times New Roman"/>
          <w:b/>
          <w:sz w:val="28"/>
          <w:szCs w:val="28"/>
        </w:rPr>
        <w:t>екодизайну</w:t>
      </w:r>
      <w:proofErr w:type="spellEnd"/>
      <w:r w:rsidRPr="003D5A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</w:t>
      </w:r>
      <w:r w:rsidRPr="003D5AEF">
        <w:rPr>
          <w:rFonts w:ascii="Times New Roman" w:hAnsi="Times New Roman"/>
          <w:b/>
          <w:sz w:val="28"/>
          <w:szCs w:val="28"/>
        </w:rPr>
        <w:t xml:space="preserve"> електр</w:t>
      </w:r>
      <w:r w:rsidR="00DD0EFC">
        <w:rPr>
          <w:rFonts w:ascii="Times New Roman" w:hAnsi="Times New Roman"/>
          <w:b/>
          <w:sz w:val="28"/>
          <w:szCs w:val="28"/>
        </w:rPr>
        <w:t>о</w:t>
      </w:r>
      <w:r w:rsidRPr="003D5AEF">
        <w:rPr>
          <w:rFonts w:ascii="Times New Roman" w:hAnsi="Times New Roman"/>
          <w:b/>
          <w:sz w:val="28"/>
          <w:szCs w:val="28"/>
        </w:rPr>
        <w:t>двигунів</w:t>
      </w:r>
    </w:p>
    <w:p w:rsidR="003D5AEF" w:rsidRPr="003D5AEF" w:rsidRDefault="003D5AEF" w:rsidP="003D5AE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3D5AEF" w:rsidRPr="003D5AEF" w:rsidTr="007313C8">
        <w:trPr>
          <w:tblHeader/>
        </w:trPr>
        <w:tc>
          <w:tcPr>
            <w:tcW w:w="4820" w:type="dxa"/>
            <w:tcBorders>
              <w:bottom w:val="single" w:sz="4" w:space="0" w:color="auto"/>
            </w:tcBorders>
          </w:tcPr>
          <w:p w:rsidR="003D5AEF" w:rsidRPr="003D5AEF" w:rsidRDefault="003D5AEF" w:rsidP="003D5AEF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AEF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D5AEF" w:rsidRPr="003D5AEF" w:rsidRDefault="003D5AEF" w:rsidP="003D5AEF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AEF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26645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 xml:space="preserve"> 1 статті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пункт 1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26645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 xml:space="preserve"> 2 статті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пункт 2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перший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статті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перший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7313C8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четвертий</w:t>
            </w:r>
            <w:r w:rsidR="003D5A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3D5AEF">
              <w:rPr>
                <w:rFonts w:ascii="Times New Roman" w:hAnsi="Times New Roman"/>
                <w:sz w:val="28"/>
                <w:szCs w:val="28"/>
              </w:rPr>
              <w:t>у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7313C8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десятий</w:t>
            </w:r>
            <w:r w:rsidR="003D5A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3D5AEF">
              <w:rPr>
                <w:rFonts w:ascii="Times New Roman" w:hAnsi="Times New Roman"/>
                <w:sz w:val="28"/>
                <w:szCs w:val="28"/>
              </w:rPr>
              <w:t>у</w:t>
            </w:r>
            <w:r w:rsidR="003D5AEF"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другий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дванадцятий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дев’ятий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одинадцятий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CE1CA0">
              <w:rPr>
                <w:rFonts w:ascii="Times New Roman" w:hAnsi="Times New Roman"/>
                <w:sz w:val="28"/>
                <w:szCs w:val="28"/>
              </w:rPr>
              <w:t>третій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7313C8" w:rsidRDefault="003D5AEF" w:rsidP="00CE1CA0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пункти 4-</w:t>
            </w:r>
            <w:r w:rsidR="00CE1CA0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7313C8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7313C8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додаток 3</w:t>
            </w:r>
          </w:p>
        </w:tc>
      </w:tr>
      <w:tr w:rsidR="003D5AEF" w:rsidRPr="003D5AEF" w:rsidTr="007313C8"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3D5AEF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D5AEF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5AEF" w:rsidRPr="003D5AEF" w:rsidRDefault="003D5AEF" w:rsidP="007313C8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AEF">
              <w:rPr>
                <w:rFonts w:ascii="Times New Roman" w:hAnsi="Times New Roman"/>
                <w:sz w:val="28"/>
                <w:szCs w:val="28"/>
              </w:rPr>
              <w:t>додаток 4</w:t>
            </w:r>
          </w:p>
        </w:tc>
      </w:tr>
    </w:tbl>
    <w:p w:rsidR="003D5AEF" w:rsidRPr="003D5AEF" w:rsidRDefault="003D5AEF" w:rsidP="003D5AEF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D5AEF" w:rsidRPr="003D5AEF" w:rsidRDefault="003D5AEF" w:rsidP="003D5AEF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D5AEF" w:rsidRPr="003D5AEF" w:rsidRDefault="003D5AEF" w:rsidP="003D5AEF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3D5AEF">
        <w:rPr>
          <w:rFonts w:ascii="Times New Roman" w:hAnsi="Times New Roman"/>
          <w:sz w:val="28"/>
          <w:szCs w:val="28"/>
          <w:lang w:val="ru-RU"/>
        </w:rPr>
        <w:t>_____________________</w:t>
      </w:r>
    </w:p>
    <w:p w:rsidR="003D5AEF" w:rsidRPr="003D5AEF" w:rsidRDefault="003D5AEF" w:rsidP="003D5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5AEF" w:rsidRPr="003D5AEF" w:rsidRDefault="003D5AEF" w:rsidP="003D5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4997" w:rsidRPr="003D5AEF" w:rsidRDefault="00FD4997" w:rsidP="003D5AEF">
      <w:pPr>
        <w:spacing w:after="0"/>
        <w:rPr>
          <w:rFonts w:ascii="Times New Roman" w:hAnsi="Times New Roman"/>
          <w:sz w:val="28"/>
          <w:szCs w:val="28"/>
        </w:rPr>
      </w:pPr>
    </w:p>
    <w:sectPr w:rsidR="00FD4997" w:rsidRPr="003D5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F6"/>
    <w:rsid w:val="00326645"/>
    <w:rsid w:val="003D5AEF"/>
    <w:rsid w:val="007313C8"/>
    <w:rsid w:val="00C05FF6"/>
    <w:rsid w:val="00CE1CA0"/>
    <w:rsid w:val="00DD0EFC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1BD7"/>
  <w15:chartTrackingRefBased/>
  <w15:docId w15:val="{C8719076-BDB9-40D0-9539-8DF83EE9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EF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3D5AEF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2017-06-01T11:31:00Z</dcterms:created>
  <dcterms:modified xsi:type="dcterms:W3CDTF">2017-07-17T08:42:00Z</dcterms:modified>
</cp:coreProperties>
</file>