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116" w:rsidRDefault="00EB02D9" w:rsidP="00C12A5C">
      <w:pPr>
        <w:ind w:firstLine="540"/>
        <w:jc w:val="center"/>
        <w:rPr>
          <w:b/>
          <w:sz w:val="28"/>
          <w:szCs w:val="28"/>
          <w:lang w:val="uk-UA"/>
        </w:rPr>
      </w:pPr>
      <w:r w:rsidRPr="00B82825">
        <w:rPr>
          <w:b/>
          <w:sz w:val="28"/>
          <w:szCs w:val="28"/>
          <w:lang w:val="uk-UA"/>
        </w:rPr>
        <w:t>АНАЛІ</w:t>
      </w:r>
      <w:r w:rsidR="00DC7893" w:rsidRPr="00B82825">
        <w:rPr>
          <w:b/>
          <w:sz w:val="28"/>
          <w:szCs w:val="28"/>
          <w:lang w:val="uk-UA"/>
        </w:rPr>
        <w:t>З РЕГУЛЯТОРНОГО ВПЛИВУ</w:t>
      </w:r>
    </w:p>
    <w:p w:rsidR="006C07D1" w:rsidRPr="00D63F42" w:rsidRDefault="006C07D1" w:rsidP="00D63F42">
      <w:pPr>
        <w:ind w:firstLine="539"/>
        <w:jc w:val="center"/>
        <w:rPr>
          <w:sz w:val="28"/>
          <w:szCs w:val="28"/>
          <w:lang w:val="uk-UA"/>
        </w:rPr>
      </w:pPr>
    </w:p>
    <w:p w:rsidR="00C64FE5" w:rsidRDefault="00DD01B5" w:rsidP="00812EE4">
      <w:pPr>
        <w:jc w:val="center"/>
        <w:rPr>
          <w:sz w:val="28"/>
          <w:szCs w:val="28"/>
          <w:lang w:val="uk-UA"/>
        </w:rPr>
      </w:pPr>
      <w:r w:rsidRPr="00B82825">
        <w:rPr>
          <w:b/>
          <w:sz w:val="28"/>
          <w:szCs w:val="28"/>
          <w:lang w:val="uk-UA"/>
        </w:rPr>
        <w:t xml:space="preserve">до проекту Закону України </w:t>
      </w:r>
      <w:r w:rsidR="00C64FE5" w:rsidRPr="00B82825">
        <w:rPr>
          <w:bCs/>
          <w:spacing w:val="-5"/>
          <w:sz w:val="28"/>
          <w:szCs w:val="28"/>
          <w:lang w:val="uk-UA" w:eastAsia="ja-JP"/>
        </w:rPr>
        <w:t>«</w:t>
      </w:r>
      <w:r w:rsidR="00C64FE5" w:rsidRPr="00B82825">
        <w:rPr>
          <w:b/>
          <w:bCs/>
          <w:spacing w:val="-5"/>
          <w:sz w:val="28"/>
          <w:szCs w:val="28"/>
          <w:lang w:val="uk-UA" w:eastAsia="ja-JP"/>
        </w:rPr>
        <w:t>Про внесення змін</w:t>
      </w:r>
      <w:r w:rsidR="00AD27D1">
        <w:rPr>
          <w:b/>
          <w:bCs/>
          <w:spacing w:val="-5"/>
          <w:sz w:val="28"/>
          <w:szCs w:val="28"/>
          <w:lang w:val="uk-UA" w:eastAsia="ja-JP"/>
        </w:rPr>
        <w:t>и</w:t>
      </w:r>
      <w:r w:rsidR="00C64FE5" w:rsidRPr="00B82825">
        <w:rPr>
          <w:b/>
          <w:bCs/>
          <w:spacing w:val="-5"/>
          <w:sz w:val="28"/>
          <w:szCs w:val="28"/>
          <w:lang w:val="uk-UA" w:eastAsia="ja-JP"/>
        </w:rPr>
        <w:t xml:space="preserve"> до</w:t>
      </w:r>
      <w:r w:rsidR="00FF70E9" w:rsidRPr="00812EE4">
        <w:rPr>
          <w:b/>
          <w:bCs/>
          <w:spacing w:val="-5"/>
          <w:sz w:val="28"/>
          <w:szCs w:val="28"/>
          <w:lang w:eastAsia="ja-JP"/>
        </w:rPr>
        <w:t xml:space="preserve"> </w:t>
      </w:r>
      <w:r w:rsidR="00FF70E9">
        <w:rPr>
          <w:b/>
          <w:bCs/>
          <w:spacing w:val="-5"/>
          <w:sz w:val="28"/>
          <w:szCs w:val="28"/>
          <w:lang w:val="uk-UA" w:eastAsia="ja-JP"/>
        </w:rPr>
        <w:t>статті 14</w:t>
      </w:r>
      <w:r w:rsidR="00C64FE5" w:rsidRPr="00B82825">
        <w:rPr>
          <w:b/>
          <w:bCs/>
          <w:spacing w:val="-5"/>
          <w:sz w:val="28"/>
          <w:szCs w:val="28"/>
          <w:lang w:val="uk-UA" w:eastAsia="ja-JP"/>
        </w:rPr>
        <w:t xml:space="preserve"> </w:t>
      </w:r>
      <w:r w:rsidR="00C64FE5" w:rsidRPr="00B82825">
        <w:rPr>
          <w:b/>
          <w:sz w:val="28"/>
          <w:szCs w:val="20"/>
          <w:lang w:val="uk-UA"/>
        </w:rPr>
        <w:t>Податкового кодексу України</w:t>
      </w:r>
      <w:r w:rsidR="00812EE4">
        <w:rPr>
          <w:sz w:val="28"/>
          <w:szCs w:val="28"/>
          <w:lang w:val="uk-UA"/>
        </w:rPr>
        <w:t xml:space="preserve"> </w:t>
      </w:r>
      <w:r w:rsidR="00812EE4" w:rsidRPr="00812EE4">
        <w:rPr>
          <w:b/>
          <w:sz w:val="28"/>
          <w:szCs w:val="28"/>
          <w:lang w:val="uk-UA"/>
        </w:rPr>
        <w:t xml:space="preserve">щодо віднесення джерел гідротермальної та </w:t>
      </w:r>
      <w:proofErr w:type="spellStart"/>
      <w:r w:rsidR="00812EE4" w:rsidRPr="00812EE4">
        <w:rPr>
          <w:b/>
          <w:sz w:val="28"/>
          <w:szCs w:val="28"/>
          <w:lang w:val="uk-UA"/>
        </w:rPr>
        <w:t>аеротермальної</w:t>
      </w:r>
      <w:proofErr w:type="spellEnd"/>
      <w:r w:rsidR="00812EE4" w:rsidRPr="00812EE4">
        <w:rPr>
          <w:b/>
          <w:sz w:val="28"/>
          <w:szCs w:val="28"/>
          <w:lang w:val="uk-UA"/>
        </w:rPr>
        <w:t xml:space="preserve"> енергії до відновлюваних джерел енергії</w:t>
      </w:r>
      <w:r w:rsidR="00ED3C52">
        <w:rPr>
          <w:sz w:val="28"/>
          <w:szCs w:val="28"/>
          <w:lang w:val="uk-UA"/>
        </w:rPr>
        <w:t>»</w:t>
      </w:r>
    </w:p>
    <w:p w:rsidR="00812EE4" w:rsidRPr="00B82825" w:rsidRDefault="00812EE4" w:rsidP="00812EE4">
      <w:pPr>
        <w:jc w:val="center"/>
        <w:rPr>
          <w:sz w:val="28"/>
          <w:szCs w:val="28"/>
          <w:lang w:val="uk-UA"/>
        </w:rPr>
      </w:pPr>
    </w:p>
    <w:p w:rsidR="00C12A5C" w:rsidRDefault="001F0AD8" w:rsidP="0042267D">
      <w:pPr>
        <w:numPr>
          <w:ilvl w:val="0"/>
          <w:numId w:val="1"/>
        </w:numPr>
        <w:tabs>
          <w:tab w:val="num" w:pos="720"/>
          <w:tab w:val="left" w:pos="900"/>
          <w:tab w:val="left" w:pos="1080"/>
        </w:tabs>
        <w:ind w:left="0" w:firstLine="720"/>
        <w:jc w:val="both"/>
        <w:rPr>
          <w:b/>
          <w:sz w:val="28"/>
          <w:szCs w:val="28"/>
          <w:lang w:val="uk-UA"/>
        </w:rPr>
      </w:pPr>
      <w:r w:rsidRPr="00B82825">
        <w:rPr>
          <w:b/>
          <w:sz w:val="28"/>
          <w:szCs w:val="28"/>
          <w:lang w:val="uk-UA"/>
        </w:rPr>
        <w:t xml:space="preserve">Опис </w:t>
      </w:r>
      <w:r w:rsidR="00C12A5C" w:rsidRPr="00B82825">
        <w:rPr>
          <w:b/>
          <w:sz w:val="28"/>
          <w:szCs w:val="28"/>
          <w:lang w:val="uk-UA"/>
        </w:rPr>
        <w:t xml:space="preserve">проблеми, яку </w:t>
      </w:r>
      <w:r w:rsidRPr="00B82825">
        <w:rPr>
          <w:b/>
          <w:sz w:val="28"/>
          <w:szCs w:val="28"/>
          <w:lang w:val="uk-UA"/>
        </w:rPr>
        <w:t xml:space="preserve">пропонується </w:t>
      </w:r>
      <w:r w:rsidR="00C12A5C" w:rsidRPr="00B82825">
        <w:rPr>
          <w:b/>
          <w:sz w:val="28"/>
          <w:szCs w:val="28"/>
          <w:lang w:val="uk-UA"/>
        </w:rPr>
        <w:t>розв’яза</w:t>
      </w:r>
      <w:r w:rsidRPr="00B82825">
        <w:rPr>
          <w:b/>
          <w:sz w:val="28"/>
          <w:szCs w:val="28"/>
          <w:lang w:val="uk-UA"/>
        </w:rPr>
        <w:t>ти шляхом державного регулювання</w:t>
      </w:r>
    </w:p>
    <w:p w:rsidR="00CC14F8" w:rsidRPr="00B82825" w:rsidRDefault="00CC14F8" w:rsidP="00D63F42">
      <w:pPr>
        <w:spacing w:before="120"/>
        <w:ind w:firstLine="709"/>
        <w:jc w:val="both"/>
        <w:rPr>
          <w:sz w:val="28"/>
          <w:szCs w:val="28"/>
          <w:lang w:val="uk-UA"/>
        </w:rPr>
      </w:pPr>
      <w:r w:rsidRPr="00B82825">
        <w:rPr>
          <w:sz w:val="28"/>
          <w:szCs w:val="28"/>
          <w:lang w:val="uk-UA"/>
        </w:rPr>
        <w:t xml:space="preserve">Проектом Закону України </w:t>
      </w:r>
      <w:r w:rsidR="009D2DE0" w:rsidRPr="00911616">
        <w:rPr>
          <w:bCs/>
          <w:sz w:val="28"/>
          <w:szCs w:val="28"/>
          <w:lang w:val="uk-UA"/>
        </w:rPr>
        <w:t>«</w:t>
      </w:r>
      <w:r w:rsidR="009D2DE0" w:rsidRPr="00911616">
        <w:rPr>
          <w:sz w:val="28"/>
          <w:szCs w:val="28"/>
          <w:lang w:val="uk-UA"/>
        </w:rPr>
        <w:t xml:space="preserve">Про внесення змін до </w:t>
      </w:r>
      <w:r w:rsidR="009D2DE0">
        <w:rPr>
          <w:sz w:val="28"/>
          <w:szCs w:val="28"/>
          <w:lang w:val="uk-UA"/>
        </w:rPr>
        <w:t xml:space="preserve">статті 14 </w:t>
      </w:r>
      <w:r w:rsidR="009D2DE0" w:rsidRPr="00911616">
        <w:rPr>
          <w:sz w:val="28"/>
          <w:szCs w:val="20"/>
          <w:lang w:val="uk-UA"/>
        </w:rPr>
        <w:t>Податкового кодексу України</w:t>
      </w:r>
      <w:r w:rsidR="009D2DE0" w:rsidRPr="00911616">
        <w:rPr>
          <w:sz w:val="28"/>
          <w:lang w:val="uk-UA"/>
        </w:rPr>
        <w:t xml:space="preserve"> </w:t>
      </w:r>
      <w:r w:rsidR="009D2DE0" w:rsidRPr="00C74EF4">
        <w:rPr>
          <w:sz w:val="28"/>
          <w:szCs w:val="28"/>
          <w:lang w:val="uk-UA"/>
        </w:rPr>
        <w:t xml:space="preserve">щодо віднесення джерел гідротермальної та </w:t>
      </w:r>
      <w:proofErr w:type="spellStart"/>
      <w:r w:rsidR="009D2DE0" w:rsidRPr="00C74EF4">
        <w:rPr>
          <w:sz w:val="28"/>
          <w:szCs w:val="28"/>
          <w:lang w:val="uk-UA"/>
        </w:rPr>
        <w:t>аеротермальної</w:t>
      </w:r>
      <w:proofErr w:type="spellEnd"/>
      <w:r w:rsidR="009D2DE0" w:rsidRPr="00C74EF4">
        <w:rPr>
          <w:sz w:val="28"/>
          <w:szCs w:val="28"/>
          <w:lang w:val="uk-UA"/>
        </w:rPr>
        <w:t xml:space="preserve"> енергії до відновлюваних джерел енергії</w:t>
      </w:r>
      <w:r w:rsidR="00ED3C52">
        <w:rPr>
          <w:sz w:val="28"/>
          <w:lang w:val="uk-UA"/>
        </w:rPr>
        <w:t>»</w:t>
      </w:r>
      <w:r w:rsidR="009D2DE0" w:rsidRPr="00C74EF4">
        <w:rPr>
          <w:sz w:val="28"/>
          <w:lang w:val="uk-UA"/>
        </w:rPr>
        <w:t xml:space="preserve"> </w:t>
      </w:r>
      <w:r w:rsidR="009D2DE0">
        <w:rPr>
          <w:sz w:val="28"/>
          <w:lang w:val="uk-UA"/>
        </w:rPr>
        <w:t xml:space="preserve">(далі - проект Закону) </w:t>
      </w:r>
      <w:r w:rsidRPr="00B82825">
        <w:rPr>
          <w:sz w:val="28"/>
          <w:szCs w:val="28"/>
          <w:lang w:val="uk-UA"/>
        </w:rPr>
        <w:t xml:space="preserve">передбачено врегулювати питання належності енергії, що використовується тепловими насосами, до </w:t>
      </w:r>
      <w:r w:rsidR="006C07D1">
        <w:rPr>
          <w:sz w:val="28"/>
          <w:szCs w:val="28"/>
          <w:lang w:val="uk-UA"/>
        </w:rPr>
        <w:t xml:space="preserve">енергії з </w:t>
      </w:r>
      <w:r w:rsidRPr="00B82825">
        <w:rPr>
          <w:sz w:val="28"/>
          <w:szCs w:val="28"/>
          <w:lang w:val="uk-UA"/>
        </w:rPr>
        <w:t xml:space="preserve">відновлюваних джерел шляхом внесення змін до </w:t>
      </w:r>
      <w:r w:rsidR="00CB03DE" w:rsidRPr="00B82825">
        <w:rPr>
          <w:sz w:val="28"/>
          <w:szCs w:val="28"/>
          <w:lang w:val="uk-UA"/>
        </w:rPr>
        <w:t>Податкового к</w:t>
      </w:r>
      <w:r w:rsidRPr="00B82825">
        <w:rPr>
          <w:sz w:val="28"/>
          <w:szCs w:val="28"/>
          <w:lang w:val="uk-UA"/>
        </w:rPr>
        <w:t xml:space="preserve">одексу України, а також забезпечити виконання взятих на себе Україною зобов’язань щодо </w:t>
      </w:r>
      <w:r w:rsidRPr="00B82825">
        <w:rPr>
          <w:color w:val="000000"/>
          <w:sz w:val="28"/>
          <w:szCs w:val="28"/>
          <w:lang w:val="uk-UA"/>
        </w:rPr>
        <w:t xml:space="preserve">адаптації національного законодавства до законодавства Енергетичного Співтовариства, зокрема </w:t>
      </w:r>
      <w:r w:rsidRPr="00B82825">
        <w:rPr>
          <w:sz w:val="28"/>
          <w:szCs w:val="28"/>
          <w:lang w:val="uk-UA"/>
        </w:rPr>
        <w:t>Директиви Європейського Парламенту та Ради 2009/28/ЄС про заохочення до використання енергії, вир</w:t>
      </w:r>
      <w:r w:rsidR="00571204" w:rsidRPr="00B82825">
        <w:rPr>
          <w:sz w:val="28"/>
          <w:szCs w:val="28"/>
          <w:lang w:val="uk-UA"/>
        </w:rPr>
        <w:t>обленої з відновлюваних джерел.</w:t>
      </w:r>
    </w:p>
    <w:p w:rsidR="00A64001" w:rsidRPr="00B82825" w:rsidRDefault="00232E87" w:rsidP="00D63F42">
      <w:pPr>
        <w:ind w:firstLine="709"/>
        <w:jc w:val="both"/>
        <w:rPr>
          <w:sz w:val="28"/>
          <w:szCs w:val="28"/>
          <w:lang w:val="uk-UA"/>
        </w:rPr>
      </w:pPr>
      <w:r w:rsidRPr="00B82825">
        <w:rPr>
          <w:sz w:val="28"/>
          <w:szCs w:val="28"/>
          <w:lang w:val="uk-UA"/>
        </w:rPr>
        <w:t>П</w:t>
      </w:r>
      <w:r w:rsidR="00571204" w:rsidRPr="00B82825">
        <w:rPr>
          <w:sz w:val="28"/>
          <w:szCs w:val="28"/>
          <w:lang w:val="uk-UA"/>
        </w:rPr>
        <w:t xml:space="preserve">унктом </w:t>
      </w:r>
      <w:r w:rsidR="00A64001" w:rsidRPr="00B82825">
        <w:rPr>
          <w:sz w:val="28"/>
          <w:szCs w:val="28"/>
          <w:lang w:val="uk-UA"/>
        </w:rPr>
        <w:t xml:space="preserve">31 Директиви Європейського Парламенту та Ради 2009/28/ЄС про заохочення до використання енергії, виробленої з відновлюваних джерел інформується, що теплові помпи, що дозволяють використання </w:t>
      </w:r>
      <w:proofErr w:type="spellStart"/>
      <w:r w:rsidR="00A64001" w:rsidRPr="00B82825">
        <w:rPr>
          <w:sz w:val="28"/>
          <w:szCs w:val="28"/>
          <w:lang w:val="uk-UA"/>
        </w:rPr>
        <w:t>аеротермічної</w:t>
      </w:r>
      <w:proofErr w:type="spellEnd"/>
      <w:r w:rsidR="00A64001" w:rsidRPr="00B82825">
        <w:rPr>
          <w:sz w:val="28"/>
          <w:szCs w:val="28"/>
          <w:lang w:val="uk-UA"/>
        </w:rPr>
        <w:t>, геотермічної або гідротермічної теплових енергій на рівні належної температури потребують для свого функціонування електроенергію або будь-яку іншу енергію. Отже енергія, що використовується для функціонування теплових помп повинна бути відрахована від загальної теплової енергії, що використовується. Повинні враховуватися лише теплові помпи, продуктивність яких значною мірою перевищує обсяги первинних енергоресурсів, необхідних для їх функціонування.</w:t>
      </w:r>
    </w:p>
    <w:p w:rsidR="00A64001" w:rsidRPr="00B82825" w:rsidRDefault="00A64001" w:rsidP="00D63F42">
      <w:pPr>
        <w:ind w:firstLine="709"/>
        <w:jc w:val="both"/>
        <w:rPr>
          <w:sz w:val="28"/>
          <w:szCs w:val="28"/>
          <w:lang w:val="uk-UA"/>
        </w:rPr>
      </w:pPr>
      <w:r w:rsidRPr="00B82825">
        <w:rPr>
          <w:sz w:val="28"/>
          <w:szCs w:val="28"/>
          <w:lang w:val="uk-UA"/>
        </w:rPr>
        <w:t>Статтею 2 Директиви Європейського Парламенту та Ради 2009/28/ЄС про заохочення до використання енергії, виробленої з відновлюваних джерел інформується</w:t>
      </w:r>
      <w:r w:rsidR="00CA0E63" w:rsidRPr="00B82825">
        <w:rPr>
          <w:sz w:val="28"/>
          <w:szCs w:val="28"/>
          <w:lang w:val="uk-UA"/>
        </w:rPr>
        <w:t>, що «енергія, вироблена з відновлюваних джерел» означає енергію, вироблену з не викопних відновлюваних джерел, зокрема: енер</w:t>
      </w:r>
      <w:r w:rsidR="005D0E52" w:rsidRPr="00B82825">
        <w:rPr>
          <w:sz w:val="28"/>
          <w:szCs w:val="28"/>
          <w:lang w:val="uk-UA"/>
        </w:rPr>
        <w:t xml:space="preserve">гію вітру, сонячну, </w:t>
      </w:r>
      <w:proofErr w:type="spellStart"/>
      <w:r w:rsidR="005D0E52" w:rsidRPr="00B82825">
        <w:rPr>
          <w:sz w:val="28"/>
          <w:szCs w:val="28"/>
          <w:lang w:val="uk-UA"/>
        </w:rPr>
        <w:t>аеротермічну</w:t>
      </w:r>
      <w:proofErr w:type="spellEnd"/>
      <w:r w:rsidR="00CA0E63" w:rsidRPr="00B82825">
        <w:rPr>
          <w:sz w:val="28"/>
          <w:szCs w:val="28"/>
          <w:lang w:val="uk-UA"/>
        </w:rPr>
        <w:t>, геотермічну, гідротермічну, морську та гідроелектричну, біомаси, газ від захоронення відходів, газ із станцій очищення стічних вод та біогаз</w:t>
      </w:r>
      <w:r w:rsidR="00925AF9" w:rsidRPr="00B82825">
        <w:rPr>
          <w:sz w:val="28"/>
          <w:szCs w:val="28"/>
          <w:lang w:val="uk-UA"/>
        </w:rPr>
        <w:t>.</w:t>
      </w:r>
    </w:p>
    <w:p w:rsidR="006229DA" w:rsidRDefault="006229DA" w:rsidP="00D63F42">
      <w:pPr>
        <w:ind w:firstLine="709"/>
        <w:jc w:val="both"/>
        <w:rPr>
          <w:spacing w:val="4"/>
          <w:sz w:val="28"/>
          <w:szCs w:val="28"/>
          <w:lang w:val="uk-UA"/>
        </w:rPr>
      </w:pPr>
      <w:r>
        <w:rPr>
          <w:sz w:val="28"/>
          <w:szCs w:val="28"/>
          <w:lang w:val="uk-UA"/>
        </w:rPr>
        <w:t>Зважаючи на викладене, законодавство України потребує внесення таких змін, а саме</w:t>
      </w:r>
      <w:r w:rsidRPr="00B13A92">
        <w:rPr>
          <w:sz w:val="28"/>
          <w:szCs w:val="28"/>
          <w:lang w:val="uk-UA"/>
        </w:rPr>
        <w:t xml:space="preserve"> </w:t>
      </w:r>
      <w:r w:rsidRPr="00911616">
        <w:rPr>
          <w:sz w:val="28"/>
          <w:szCs w:val="28"/>
          <w:lang w:val="uk-UA"/>
        </w:rPr>
        <w:t>до</w:t>
      </w:r>
      <w:r w:rsidRPr="00911616">
        <w:rPr>
          <w:spacing w:val="4"/>
          <w:sz w:val="28"/>
          <w:szCs w:val="28"/>
          <w:lang w:val="uk-UA"/>
        </w:rPr>
        <w:t xml:space="preserve"> підпункту 14.1.29 пункту 14.1 статті 14 Податкового кодексу України </w:t>
      </w:r>
      <w:r w:rsidRPr="00911616">
        <w:rPr>
          <w:sz w:val="28"/>
          <w:szCs w:val="28"/>
          <w:lang w:val="uk-UA"/>
        </w:rPr>
        <w:t xml:space="preserve">«14.1.29. відновлювані джерела енергії – </w:t>
      </w:r>
      <w:r w:rsidRPr="00911616">
        <w:rPr>
          <w:spacing w:val="4"/>
          <w:sz w:val="28"/>
          <w:szCs w:val="28"/>
          <w:lang w:val="uk-UA"/>
        </w:rPr>
        <w:t>джерела вітров</w:t>
      </w:r>
      <w:r w:rsidR="00812EE4">
        <w:rPr>
          <w:spacing w:val="4"/>
          <w:sz w:val="28"/>
          <w:szCs w:val="28"/>
          <w:lang w:val="uk-UA"/>
        </w:rPr>
        <w:t>ої</w:t>
      </w:r>
      <w:r w:rsidRPr="00911616">
        <w:rPr>
          <w:spacing w:val="4"/>
          <w:sz w:val="28"/>
          <w:szCs w:val="28"/>
          <w:lang w:val="uk-UA"/>
        </w:rPr>
        <w:t>,</w:t>
      </w:r>
      <w:r w:rsidR="00812EE4">
        <w:rPr>
          <w:spacing w:val="4"/>
          <w:sz w:val="28"/>
          <w:szCs w:val="28"/>
          <w:lang w:val="uk-UA"/>
        </w:rPr>
        <w:t xml:space="preserve"> сонячної,</w:t>
      </w:r>
      <w:r w:rsidRPr="00911616">
        <w:rPr>
          <w:spacing w:val="4"/>
          <w:sz w:val="28"/>
          <w:szCs w:val="28"/>
          <w:lang w:val="uk-UA"/>
        </w:rPr>
        <w:t xml:space="preserve"> геотермальн</w:t>
      </w:r>
      <w:r w:rsidR="00812EE4">
        <w:rPr>
          <w:spacing w:val="4"/>
          <w:sz w:val="28"/>
          <w:szCs w:val="28"/>
          <w:lang w:val="uk-UA"/>
        </w:rPr>
        <w:t>ої</w:t>
      </w:r>
      <w:r w:rsidRPr="00911616">
        <w:rPr>
          <w:spacing w:val="4"/>
          <w:sz w:val="28"/>
          <w:szCs w:val="28"/>
          <w:lang w:val="uk-UA"/>
        </w:rPr>
        <w:t>,</w:t>
      </w:r>
      <w:r w:rsidR="00812EE4">
        <w:rPr>
          <w:sz w:val="28"/>
          <w:szCs w:val="28"/>
          <w:lang w:val="uk-UA"/>
        </w:rPr>
        <w:t xml:space="preserve"> </w:t>
      </w:r>
      <w:r w:rsidR="00812EE4" w:rsidRPr="00812EE4">
        <w:rPr>
          <w:b/>
          <w:sz w:val="28"/>
          <w:szCs w:val="28"/>
          <w:lang w:val="uk-UA"/>
        </w:rPr>
        <w:t xml:space="preserve">гідротермальної, </w:t>
      </w:r>
      <w:proofErr w:type="spellStart"/>
      <w:r w:rsidR="00812EE4" w:rsidRPr="00812EE4">
        <w:rPr>
          <w:b/>
          <w:sz w:val="28"/>
          <w:szCs w:val="28"/>
          <w:lang w:val="uk-UA"/>
        </w:rPr>
        <w:t>аеротермальної</w:t>
      </w:r>
      <w:proofErr w:type="spellEnd"/>
      <w:r w:rsidRPr="00911616">
        <w:rPr>
          <w:spacing w:val="4"/>
          <w:sz w:val="28"/>
          <w:szCs w:val="28"/>
          <w:lang w:val="uk-UA"/>
        </w:rPr>
        <w:t xml:space="preserve"> енергія</w:t>
      </w:r>
      <w:r w:rsidR="00812EE4">
        <w:rPr>
          <w:spacing w:val="4"/>
          <w:sz w:val="28"/>
          <w:szCs w:val="28"/>
          <w:lang w:val="uk-UA"/>
        </w:rPr>
        <w:t>, енергії</w:t>
      </w:r>
      <w:r w:rsidRPr="00911616">
        <w:rPr>
          <w:spacing w:val="4"/>
          <w:sz w:val="28"/>
          <w:szCs w:val="28"/>
          <w:lang w:val="uk-UA"/>
        </w:rPr>
        <w:t xml:space="preserve"> </w:t>
      </w:r>
      <w:r w:rsidR="00812EE4">
        <w:rPr>
          <w:spacing w:val="4"/>
          <w:sz w:val="28"/>
          <w:szCs w:val="28"/>
          <w:lang w:val="uk-UA"/>
        </w:rPr>
        <w:t>хвиль та припливів, гідроенергії, енергії</w:t>
      </w:r>
      <w:r w:rsidRPr="00911616">
        <w:rPr>
          <w:spacing w:val="4"/>
          <w:sz w:val="28"/>
          <w:szCs w:val="28"/>
          <w:lang w:val="uk-UA"/>
        </w:rPr>
        <w:t xml:space="preserve"> біомаси, газу з органічних відходів, газу каналізаційно-очисних станцій та біогазів;»</w:t>
      </w:r>
      <w:r>
        <w:rPr>
          <w:spacing w:val="4"/>
          <w:sz w:val="28"/>
          <w:szCs w:val="28"/>
          <w:lang w:val="uk-UA"/>
        </w:rPr>
        <w:t>.</w:t>
      </w:r>
    </w:p>
    <w:p w:rsidR="00812EE4" w:rsidRPr="00911616" w:rsidRDefault="00812EE4" w:rsidP="002F418C">
      <w:pPr>
        <w:ind w:firstLine="709"/>
        <w:jc w:val="both"/>
        <w:rPr>
          <w:sz w:val="28"/>
          <w:szCs w:val="28"/>
          <w:lang w:val="uk-UA"/>
        </w:rPr>
      </w:pPr>
    </w:p>
    <w:p w:rsidR="00DC7893" w:rsidRPr="00B82825" w:rsidRDefault="00DC7893" w:rsidP="001F0AD8">
      <w:pPr>
        <w:numPr>
          <w:ilvl w:val="0"/>
          <w:numId w:val="1"/>
        </w:numPr>
        <w:tabs>
          <w:tab w:val="clear" w:pos="1080"/>
          <w:tab w:val="num" w:pos="720"/>
          <w:tab w:val="left" w:pos="900"/>
        </w:tabs>
        <w:ind w:hanging="345"/>
        <w:jc w:val="both"/>
        <w:rPr>
          <w:b/>
          <w:sz w:val="28"/>
          <w:szCs w:val="28"/>
          <w:lang w:val="uk-UA"/>
        </w:rPr>
      </w:pPr>
      <w:r w:rsidRPr="00B82825">
        <w:rPr>
          <w:b/>
          <w:sz w:val="28"/>
          <w:szCs w:val="28"/>
          <w:lang w:val="uk-UA"/>
        </w:rPr>
        <w:t>Цілі державного регулювання</w:t>
      </w:r>
      <w:r w:rsidR="003C4179" w:rsidRPr="00B82825">
        <w:rPr>
          <w:b/>
          <w:sz w:val="28"/>
          <w:szCs w:val="28"/>
          <w:lang w:val="uk-UA"/>
        </w:rPr>
        <w:t xml:space="preserve"> </w:t>
      </w:r>
    </w:p>
    <w:p w:rsidR="00CC14F8" w:rsidRPr="00B82825" w:rsidRDefault="0090483A" w:rsidP="00D63F42">
      <w:pPr>
        <w:pStyle w:val="10"/>
        <w:shd w:val="clear" w:color="auto" w:fill="auto"/>
        <w:tabs>
          <w:tab w:val="left" w:pos="720"/>
        </w:tabs>
        <w:spacing w:before="120" w:after="0" w:line="307" w:lineRule="exact"/>
        <w:ind w:left="40" w:right="40" w:firstLine="669"/>
        <w:jc w:val="both"/>
        <w:rPr>
          <w:sz w:val="28"/>
          <w:szCs w:val="28"/>
          <w:lang w:val="uk-UA"/>
        </w:rPr>
      </w:pPr>
      <w:r w:rsidRPr="00B82825">
        <w:rPr>
          <w:sz w:val="28"/>
          <w:szCs w:val="28"/>
          <w:lang w:val="uk-UA"/>
        </w:rPr>
        <w:t xml:space="preserve">Проект Закону підготовлено з метою удосконалення державної політики </w:t>
      </w:r>
      <w:r w:rsidRPr="00B82825">
        <w:rPr>
          <w:sz w:val="28"/>
          <w:szCs w:val="28"/>
          <w:lang w:val="uk-UA"/>
        </w:rPr>
        <w:lastRenderedPageBreak/>
        <w:t>у сфері ефективного використання паливно-енергетичних ресурсів, енергозбереження, відновлюваних джерел енергії та альтернативних видів палива</w:t>
      </w:r>
      <w:r w:rsidR="006C07D1">
        <w:rPr>
          <w:sz w:val="28"/>
          <w:szCs w:val="28"/>
          <w:lang w:val="uk-UA"/>
        </w:rPr>
        <w:t>,</w:t>
      </w:r>
      <w:r w:rsidRPr="00B82825">
        <w:rPr>
          <w:sz w:val="28"/>
          <w:szCs w:val="28"/>
          <w:lang w:val="uk-UA"/>
        </w:rPr>
        <w:t xml:space="preserve"> </w:t>
      </w:r>
      <w:r w:rsidR="006C07D1">
        <w:rPr>
          <w:color w:val="000000"/>
          <w:sz w:val="28"/>
          <w:szCs w:val="28"/>
          <w:lang w:val="uk-UA"/>
        </w:rPr>
        <w:t>що призведе</w:t>
      </w:r>
      <w:r w:rsidRPr="00B82825">
        <w:rPr>
          <w:color w:val="000000"/>
          <w:sz w:val="28"/>
          <w:szCs w:val="28"/>
          <w:lang w:val="uk-UA"/>
        </w:rPr>
        <w:t xml:space="preserve"> збільшення</w:t>
      </w:r>
      <w:r w:rsidR="00CC14F8" w:rsidRPr="00B82825">
        <w:rPr>
          <w:color w:val="000000"/>
          <w:sz w:val="28"/>
          <w:szCs w:val="28"/>
          <w:lang w:val="uk-UA"/>
        </w:rPr>
        <w:t xml:space="preserve"> частки енергії, виробленої з відновлюваних джерел</w:t>
      </w:r>
      <w:bookmarkStart w:id="0" w:name="n94"/>
      <w:bookmarkEnd w:id="0"/>
      <w:r w:rsidR="00CC14F8" w:rsidRPr="00B82825">
        <w:rPr>
          <w:color w:val="000000"/>
          <w:sz w:val="28"/>
          <w:szCs w:val="28"/>
          <w:lang w:val="uk-UA"/>
        </w:rPr>
        <w:t xml:space="preserve">, спрощенню господарської діяльності </w:t>
      </w:r>
      <w:r w:rsidRPr="00B82825">
        <w:rPr>
          <w:color w:val="000000"/>
          <w:sz w:val="28"/>
          <w:szCs w:val="28"/>
          <w:lang w:val="uk-UA"/>
        </w:rPr>
        <w:t>при</w:t>
      </w:r>
      <w:r w:rsidR="00CC14F8" w:rsidRPr="00B82825">
        <w:rPr>
          <w:color w:val="000000"/>
          <w:sz w:val="28"/>
          <w:szCs w:val="28"/>
          <w:lang w:val="uk-UA"/>
        </w:rPr>
        <w:t xml:space="preserve"> виробництва теплової енергії з відновлюваних джерел, </w:t>
      </w:r>
      <w:r w:rsidR="00CC14F8" w:rsidRPr="00B82825">
        <w:rPr>
          <w:sz w:val="28"/>
          <w:szCs w:val="28"/>
          <w:lang w:val="uk-UA"/>
        </w:rPr>
        <w:t>розвитку сфери відновлюваних джерел енергії, підвищенню енергетичної безпеки країни та зменшенню залежності від імпортних енергоносіїв, зменшенню шкідливих викидів у навколишнє середовище та покращенню екологічного стану в країні</w:t>
      </w:r>
    </w:p>
    <w:p w:rsidR="00A071A2" w:rsidRPr="00B82825" w:rsidRDefault="00A071A2" w:rsidP="00C12A5C">
      <w:pPr>
        <w:ind w:firstLine="540"/>
        <w:jc w:val="both"/>
        <w:rPr>
          <w:sz w:val="28"/>
          <w:szCs w:val="28"/>
          <w:lang w:val="uk-UA"/>
        </w:rPr>
      </w:pPr>
    </w:p>
    <w:p w:rsidR="001F0AD8" w:rsidRPr="00B82825" w:rsidRDefault="001F0AD8" w:rsidP="0042267D">
      <w:pPr>
        <w:numPr>
          <w:ilvl w:val="0"/>
          <w:numId w:val="1"/>
        </w:numPr>
        <w:tabs>
          <w:tab w:val="num" w:pos="720"/>
          <w:tab w:val="left" w:pos="900"/>
          <w:tab w:val="left" w:pos="1080"/>
        </w:tabs>
        <w:ind w:left="0" w:firstLine="720"/>
        <w:jc w:val="both"/>
        <w:rPr>
          <w:b/>
          <w:sz w:val="28"/>
          <w:szCs w:val="28"/>
          <w:lang w:val="uk-UA"/>
        </w:rPr>
      </w:pPr>
      <w:r w:rsidRPr="00B82825">
        <w:rPr>
          <w:b/>
          <w:sz w:val="28"/>
          <w:szCs w:val="28"/>
          <w:lang w:val="uk-UA"/>
        </w:rPr>
        <w:t>Визначення та оцінка альтернативних способів досягнення встановлених цілей</w:t>
      </w:r>
    </w:p>
    <w:p w:rsidR="001F0AD8" w:rsidRPr="00B82825" w:rsidRDefault="0090483A" w:rsidP="002D2809">
      <w:pPr>
        <w:pStyle w:val="10"/>
        <w:shd w:val="clear" w:color="auto" w:fill="auto"/>
        <w:tabs>
          <w:tab w:val="left" w:pos="720"/>
        </w:tabs>
        <w:spacing w:before="0" w:after="0" w:line="302" w:lineRule="exact"/>
        <w:ind w:left="40" w:right="40" w:firstLine="669"/>
        <w:jc w:val="both"/>
        <w:rPr>
          <w:sz w:val="28"/>
          <w:szCs w:val="28"/>
          <w:lang w:val="uk-UA"/>
        </w:rPr>
      </w:pPr>
      <w:r w:rsidRPr="00B82825">
        <w:rPr>
          <w:color w:val="000000"/>
          <w:sz w:val="28"/>
          <w:szCs w:val="28"/>
          <w:lang w:val="uk-UA"/>
        </w:rPr>
        <w:t xml:space="preserve">Реалізація проекту </w:t>
      </w:r>
      <w:r w:rsidRPr="00B82825">
        <w:rPr>
          <w:sz w:val="28"/>
          <w:szCs w:val="28"/>
          <w:lang w:val="uk-UA"/>
        </w:rPr>
        <w:t xml:space="preserve">Закону </w:t>
      </w:r>
      <w:r w:rsidRPr="00B82825">
        <w:rPr>
          <w:color w:val="000000"/>
          <w:sz w:val="28"/>
          <w:szCs w:val="28"/>
          <w:lang w:val="uk-UA"/>
        </w:rPr>
        <w:t xml:space="preserve">забезпечить узгодженість законодавчих актів України та </w:t>
      </w:r>
      <w:r w:rsidR="001F0AD8" w:rsidRPr="00B82825">
        <w:rPr>
          <w:sz w:val="28"/>
          <w:szCs w:val="28"/>
          <w:lang w:val="uk-UA"/>
        </w:rPr>
        <w:t xml:space="preserve">спрощення умов провадження підприємницької </w:t>
      </w:r>
      <w:r w:rsidRPr="00B82825">
        <w:rPr>
          <w:sz w:val="28"/>
          <w:szCs w:val="28"/>
          <w:lang w:val="uk-UA"/>
        </w:rPr>
        <w:t>діяльності</w:t>
      </w:r>
      <w:r w:rsidR="001F0AD8" w:rsidRPr="00B82825">
        <w:rPr>
          <w:sz w:val="28"/>
          <w:szCs w:val="28"/>
          <w:lang w:val="uk-UA"/>
        </w:rPr>
        <w:t xml:space="preserve"> у сфері </w:t>
      </w:r>
      <w:r w:rsidRPr="00B82825">
        <w:rPr>
          <w:sz w:val="28"/>
          <w:szCs w:val="28"/>
          <w:lang w:val="uk-UA"/>
        </w:rPr>
        <w:t>альтернативних</w:t>
      </w:r>
      <w:r w:rsidR="00CC14F8" w:rsidRPr="00B82825">
        <w:rPr>
          <w:sz w:val="28"/>
          <w:szCs w:val="28"/>
          <w:lang w:val="uk-UA"/>
        </w:rPr>
        <w:t xml:space="preserve"> джерел енергії</w:t>
      </w:r>
      <w:r w:rsidR="001F0AD8" w:rsidRPr="00B82825">
        <w:rPr>
          <w:sz w:val="28"/>
          <w:szCs w:val="28"/>
          <w:lang w:val="uk-UA"/>
        </w:rPr>
        <w:t>.</w:t>
      </w:r>
    </w:p>
    <w:p w:rsidR="002D2809" w:rsidRPr="00B82825" w:rsidRDefault="001F0AD8" w:rsidP="002D2809">
      <w:pPr>
        <w:pStyle w:val="10"/>
        <w:shd w:val="clear" w:color="auto" w:fill="auto"/>
        <w:tabs>
          <w:tab w:val="left" w:pos="720"/>
        </w:tabs>
        <w:spacing w:before="0" w:after="0" w:line="302" w:lineRule="exact"/>
        <w:ind w:left="40" w:right="40" w:firstLine="669"/>
        <w:jc w:val="both"/>
        <w:rPr>
          <w:sz w:val="28"/>
          <w:szCs w:val="28"/>
          <w:lang w:val="uk-UA"/>
        </w:rPr>
      </w:pPr>
      <w:r w:rsidRPr="00B82825">
        <w:rPr>
          <w:sz w:val="28"/>
          <w:szCs w:val="28"/>
          <w:lang w:val="uk-UA"/>
        </w:rPr>
        <w:t>Розв’язання проблеми за допомогою ринкових механізмів неможливе, оскільки питання носить організаційний характер та потребує державного регулювання.</w:t>
      </w:r>
    </w:p>
    <w:p w:rsidR="002D2809" w:rsidRPr="00B82825" w:rsidRDefault="0090483A" w:rsidP="002D2809">
      <w:pPr>
        <w:pStyle w:val="10"/>
        <w:shd w:val="clear" w:color="auto" w:fill="auto"/>
        <w:tabs>
          <w:tab w:val="left" w:pos="720"/>
        </w:tabs>
        <w:spacing w:before="0" w:after="0" w:line="302" w:lineRule="exact"/>
        <w:ind w:left="40" w:right="40" w:firstLine="669"/>
        <w:jc w:val="both"/>
        <w:rPr>
          <w:color w:val="000000"/>
          <w:sz w:val="28"/>
          <w:szCs w:val="28"/>
          <w:lang w:val="uk-UA"/>
        </w:rPr>
      </w:pPr>
      <w:r w:rsidRPr="00B82825">
        <w:rPr>
          <w:color w:val="000000"/>
          <w:sz w:val="28"/>
          <w:szCs w:val="28"/>
          <w:lang w:val="uk-UA"/>
        </w:rPr>
        <w:t xml:space="preserve">Альтернативним способом може бути залишення існуючого стану, проте це буде суперечити статті 2 </w:t>
      </w:r>
      <w:r w:rsidRPr="00B82825">
        <w:rPr>
          <w:sz w:val="28"/>
          <w:szCs w:val="28"/>
          <w:lang w:val="uk-UA"/>
        </w:rPr>
        <w:t>Директиви Європейського Парламенту та Ради 2009/28/ЄС про заохочення до використання енергії, ви</w:t>
      </w:r>
      <w:r w:rsidR="00AF7B7E">
        <w:rPr>
          <w:sz w:val="28"/>
          <w:szCs w:val="28"/>
          <w:lang w:val="uk-UA"/>
        </w:rPr>
        <w:t xml:space="preserve">робленої </w:t>
      </w:r>
      <w:r w:rsidR="00AF7B7E">
        <w:rPr>
          <w:sz w:val="28"/>
          <w:szCs w:val="28"/>
          <w:lang w:val="uk-UA"/>
        </w:rPr>
        <w:br/>
        <w:t>з відновлюваних джерел</w:t>
      </w:r>
      <w:r w:rsidRPr="00B82825">
        <w:rPr>
          <w:sz w:val="28"/>
          <w:szCs w:val="28"/>
          <w:lang w:val="uk-UA"/>
        </w:rPr>
        <w:t xml:space="preserve"> </w:t>
      </w:r>
      <w:r w:rsidRPr="00B82825">
        <w:rPr>
          <w:color w:val="000000"/>
          <w:sz w:val="28"/>
          <w:szCs w:val="28"/>
          <w:lang w:val="uk-UA"/>
        </w:rPr>
        <w:t>та преамбули зазначеної Директиви.</w:t>
      </w:r>
    </w:p>
    <w:p w:rsidR="0090483A" w:rsidRPr="00B82825" w:rsidRDefault="0090483A" w:rsidP="002D2809">
      <w:pPr>
        <w:pStyle w:val="10"/>
        <w:shd w:val="clear" w:color="auto" w:fill="auto"/>
        <w:tabs>
          <w:tab w:val="left" w:pos="720"/>
        </w:tabs>
        <w:spacing w:before="0" w:after="0" w:line="302" w:lineRule="exact"/>
        <w:ind w:left="40" w:right="40" w:firstLine="669"/>
        <w:jc w:val="both"/>
        <w:rPr>
          <w:sz w:val="28"/>
          <w:szCs w:val="28"/>
          <w:lang w:val="uk-UA"/>
        </w:rPr>
      </w:pPr>
      <w:r w:rsidRPr="00B82825">
        <w:rPr>
          <w:color w:val="000000"/>
          <w:sz w:val="28"/>
          <w:szCs w:val="28"/>
          <w:lang w:val="uk-UA"/>
        </w:rPr>
        <w:t xml:space="preserve">З огляду на вищевикладене, прийняття проекту зазначеного </w:t>
      </w:r>
      <w:bookmarkStart w:id="1" w:name="_GoBack"/>
      <w:bookmarkEnd w:id="1"/>
      <w:r w:rsidRPr="00B82825">
        <w:rPr>
          <w:color w:val="000000"/>
          <w:sz w:val="28"/>
          <w:szCs w:val="28"/>
          <w:lang w:val="uk-UA"/>
        </w:rPr>
        <w:t>регуляторного акта  - це єдиний спосіб досягнення встановленої мети.  </w:t>
      </w:r>
    </w:p>
    <w:p w:rsidR="00D139EA" w:rsidRPr="00B82825" w:rsidRDefault="00D139EA" w:rsidP="00C12A5C">
      <w:pPr>
        <w:ind w:firstLine="540"/>
        <w:jc w:val="both"/>
        <w:rPr>
          <w:sz w:val="28"/>
          <w:szCs w:val="28"/>
          <w:lang w:val="uk-UA"/>
        </w:rPr>
      </w:pPr>
    </w:p>
    <w:p w:rsidR="001F0AD8" w:rsidRPr="00B82825" w:rsidRDefault="001F0AD8" w:rsidP="0042267D">
      <w:pPr>
        <w:numPr>
          <w:ilvl w:val="0"/>
          <w:numId w:val="1"/>
        </w:numPr>
        <w:tabs>
          <w:tab w:val="num" w:pos="720"/>
          <w:tab w:val="left" w:pos="900"/>
          <w:tab w:val="left" w:pos="1080"/>
        </w:tabs>
        <w:ind w:left="0" w:firstLine="720"/>
        <w:jc w:val="both"/>
        <w:rPr>
          <w:b/>
          <w:sz w:val="28"/>
          <w:szCs w:val="28"/>
          <w:lang w:val="uk-UA"/>
        </w:rPr>
      </w:pPr>
      <w:r w:rsidRPr="00B82825">
        <w:rPr>
          <w:b/>
          <w:sz w:val="28"/>
          <w:szCs w:val="28"/>
          <w:lang w:val="uk-UA"/>
        </w:rPr>
        <w:t>Механізм та заходи, що пропонуються для розв’язання проблеми</w:t>
      </w:r>
    </w:p>
    <w:p w:rsidR="00CC14F8" w:rsidRPr="00B82825" w:rsidRDefault="003B16BC" w:rsidP="003B16BC">
      <w:pPr>
        <w:spacing w:before="120" w:after="120"/>
        <w:ind w:firstLine="709"/>
        <w:jc w:val="both"/>
        <w:rPr>
          <w:sz w:val="28"/>
          <w:szCs w:val="28"/>
          <w:lang w:val="uk-UA"/>
        </w:rPr>
      </w:pPr>
      <w:r>
        <w:rPr>
          <w:sz w:val="28"/>
          <w:szCs w:val="28"/>
          <w:lang w:val="uk-UA"/>
        </w:rPr>
        <w:t>Розв’язання проблеми пропонується шляхом внесення змін</w:t>
      </w:r>
      <w:r w:rsidR="00812EE4">
        <w:rPr>
          <w:sz w:val="28"/>
          <w:szCs w:val="28"/>
          <w:lang w:val="uk-UA"/>
        </w:rPr>
        <w:t xml:space="preserve"> до </w:t>
      </w:r>
      <w:r w:rsidRPr="00911616">
        <w:rPr>
          <w:spacing w:val="4"/>
          <w:sz w:val="28"/>
          <w:szCs w:val="28"/>
          <w:lang w:val="uk-UA"/>
        </w:rPr>
        <w:t xml:space="preserve">статті 14 Податкового кодексу України </w:t>
      </w:r>
      <w:r w:rsidR="00812EE4">
        <w:rPr>
          <w:sz w:val="28"/>
          <w:szCs w:val="28"/>
          <w:lang w:val="uk-UA"/>
        </w:rPr>
        <w:t>щодо віднесення джерел</w:t>
      </w:r>
      <w:r w:rsidRPr="00911616">
        <w:rPr>
          <w:sz w:val="28"/>
          <w:szCs w:val="28"/>
          <w:lang w:val="uk-UA"/>
        </w:rPr>
        <w:t xml:space="preserve"> </w:t>
      </w:r>
      <w:r w:rsidR="00812EE4" w:rsidRPr="00911616">
        <w:rPr>
          <w:sz w:val="28"/>
          <w:szCs w:val="28"/>
          <w:lang w:val="uk-UA"/>
        </w:rPr>
        <w:t>гідротермальн</w:t>
      </w:r>
      <w:r w:rsidR="00812EE4">
        <w:rPr>
          <w:sz w:val="28"/>
          <w:szCs w:val="28"/>
          <w:lang w:val="uk-UA"/>
        </w:rPr>
        <w:t>ої та</w:t>
      </w:r>
      <w:r w:rsidR="00812EE4" w:rsidRPr="00911616">
        <w:rPr>
          <w:sz w:val="28"/>
          <w:szCs w:val="28"/>
          <w:lang w:val="uk-UA"/>
        </w:rPr>
        <w:t xml:space="preserve"> </w:t>
      </w:r>
      <w:proofErr w:type="spellStart"/>
      <w:r w:rsidR="00812EE4">
        <w:rPr>
          <w:sz w:val="28"/>
          <w:szCs w:val="28"/>
          <w:lang w:val="uk-UA"/>
        </w:rPr>
        <w:t>аеротермальної</w:t>
      </w:r>
      <w:proofErr w:type="spellEnd"/>
      <w:r w:rsidRPr="00911616">
        <w:rPr>
          <w:spacing w:val="4"/>
          <w:sz w:val="28"/>
          <w:szCs w:val="28"/>
          <w:lang w:val="uk-UA"/>
        </w:rPr>
        <w:t xml:space="preserve"> енергія </w:t>
      </w:r>
      <w:r w:rsidR="00812EE4">
        <w:rPr>
          <w:spacing w:val="4"/>
          <w:sz w:val="28"/>
          <w:szCs w:val="28"/>
          <w:lang w:val="uk-UA"/>
        </w:rPr>
        <w:t>до відновлюваних джерел енергії</w:t>
      </w:r>
      <w:r w:rsidR="00812EE4">
        <w:rPr>
          <w:sz w:val="28"/>
          <w:szCs w:val="28"/>
          <w:lang w:val="uk-UA"/>
        </w:rPr>
        <w:t>, що дозволить</w:t>
      </w:r>
      <w:r w:rsidR="00CC14F8" w:rsidRPr="00B82825">
        <w:rPr>
          <w:sz w:val="28"/>
          <w:szCs w:val="28"/>
          <w:lang w:val="uk-UA"/>
        </w:rPr>
        <w:t xml:space="preserve"> забезпечити виконання взятих на себе Україною зобов’язань щодо </w:t>
      </w:r>
      <w:r w:rsidR="00CC14F8" w:rsidRPr="00B82825">
        <w:rPr>
          <w:color w:val="000000"/>
          <w:sz w:val="28"/>
          <w:szCs w:val="28"/>
          <w:lang w:val="uk-UA"/>
        </w:rPr>
        <w:t xml:space="preserve">адаптації національного законодавства до законодавства Енергетичного Співтовариства, зокрема </w:t>
      </w:r>
      <w:r w:rsidR="00CC14F8" w:rsidRPr="00B82825">
        <w:rPr>
          <w:sz w:val="28"/>
          <w:szCs w:val="28"/>
          <w:lang w:val="uk-UA"/>
        </w:rPr>
        <w:t xml:space="preserve">Директиви Європейського Парламенту та Ради 2009/28/ЄС про заохочення до використання енергії, виробленої </w:t>
      </w:r>
      <w:r w:rsidR="0022528E">
        <w:rPr>
          <w:sz w:val="28"/>
          <w:szCs w:val="28"/>
          <w:lang w:val="uk-UA"/>
        </w:rPr>
        <w:br/>
      </w:r>
      <w:r w:rsidR="00CC14F8" w:rsidRPr="00B82825">
        <w:rPr>
          <w:sz w:val="28"/>
          <w:szCs w:val="28"/>
          <w:lang w:val="uk-UA"/>
        </w:rPr>
        <w:t xml:space="preserve">з відновлюваних джерел. </w:t>
      </w:r>
    </w:p>
    <w:p w:rsidR="00571204" w:rsidRPr="00B82825" w:rsidRDefault="00571204" w:rsidP="002F418C">
      <w:pPr>
        <w:ind w:firstLine="709"/>
        <w:jc w:val="both"/>
        <w:rPr>
          <w:sz w:val="28"/>
          <w:szCs w:val="28"/>
          <w:lang w:val="uk-UA"/>
        </w:rPr>
      </w:pPr>
    </w:p>
    <w:p w:rsidR="009D27AE" w:rsidRPr="00B82825" w:rsidRDefault="009D27AE" w:rsidP="0042267D">
      <w:pPr>
        <w:numPr>
          <w:ilvl w:val="0"/>
          <w:numId w:val="1"/>
        </w:numPr>
        <w:tabs>
          <w:tab w:val="num" w:pos="720"/>
          <w:tab w:val="left" w:pos="900"/>
          <w:tab w:val="left" w:pos="1080"/>
        </w:tabs>
        <w:ind w:left="0" w:firstLine="720"/>
        <w:jc w:val="both"/>
        <w:rPr>
          <w:b/>
          <w:sz w:val="28"/>
          <w:szCs w:val="28"/>
          <w:lang w:val="uk-UA"/>
        </w:rPr>
      </w:pPr>
      <w:r w:rsidRPr="00B82825">
        <w:rPr>
          <w:b/>
          <w:sz w:val="28"/>
          <w:szCs w:val="28"/>
          <w:lang w:val="uk-UA"/>
        </w:rPr>
        <w:t>Можливість досягнення визначених цілей у разі прийняття</w:t>
      </w:r>
      <w:r w:rsidR="0042267D" w:rsidRPr="00B82825">
        <w:rPr>
          <w:b/>
          <w:sz w:val="28"/>
          <w:szCs w:val="28"/>
          <w:lang w:val="uk-UA"/>
        </w:rPr>
        <w:t xml:space="preserve"> </w:t>
      </w:r>
      <w:r w:rsidRPr="00B82825">
        <w:rPr>
          <w:b/>
          <w:sz w:val="28"/>
          <w:szCs w:val="28"/>
          <w:lang w:val="uk-UA"/>
        </w:rPr>
        <w:t>регуляторного акта</w:t>
      </w:r>
    </w:p>
    <w:p w:rsidR="00EF5358" w:rsidRPr="00B82825" w:rsidRDefault="00EF5358" w:rsidP="00EF5358">
      <w:pPr>
        <w:autoSpaceDE w:val="0"/>
        <w:autoSpaceDN w:val="0"/>
        <w:adjustRightInd w:val="0"/>
        <w:ind w:firstLine="720"/>
        <w:jc w:val="both"/>
        <w:rPr>
          <w:rStyle w:val="a8"/>
          <w:i/>
          <w:sz w:val="10"/>
          <w:szCs w:val="10"/>
          <w:lang w:val="uk-UA" w:eastAsia="uk-UA"/>
        </w:rPr>
      </w:pPr>
    </w:p>
    <w:p w:rsidR="00571204" w:rsidRPr="00B82825" w:rsidRDefault="00571204" w:rsidP="00571204">
      <w:pPr>
        <w:pStyle w:val="ae"/>
        <w:spacing w:before="0" w:beforeAutospacing="0" w:after="0" w:afterAutospacing="0"/>
        <w:ind w:firstLine="709"/>
        <w:jc w:val="both"/>
        <w:rPr>
          <w:sz w:val="28"/>
          <w:szCs w:val="28"/>
          <w:lang w:val="uk-UA"/>
        </w:rPr>
      </w:pPr>
      <w:r w:rsidRPr="00B82825">
        <w:rPr>
          <w:sz w:val="28"/>
          <w:szCs w:val="28"/>
          <w:lang w:val="uk-UA"/>
        </w:rPr>
        <w:t>Виникнення обставин, які можуть справити негативний вплив на виконання вимог даного регуляторного акта не очікується.</w:t>
      </w:r>
    </w:p>
    <w:p w:rsidR="00571204" w:rsidRPr="00B82825" w:rsidRDefault="00571204" w:rsidP="00571204">
      <w:pPr>
        <w:pStyle w:val="ae"/>
        <w:spacing w:before="0" w:beforeAutospacing="0" w:after="0" w:afterAutospacing="0"/>
        <w:ind w:firstLine="709"/>
        <w:jc w:val="both"/>
        <w:rPr>
          <w:sz w:val="28"/>
          <w:szCs w:val="28"/>
          <w:lang w:val="uk-UA"/>
        </w:rPr>
      </w:pPr>
      <w:r w:rsidRPr="00B82825">
        <w:rPr>
          <w:sz w:val="28"/>
          <w:szCs w:val="28"/>
          <w:lang w:val="uk-UA"/>
        </w:rPr>
        <w:t xml:space="preserve">Надано високу оцінку можливості впровадження та виконання вимог акта органами державної влади, суб’єктами господарювання та юридичними особами. </w:t>
      </w:r>
    </w:p>
    <w:p w:rsidR="00571204" w:rsidRPr="00B82825" w:rsidRDefault="00571204" w:rsidP="00571204">
      <w:pPr>
        <w:pStyle w:val="ae"/>
        <w:spacing w:before="0" w:beforeAutospacing="0" w:after="0" w:afterAutospacing="0"/>
        <w:ind w:firstLine="709"/>
        <w:jc w:val="both"/>
        <w:rPr>
          <w:sz w:val="28"/>
          <w:szCs w:val="28"/>
          <w:lang w:val="uk-UA"/>
        </w:rPr>
      </w:pPr>
      <w:r w:rsidRPr="00B82825">
        <w:rPr>
          <w:sz w:val="28"/>
          <w:szCs w:val="28"/>
          <w:lang w:val="uk-UA"/>
        </w:rPr>
        <w:t>За результатами ведення в дію запропонованого регуляторного акта не передбачається нанесення шкоди суб’єктам господарювання, тому механізм повної або часткової компенсації можливої шкоди у разі настання очікуваних наслідків дії акта не розроблявся.</w:t>
      </w:r>
    </w:p>
    <w:p w:rsidR="00571204" w:rsidRPr="00B82825" w:rsidRDefault="00571204" w:rsidP="00571204">
      <w:pPr>
        <w:pStyle w:val="ae"/>
        <w:spacing w:before="0" w:beforeAutospacing="0" w:after="0" w:afterAutospacing="0"/>
        <w:ind w:firstLine="709"/>
        <w:jc w:val="both"/>
        <w:rPr>
          <w:color w:val="000000"/>
          <w:sz w:val="28"/>
          <w:szCs w:val="28"/>
          <w:lang w:val="uk-UA"/>
        </w:rPr>
      </w:pPr>
      <w:r w:rsidRPr="00B82825">
        <w:rPr>
          <w:sz w:val="28"/>
          <w:szCs w:val="28"/>
          <w:lang w:val="uk-UA"/>
        </w:rPr>
        <w:lastRenderedPageBreak/>
        <w:t>Реалізація запропонованого регуляторного акта не потребує виділення додаткових</w:t>
      </w:r>
      <w:r w:rsidRPr="00B82825">
        <w:rPr>
          <w:color w:val="000000"/>
          <w:sz w:val="28"/>
          <w:szCs w:val="28"/>
          <w:lang w:val="uk-UA"/>
        </w:rPr>
        <w:t xml:space="preserve"> видатків з державного бюджету.</w:t>
      </w:r>
    </w:p>
    <w:p w:rsidR="00571204" w:rsidRPr="00B82825" w:rsidRDefault="00571204" w:rsidP="00EF5358">
      <w:pPr>
        <w:autoSpaceDE w:val="0"/>
        <w:autoSpaceDN w:val="0"/>
        <w:adjustRightInd w:val="0"/>
        <w:ind w:firstLine="720"/>
        <w:jc w:val="both"/>
        <w:rPr>
          <w:rStyle w:val="a8"/>
          <w:sz w:val="28"/>
          <w:szCs w:val="28"/>
          <w:lang w:val="uk-UA" w:eastAsia="uk-UA"/>
        </w:rPr>
      </w:pPr>
    </w:p>
    <w:p w:rsidR="009D27AE" w:rsidRPr="00B82825" w:rsidRDefault="009D27AE" w:rsidP="0042267D">
      <w:pPr>
        <w:numPr>
          <w:ilvl w:val="0"/>
          <w:numId w:val="1"/>
        </w:numPr>
        <w:tabs>
          <w:tab w:val="num" w:pos="720"/>
          <w:tab w:val="left" w:pos="900"/>
          <w:tab w:val="left" w:pos="1080"/>
        </w:tabs>
        <w:ind w:left="0" w:firstLine="720"/>
        <w:jc w:val="both"/>
        <w:rPr>
          <w:b/>
          <w:sz w:val="28"/>
          <w:szCs w:val="28"/>
          <w:lang w:val="uk-UA"/>
        </w:rPr>
      </w:pPr>
      <w:r w:rsidRPr="00B82825">
        <w:rPr>
          <w:b/>
          <w:sz w:val="28"/>
          <w:szCs w:val="28"/>
          <w:lang w:val="uk-UA"/>
        </w:rPr>
        <w:t>Визначення очікуваних результатів прийняття запропонованого регуляторного акта</w:t>
      </w:r>
    </w:p>
    <w:p w:rsidR="00386A7F" w:rsidRDefault="008E0E03" w:rsidP="002F418C">
      <w:pPr>
        <w:spacing w:before="120" w:after="120"/>
        <w:ind w:firstLine="539"/>
        <w:jc w:val="both"/>
        <w:rPr>
          <w:i/>
          <w:sz w:val="28"/>
          <w:szCs w:val="28"/>
          <w:lang w:val="uk-UA"/>
        </w:rPr>
      </w:pPr>
      <w:r w:rsidRPr="00B82825">
        <w:rPr>
          <w:i/>
          <w:sz w:val="28"/>
          <w:szCs w:val="28"/>
          <w:lang w:val="uk-UA"/>
        </w:rPr>
        <w:t>Визначення вигод та витрат, формування таблиці вигод/витрат</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040"/>
        <w:gridCol w:w="2340"/>
      </w:tblGrid>
      <w:tr w:rsidR="00C349F7" w:rsidRPr="00B82825" w:rsidTr="00B41D6D">
        <w:tc>
          <w:tcPr>
            <w:tcW w:w="2268" w:type="dxa"/>
          </w:tcPr>
          <w:p w:rsidR="00C349F7" w:rsidRPr="00B82825" w:rsidRDefault="009D27AE" w:rsidP="00B41D6D">
            <w:pPr>
              <w:jc w:val="center"/>
              <w:rPr>
                <w:b/>
                <w:sz w:val="28"/>
                <w:szCs w:val="28"/>
                <w:lang w:val="uk-UA"/>
              </w:rPr>
            </w:pPr>
            <w:r w:rsidRPr="00B82825">
              <w:rPr>
                <w:b/>
                <w:sz w:val="28"/>
                <w:szCs w:val="28"/>
                <w:lang w:val="uk-UA"/>
              </w:rPr>
              <w:t>Сфера впливу</w:t>
            </w:r>
          </w:p>
        </w:tc>
        <w:tc>
          <w:tcPr>
            <w:tcW w:w="5040" w:type="dxa"/>
          </w:tcPr>
          <w:p w:rsidR="00C349F7" w:rsidRPr="00B82825" w:rsidRDefault="00C349F7" w:rsidP="00B41D6D">
            <w:pPr>
              <w:ind w:firstLine="540"/>
              <w:jc w:val="center"/>
              <w:rPr>
                <w:b/>
                <w:sz w:val="28"/>
                <w:szCs w:val="28"/>
                <w:lang w:val="uk-UA"/>
              </w:rPr>
            </w:pPr>
            <w:r w:rsidRPr="00B82825">
              <w:rPr>
                <w:b/>
                <w:sz w:val="28"/>
                <w:szCs w:val="28"/>
                <w:lang w:val="uk-UA"/>
              </w:rPr>
              <w:t>Вигоди</w:t>
            </w:r>
          </w:p>
        </w:tc>
        <w:tc>
          <w:tcPr>
            <w:tcW w:w="2340" w:type="dxa"/>
          </w:tcPr>
          <w:p w:rsidR="00C349F7" w:rsidRPr="00B82825" w:rsidRDefault="00C349F7" w:rsidP="00B41D6D">
            <w:pPr>
              <w:ind w:firstLine="540"/>
              <w:jc w:val="center"/>
              <w:rPr>
                <w:b/>
                <w:sz w:val="28"/>
                <w:szCs w:val="28"/>
                <w:lang w:val="uk-UA"/>
              </w:rPr>
            </w:pPr>
            <w:r w:rsidRPr="00B82825">
              <w:rPr>
                <w:b/>
                <w:sz w:val="28"/>
                <w:szCs w:val="28"/>
                <w:lang w:val="uk-UA"/>
              </w:rPr>
              <w:t>Витрати</w:t>
            </w:r>
          </w:p>
        </w:tc>
      </w:tr>
      <w:tr w:rsidR="00C349F7" w:rsidRPr="00B82825" w:rsidTr="00B41D6D">
        <w:trPr>
          <w:trHeight w:val="2969"/>
        </w:trPr>
        <w:tc>
          <w:tcPr>
            <w:tcW w:w="2268" w:type="dxa"/>
            <w:vAlign w:val="center"/>
          </w:tcPr>
          <w:p w:rsidR="00C349F7" w:rsidRPr="00B82825" w:rsidRDefault="009D27AE" w:rsidP="00B41D6D">
            <w:pPr>
              <w:jc w:val="center"/>
              <w:rPr>
                <w:b/>
                <w:sz w:val="28"/>
                <w:szCs w:val="28"/>
                <w:lang w:val="uk-UA"/>
              </w:rPr>
            </w:pPr>
            <w:r w:rsidRPr="00B82825">
              <w:rPr>
                <w:b/>
                <w:sz w:val="28"/>
                <w:szCs w:val="28"/>
                <w:lang w:val="uk-UA"/>
              </w:rPr>
              <w:t>Інтереси держави</w:t>
            </w:r>
          </w:p>
        </w:tc>
        <w:tc>
          <w:tcPr>
            <w:tcW w:w="5040" w:type="dxa"/>
          </w:tcPr>
          <w:p w:rsidR="00C349F7" w:rsidRPr="00B82825" w:rsidRDefault="00C349F7" w:rsidP="00B41D6D">
            <w:pPr>
              <w:ind w:firstLine="540"/>
              <w:jc w:val="both"/>
              <w:rPr>
                <w:sz w:val="28"/>
                <w:szCs w:val="28"/>
                <w:lang w:val="uk-UA"/>
              </w:rPr>
            </w:pPr>
            <w:r w:rsidRPr="00B82825">
              <w:rPr>
                <w:sz w:val="28"/>
                <w:szCs w:val="28"/>
                <w:lang w:val="uk-UA"/>
              </w:rPr>
              <w:t>підвищення рівня енергетичної безпеки держави та конкурентоспроможності національної економіки;</w:t>
            </w:r>
          </w:p>
          <w:p w:rsidR="00C349F7" w:rsidRDefault="00C349F7" w:rsidP="00B41D6D">
            <w:pPr>
              <w:ind w:firstLine="540"/>
              <w:jc w:val="both"/>
              <w:rPr>
                <w:sz w:val="28"/>
                <w:szCs w:val="28"/>
                <w:lang w:val="uk-UA"/>
              </w:rPr>
            </w:pPr>
            <w:r w:rsidRPr="00B82825">
              <w:rPr>
                <w:sz w:val="28"/>
                <w:szCs w:val="28"/>
                <w:lang w:val="uk-UA"/>
              </w:rPr>
              <w:t>оптимізація структури енергетичного балансу держави, зокрема, забезпечення зменшення використання природного газу за рахунок його заміщенн</w:t>
            </w:r>
            <w:r w:rsidR="005F6484" w:rsidRPr="00B82825">
              <w:rPr>
                <w:sz w:val="28"/>
                <w:szCs w:val="28"/>
                <w:lang w:val="uk-UA"/>
              </w:rPr>
              <w:t xml:space="preserve">я </w:t>
            </w:r>
            <w:r w:rsidR="00CC14F8" w:rsidRPr="00B82825">
              <w:rPr>
                <w:sz w:val="28"/>
                <w:szCs w:val="28"/>
                <w:lang w:val="uk-UA"/>
              </w:rPr>
              <w:t>енергією отриманої з відновлюваних джерел</w:t>
            </w:r>
            <w:r w:rsidR="00AF7B7E">
              <w:rPr>
                <w:sz w:val="28"/>
                <w:szCs w:val="28"/>
                <w:lang w:val="uk-UA"/>
              </w:rPr>
              <w:t>.</w:t>
            </w:r>
          </w:p>
          <w:p w:rsidR="00AF7B7E" w:rsidRPr="00B82825" w:rsidRDefault="00AF7B7E" w:rsidP="00B41D6D">
            <w:pPr>
              <w:ind w:firstLine="540"/>
              <w:jc w:val="both"/>
              <w:rPr>
                <w:sz w:val="28"/>
                <w:szCs w:val="28"/>
                <w:lang w:val="uk-UA"/>
              </w:rPr>
            </w:pPr>
          </w:p>
        </w:tc>
        <w:tc>
          <w:tcPr>
            <w:tcW w:w="2340" w:type="dxa"/>
          </w:tcPr>
          <w:p w:rsidR="00C349F7" w:rsidRPr="00B82825" w:rsidRDefault="00C349F7" w:rsidP="00B41D6D">
            <w:pPr>
              <w:ind w:firstLine="540"/>
              <w:jc w:val="both"/>
              <w:rPr>
                <w:sz w:val="28"/>
                <w:szCs w:val="28"/>
                <w:lang w:val="uk-UA"/>
              </w:rPr>
            </w:pPr>
            <w:r w:rsidRPr="00B82825">
              <w:rPr>
                <w:sz w:val="28"/>
                <w:szCs w:val="28"/>
                <w:lang w:val="uk-UA"/>
              </w:rPr>
              <w:t>Додаткові витрати відсутні.</w:t>
            </w:r>
          </w:p>
        </w:tc>
      </w:tr>
      <w:tr w:rsidR="00C349F7" w:rsidRPr="00B82825" w:rsidTr="00B41D6D">
        <w:tc>
          <w:tcPr>
            <w:tcW w:w="2268" w:type="dxa"/>
            <w:vAlign w:val="center"/>
          </w:tcPr>
          <w:p w:rsidR="00C349F7" w:rsidRPr="00B82825" w:rsidRDefault="009D27AE" w:rsidP="00B41D6D">
            <w:pPr>
              <w:tabs>
                <w:tab w:val="left" w:pos="720"/>
              </w:tabs>
              <w:jc w:val="center"/>
              <w:rPr>
                <w:b/>
                <w:sz w:val="28"/>
                <w:szCs w:val="28"/>
                <w:lang w:val="uk-UA"/>
              </w:rPr>
            </w:pPr>
            <w:r w:rsidRPr="00B82825">
              <w:rPr>
                <w:b/>
                <w:sz w:val="28"/>
                <w:szCs w:val="28"/>
                <w:lang w:val="uk-UA"/>
              </w:rPr>
              <w:t>Інтереси фізичних та юридичних осіб</w:t>
            </w:r>
          </w:p>
        </w:tc>
        <w:tc>
          <w:tcPr>
            <w:tcW w:w="5040" w:type="dxa"/>
          </w:tcPr>
          <w:p w:rsidR="00C349F7" w:rsidRPr="00B82825" w:rsidRDefault="00A260F6" w:rsidP="00B41D6D">
            <w:pPr>
              <w:ind w:firstLine="540"/>
              <w:jc w:val="both"/>
              <w:rPr>
                <w:sz w:val="28"/>
                <w:szCs w:val="28"/>
                <w:lang w:val="uk-UA"/>
              </w:rPr>
            </w:pPr>
            <w:r w:rsidRPr="00B82825">
              <w:rPr>
                <w:sz w:val="28"/>
                <w:szCs w:val="28"/>
                <w:lang w:val="uk-UA"/>
              </w:rPr>
              <w:t>здійснення діяльності в прозорому нормативно-правовому полі.</w:t>
            </w:r>
          </w:p>
        </w:tc>
        <w:tc>
          <w:tcPr>
            <w:tcW w:w="2340" w:type="dxa"/>
          </w:tcPr>
          <w:p w:rsidR="00C349F7" w:rsidRPr="00B82825" w:rsidRDefault="00C349F7" w:rsidP="00B41D6D">
            <w:pPr>
              <w:ind w:firstLine="540"/>
              <w:jc w:val="both"/>
              <w:rPr>
                <w:sz w:val="28"/>
                <w:szCs w:val="28"/>
                <w:lang w:val="uk-UA"/>
              </w:rPr>
            </w:pPr>
            <w:r w:rsidRPr="00B82825">
              <w:rPr>
                <w:sz w:val="28"/>
                <w:szCs w:val="28"/>
                <w:lang w:val="uk-UA"/>
              </w:rPr>
              <w:t>Додаткові витрати відсутні.</w:t>
            </w:r>
          </w:p>
        </w:tc>
      </w:tr>
    </w:tbl>
    <w:p w:rsidR="00532FB1" w:rsidRPr="00B82825" w:rsidRDefault="00532FB1" w:rsidP="00532FB1">
      <w:pPr>
        <w:ind w:left="720"/>
        <w:jc w:val="both"/>
        <w:rPr>
          <w:b/>
          <w:sz w:val="28"/>
          <w:szCs w:val="28"/>
          <w:lang w:val="uk-UA"/>
        </w:rPr>
      </w:pPr>
    </w:p>
    <w:p w:rsidR="00EB02D9" w:rsidRPr="00B82825" w:rsidRDefault="009D27AE" w:rsidP="009D27AE">
      <w:pPr>
        <w:numPr>
          <w:ilvl w:val="0"/>
          <w:numId w:val="1"/>
        </w:numPr>
        <w:jc w:val="both"/>
        <w:rPr>
          <w:b/>
          <w:sz w:val="28"/>
          <w:szCs w:val="28"/>
          <w:lang w:val="uk-UA"/>
        </w:rPr>
      </w:pPr>
      <w:r w:rsidRPr="00B82825">
        <w:rPr>
          <w:b/>
          <w:sz w:val="28"/>
          <w:szCs w:val="28"/>
          <w:lang w:val="uk-UA"/>
        </w:rPr>
        <w:t>Обґрунтування</w:t>
      </w:r>
      <w:r w:rsidR="00DC7893" w:rsidRPr="00B82825">
        <w:rPr>
          <w:b/>
          <w:sz w:val="28"/>
          <w:szCs w:val="28"/>
          <w:lang w:val="uk-UA"/>
        </w:rPr>
        <w:t xml:space="preserve"> строку дії регуляторного акта</w:t>
      </w:r>
    </w:p>
    <w:p w:rsidR="00AF7B7E" w:rsidRDefault="00AF7B7E" w:rsidP="006C684D">
      <w:pPr>
        <w:ind w:firstLine="709"/>
        <w:jc w:val="both"/>
        <w:rPr>
          <w:sz w:val="28"/>
          <w:szCs w:val="28"/>
          <w:lang w:val="uk-UA"/>
        </w:rPr>
      </w:pPr>
    </w:p>
    <w:p w:rsidR="006C684D" w:rsidRPr="00B82825" w:rsidRDefault="006C684D" w:rsidP="006C684D">
      <w:pPr>
        <w:ind w:firstLine="709"/>
        <w:jc w:val="both"/>
        <w:rPr>
          <w:sz w:val="28"/>
          <w:szCs w:val="28"/>
          <w:lang w:val="uk-UA"/>
        </w:rPr>
      </w:pPr>
      <w:r w:rsidRPr="00B82825">
        <w:rPr>
          <w:sz w:val="28"/>
          <w:szCs w:val="28"/>
          <w:lang w:val="uk-UA"/>
        </w:rPr>
        <w:t>З моменту набрання регуляторним актом чинності строк його дії необмежений.</w:t>
      </w:r>
    </w:p>
    <w:p w:rsidR="00EB02D9" w:rsidRPr="00B82825" w:rsidRDefault="00EB02D9" w:rsidP="00C12A5C">
      <w:pPr>
        <w:ind w:firstLine="540"/>
        <w:jc w:val="both"/>
        <w:rPr>
          <w:sz w:val="28"/>
          <w:szCs w:val="28"/>
          <w:lang w:val="uk-UA"/>
        </w:rPr>
      </w:pPr>
    </w:p>
    <w:p w:rsidR="00DC7893" w:rsidRPr="00B82825" w:rsidRDefault="00DC7893" w:rsidP="009D27AE">
      <w:pPr>
        <w:numPr>
          <w:ilvl w:val="0"/>
          <w:numId w:val="1"/>
        </w:numPr>
        <w:jc w:val="both"/>
        <w:rPr>
          <w:b/>
          <w:sz w:val="28"/>
          <w:szCs w:val="28"/>
          <w:lang w:val="uk-UA"/>
        </w:rPr>
      </w:pPr>
      <w:r w:rsidRPr="00B82825">
        <w:rPr>
          <w:b/>
          <w:sz w:val="28"/>
          <w:szCs w:val="28"/>
          <w:lang w:val="uk-UA"/>
        </w:rPr>
        <w:t>Показники результативності регуляторного акта</w:t>
      </w:r>
    </w:p>
    <w:p w:rsidR="00925AF9" w:rsidRPr="00B82825" w:rsidRDefault="00925AF9" w:rsidP="002F418C">
      <w:pPr>
        <w:pStyle w:val="ae"/>
        <w:spacing w:before="120" w:beforeAutospacing="0" w:after="0" w:afterAutospacing="0"/>
        <w:ind w:firstLine="709"/>
        <w:jc w:val="both"/>
        <w:rPr>
          <w:b/>
          <w:sz w:val="28"/>
          <w:szCs w:val="28"/>
          <w:lang w:val="uk-UA"/>
        </w:rPr>
      </w:pPr>
      <w:r w:rsidRPr="00B82825">
        <w:rPr>
          <w:i/>
          <w:sz w:val="28"/>
          <w:szCs w:val="28"/>
          <w:lang w:val="uk-UA"/>
        </w:rPr>
        <w:t xml:space="preserve">Розмір надходжень до державного та місцевих бюджетів і державних цільових фондів, пов'язаних з дією акта </w:t>
      </w:r>
      <w:r w:rsidRPr="00B82825">
        <w:rPr>
          <w:sz w:val="28"/>
          <w:szCs w:val="28"/>
          <w:lang w:val="uk-UA"/>
        </w:rPr>
        <w:t>- змін у надходженні чи витрат  Державного бюджету України у зв’язку з прийняттям цього акта не очікується.</w:t>
      </w:r>
    </w:p>
    <w:p w:rsidR="00151D89" w:rsidRPr="00B82825" w:rsidRDefault="00025166" w:rsidP="00B82825">
      <w:pPr>
        <w:ind w:firstLine="709"/>
        <w:jc w:val="both"/>
        <w:rPr>
          <w:sz w:val="28"/>
          <w:szCs w:val="28"/>
          <w:lang w:val="uk-UA"/>
        </w:rPr>
      </w:pPr>
      <w:r w:rsidRPr="00B82825">
        <w:rPr>
          <w:sz w:val="28"/>
          <w:szCs w:val="28"/>
          <w:lang w:val="uk-UA"/>
        </w:rPr>
        <w:t xml:space="preserve">Дія </w:t>
      </w:r>
      <w:r w:rsidR="00A75543" w:rsidRPr="00B82825">
        <w:rPr>
          <w:sz w:val="28"/>
          <w:szCs w:val="28"/>
          <w:lang w:val="uk-UA"/>
        </w:rPr>
        <w:t>проекту Закону</w:t>
      </w:r>
      <w:r w:rsidR="00151D89" w:rsidRPr="00B82825">
        <w:rPr>
          <w:sz w:val="28"/>
          <w:szCs w:val="28"/>
          <w:lang w:val="uk-UA"/>
        </w:rPr>
        <w:t xml:space="preserve"> поширюється на суб’єктів господарювання, </w:t>
      </w:r>
      <w:r w:rsidR="00CC14F8" w:rsidRPr="00B82825">
        <w:rPr>
          <w:sz w:val="28"/>
          <w:szCs w:val="28"/>
          <w:lang w:val="uk-UA"/>
        </w:rPr>
        <w:t>які використовують енергію з відновлюваних джерел</w:t>
      </w:r>
      <w:r w:rsidR="007D1235" w:rsidRPr="00B82825">
        <w:rPr>
          <w:sz w:val="28"/>
          <w:szCs w:val="28"/>
          <w:lang w:val="uk-UA"/>
        </w:rPr>
        <w:t>.</w:t>
      </w:r>
    </w:p>
    <w:p w:rsidR="00925AF9" w:rsidRPr="00B82825" w:rsidRDefault="00925AF9" w:rsidP="00925AF9">
      <w:pPr>
        <w:pStyle w:val="ae"/>
        <w:spacing w:before="0" w:beforeAutospacing="0" w:after="0" w:afterAutospacing="0"/>
        <w:ind w:firstLine="709"/>
        <w:jc w:val="both"/>
        <w:rPr>
          <w:sz w:val="28"/>
          <w:szCs w:val="28"/>
          <w:lang w:val="uk-UA"/>
        </w:rPr>
      </w:pPr>
      <w:r w:rsidRPr="00B82825">
        <w:rPr>
          <w:i/>
          <w:sz w:val="28"/>
          <w:szCs w:val="28"/>
          <w:lang w:val="uk-UA"/>
        </w:rPr>
        <w:t xml:space="preserve">Розмір коштів і час, що витрачатимуться суб'єктами господарювання та/або фізичними особами, пов'язаними з виконанням вимог акта </w:t>
      </w:r>
      <w:r w:rsidRPr="00B82825">
        <w:rPr>
          <w:sz w:val="28"/>
          <w:szCs w:val="28"/>
          <w:lang w:val="uk-UA"/>
        </w:rPr>
        <w:t xml:space="preserve">– реалізація положень даного регуляторного акта не потребує додаткових витрат коштів та часу суб’єктів господарювання. </w:t>
      </w:r>
    </w:p>
    <w:p w:rsidR="00132AEA" w:rsidRPr="00B82825" w:rsidRDefault="00633DC5" w:rsidP="002D2809">
      <w:pPr>
        <w:ind w:firstLine="709"/>
        <w:jc w:val="both"/>
        <w:rPr>
          <w:sz w:val="28"/>
          <w:szCs w:val="28"/>
          <w:lang w:val="uk-UA"/>
        </w:rPr>
      </w:pPr>
      <w:r w:rsidRPr="00B82825">
        <w:rPr>
          <w:sz w:val="28"/>
          <w:szCs w:val="28"/>
          <w:lang w:val="uk-UA"/>
        </w:rPr>
        <w:t>Результативніс</w:t>
      </w:r>
      <w:r w:rsidR="00BA62E4" w:rsidRPr="00B82825">
        <w:rPr>
          <w:sz w:val="28"/>
          <w:szCs w:val="28"/>
          <w:lang w:val="uk-UA"/>
        </w:rPr>
        <w:t>ть</w:t>
      </w:r>
      <w:r w:rsidR="0004440C" w:rsidRPr="00B82825">
        <w:rPr>
          <w:sz w:val="28"/>
          <w:szCs w:val="28"/>
          <w:lang w:val="uk-UA"/>
        </w:rPr>
        <w:t xml:space="preserve"> реалізації</w:t>
      </w:r>
      <w:r w:rsidR="007D1235" w:rsidRPr="00B82825">
        <w:rPr>
          <w:sz w:val="28"/>
          <w:szCs w:val="28"/>
          <w:lang w:val="uk-UA"/>
        </w:rPr>
        <w:t xml:space="preserve"> проекту</w:t>
      </w:r>
      <w:r w:rsidR="00A75543" w:rsidRPr="00B82825">
        <w:rPr>
          <w:sz w:val="28"/>
          <w:szCs w:val="28"/>
          <w:lang w:val="uk-UA"/>
        </w:rPr>
        <w:t xml:space="preserve"> Закону</w:t>
      </w:r>
      <w:r w:rsidR="00BA62E4" w:rsidRPr="00B82825">
        <w:rPr>
          <w:sz w:val="28"/>
          <w:szCs w:val="28"/>
          <w:lang w:val="uk-UA"/>
        </w:rPr>
        <w:t xml:space="preserve"> бу</w:t>
      </w:r>
      <w:r w:rsidRPr="00B82825">
        <w:rPr>
          <w:sz w:val="28"/>
          <w:szCs w:val="28"/>
          <w:lang w:val="uk-UA"/>
        </w:rPr>
        <w:t xml:space="preserve">де визначатися </w:t>
      </w:r>
      <w:r w:rsidR="0004440C" w:rsidRPr="00B82825">
        <w:rPr>
          <w:sz w:val="28"/>
          <w:szCs w:val="28"/>
          <w:lang w:val="uk-UA"/>
        </w:rPr>
        <w:t xml:space="preserve">за </w:t>
      </w:r>
      <w:r w:rsidR="00C65928" w:rsidRPr="00B82825">
        <w:rPr>
          <w:sz w:val="28"/>
          <w:szCs w:val="28"/>
          <w:lang w:val="uk-UA"/>
        </w:rPr>
        <w:t xml:space="preserve">кількістю </w:t>
      </w:r>
      <w:r w:rsidR="00CC14F8" w:rsidRPr="00B82825">
        <w:rPr>
          <w:sz w:val="28"/>
          <w:szCs w:val="28"/>
          <w:lang w:val="uk-UA"/>
        </w:rPr>
        <w:t>господарств</w:t>
      </w:r>
      <w:r w:rsidR="002321C2" w:rsidRPr="00B82825">
        <w:rPr>
          <w:sz w:val="28"/>
          <w:szCs w:val="28"/>
          <w:lang w:val="uk-UA"/>
        </w:rPr>
        <w:t>,</w:t>
      </w:r>
      <w:r w:rsidR="00CC14F8" w:rsidRPr="00B82825">
        <w:rPr>
          <w:sz w:val="28"/>
          <w:szCs w:val="28"/>
          <w:lang w:val="uk-UA"/>
        </w:rPr>
        <w:t xml:space="preserve"> що використовуватимуть енергію з відновлюваних джерел</w:t>
      </w:r>
      <w:r w:rsidR="00C65928" w:rsidRPr="00B82825">
        <w:rPr>
          <w:sz w:val="28"/>
          <w:szCs w:val="28"/>
          <w:lang w:val="uk-UA"/>
        </w:rPr>
        <w:t>, збільшенням виробниц</w:t>
      </w:r>
      <w:r w:rsidR="00B7158E" w:rsidRPr="00B82825">
        <w:rPr>
          <w:sz w:val="28"/>
          <w:szCs w:val="28"/>
          <w:lang w:val="uk-UA"/>
        </w:rPr>
        <w:t xml:space="preserve">тва </w:t>
      </w:r>
      <w:r w:rsidR="00CC14F8" w:rsidRPr="00B82825">
        <w:rPr>
          <w:sz w:val="28"/>
          <w:szCs w:val="28"/>
          <w:lang w:val="uk-UA"/>
        </w:rPr>
        <w:t>енергії з відновлюваних джерел</w:t>
      </w:r>
      <w:r w:rsidR="00B7158E" w:rsidRPr="00B82825">
        <w:rPr>
          <w:sz w:val="28"/>
          <w:szCs w:val="28"/>
          <w:lang w:val="uk-UA"/>
        </w:rPr>
        <w:t>.</w:t>
      </w:r>
    </w:p>
    <w:p w:rsidR="00AF7B7E" w:rsidRDefault="00AF7B7E" w:rsidP="002321C2">
      <w:pPr>
        <w:pStyle w:val="ae"/>
        <w:spacing w:before="0" w:beforeAutospacing="0" w:after="0" w:afterAutospacing="0"/>
        <w:ind w:firstLine="709"/>
        <w:jc w:val="both"/>
        <w:rPr>
          <w:i/>
          <w:sz w:val="28"/>
          <w:szCs w:val="28"/>
          <w:lang w:val="uk-UA"/>
        </w:rPr>
      </w:pPr>
    </w:p>
    <w:p w:rsidR="00AF7B7E" w:rsidRDefault="00AF7B7E" w:rsidP="002321C2">
      <w:pPr>
        <w:pStyle w:val="ae"/>
        <w:spacing w:before="0" w:beforeAutospacing="0" w:after="0" w:afterAutospacing="0"/>
        <w:ind w:firstLine="709"/>
        <w:jc w:val="both"/>
        <w:rPr>
          <w:i/>
          <w:sz w:val="28"/>
          <w:szCs w:val="28"/>
          <w:lang w:val="uk-UA"/>
        </w:rPr>
      </w:pPr>
    </w:p>
    <w:p w:rsidR="002321C2" w:rsidRPr="00B82825" w:rsidRDefault="00ED3C52" w:rsidP="002321C2">
      <w:pPr>
        <w:pStyle w:val="ae"/>
        <w:spacing w:before="0" w:beforeAutospacing="0" w:after="0" w:afterAutospacing="0"/>
        <w:ind w:firstLine="709"/>
        <w:jc w:val="both"/>
        <w:rPr>
          <w:sz w:val="28"/>
          <w:szCs w:val="28"/>
          <w:lang w:val="uk-UA"/>
        </w:rPr>
      </w:pPr>
      <w:r>
        <w:rPr>
          <w:i/>
          <w:noProof/>
          <w:sz w:val="28"/>
          <w:szCs w:val="28"/>
          <w:lang w:val="uk-UA" w:eastAsia="uk-UA"/>
        </w:rPr>
        <w:lastRenderedPageBreak/>
        <w:pict>
          <v:rect id="_x0000_s1028" style="position:absolute;left:0;text-align:left;margin-left:236.7pt;margin-top:-28.15pt;width:65.9pt;height:23.8pt;z-index:251660288" strokecolor="white [3212]">
            <v:fill opacity="0"/>
            <v:textbox>
              <w:txbxContent>
                <w:p w:rsidR="00C04B0F" w:rsidRPr="00C04B0F" w:rsidRDefault="00C04B0F" w:rsidP="00C04B0F">
                  <w:pPr>
                    <w:rPr>
                      <w:lang w:val="uk-UA"/>
                    </w:rPr>
                  </w:pPr>
                  <w:r>
                    <w:rPr>
                      <w:lang w:val="uk-UA"/>
                    </w:rPr>
                    <w:t>4</w:t>
                  </w:r>
                </w:p>
              </w:txbxContent>
            </v:textbox>
          </v:rect>
        </w:pict>
      </w:r>
      <w:r w:rsidR="002321C2" w:rsidRPr="00B82825">
        <w:rPr>
          <w:i/>
          <w:sz w:val="28"/>
          <w:szCs w:val="28"/>
          <w:lang w:val="uk-UA"/>
        </w:rPr>
        <w:t xml:space="preserve">Рівень поінформованості суб'єктів господарювання та/або фізичних осіб з основних положень акта </w:t>
      </w:r>
      <w:r w:rsidR="002321C2" w:rsidRPr="00B82825">
        <w:rPr>
          <w:sz w:val="28"/>
          <w:szCs w:val="28"/>
          <w:lang w:val="uk-UA"/>
        </w:rPr>
        <w:t xml:space="preserve">– вище середнього. </w:t>
      </w:r>
    </w:p>
    <w:p w:rsidR="002F418C" w:rsidRPr="00B82825" w:rsidRDefault="002F418C" w:rsidP="00C12A5C">
      <w:pPr>
        <w:ind w:firstLine="540"/>
        <w:jc w:val="both"/>
        <w:rPr>
          <w:b/>
          <w:sz w:val="28"/>
          <w:szCs w:val="28"/>
          <w:lang w:val="uk-UA"/>
        </w:rPr>
      </w:pPr>
    </w:p>
    <w:p w:rsidR="00B7158E" w:rsidRPr="00B82825" w:rsidRDefault="00B7158E" w:rsidP="0042267D">
      <w:pPr>
        <w:numPr>
          <w:ilvl w:val="0"/>
          <w:numId w:val="1"/>
        </w:numPr>
        <w:tabs>
          <w:tab w:val="num" w:pos="720"/>
          <w:tab w:val="left" w:pos="900"/>
          <w:tab w:val="left" w:pos="1080"/>
        </w:tabs>
        <w:ind w:left="0" w:firstLine="720"/>
        <w:jc w:val="both"/>
        <w:rPr>
          <w:b/>
          <w:sz w:val="28"/>
          <w:szCs w:val="28"/>
          <w:lang w:val="uk-UA"/>
        </w:rPr>
      </w:pPr>
      <w:r w:rsidRPr="00B82825">
        <w:rPr>
          <w:b/>
          <w:sz w:val="28"/>
          <w:szCs w:val="28"/>
          <w:lang w:val="uk-UA"/>
        </w:rPr>
        <w:t>Заходи, за допомогою яких здійснюватиметься відстеження результативності регуляторного акта</w:t>
      </w:r>
    </w:p>
    <w:p w:rsidR="009D27AE" w:rsidRPr="00B82825" w:rsidRDefault="009D27AE" w:rsidP="002F418C">
      <w:pPr>
        <w:autoSpaceDE w:val="0"/>
        <w:autoSpaceDN w:val="0"/>
        <w:adjustRightInd w:val="0"/>
        <w:spacing w:before="120"/>
        <w:ind w:firstLine="709"/>
        <w:jc w:val="both"/>
        <w:rPr>
          <w:sz w:val="28"/>
          <w:szCs w:val="28"/>
          <w:lang w:val="uk-UA"/>
        </w:rPr>
      </w:pPr>
      <w:r w:rsidRPr="00B82825">
        <w:rPr>
          <w:sz w:val="28"/>
          <w:szCs w:val="28"/>
          <w:lang w:val="uk-UA"/>
        </w:rPr>
        <w:t>Базове відстеження результативності регуляторного акта буде проведене після набрання чинності цим регуляторним актом, але не пізніше дня, з якого починається проведення повторного відстеження результативності цього акта.</w:t>
      </w:r>
    </w:p>
    <w:p w:rsidR="009D27AE" w:rsidRPr="00B82825" w:rsidRDefault="009D27AE" w:rsidP="002D2809">
      <w:pPr>
        <w:autoSpaceDE w:val="0"/>
        <w:autoSpaceDN w:val="0"/>
        <w:adjustRightInd w:val="0"/>
        <w:ind w:firstLine="709"/>
        <w:jc w:val="both"/>
        <w:rPr>
          <w:sz w:val="28"/>
          <w:szCs w:val="28"/>
          <w:lang w:val="uk-UA"/>
        </w:rPr>
      </w:pPr>
      <w:r w:rsidRPr="00B82825">
        <w:rPr>
          <w:sz w:val="28"/>
          <w:szCs w:val="28"/>
          <w:lang w:val="uk-UA"/>
        </w:rPr>
        <w:t xml:space="preserve">Повторне відстеження результативності регуляторного акта буде здійснено через рік з дня набрання ним чинності, але не пізніше двох років </w:t>
      </w:r>
      <w:r w:rsidR="002F418C">
        <w:rPr>
          <w:sz w:val="28"/>
          <w:szCs w:val="28"/>
          <w:lang w:val="uk-UA"/>
        </w:rPr>
        <w:br/>
      </w:r>
      <w:r w:rsidRPr="00B82825">
        <w:rPr>
          <w:sz w:val="28"/>
          <w:szCs w:val="28"/>
          <w:lang w:val="uk-UA"/>
        </w:rPr>
        <w:t>з дня набрання чинності цим актом.</w:t>
      </w:r>
    </w:p>
    <w:p w:rsidR="009D27AE" w:rsidRPr="00B82825" w:rsidRDefault="009D27AE" w:rsidP="002D2809">
      <w:pPr>
        <w:autoSpaceDE w:val="0"/>
        <w:autoSpaceDN w:val="0"/>
        <w:adjustRightInd w:val="0"/>
        <w:ind w:firstLine="709"/>
        <w:jc w:val="both"/>
        <w:rPr>
          <w:sz w:val="28"/>
          <w:szCs w:val="28"/>
          <w:lang w:val="uk-UA"/>
        </w:rPr>
      </w:pPr>
      <w:r w:rsidRPr="00B82825">
        <w:rPr>
          <w:sz w:val="28"/>
          <w:szCs w:val="28"/>
          <w:lang w:val="uk-UA"/>
        </w:rPr>
        <w:t>Періодичне відстеження результативності – один раз на кожні три роки починаючи з дня закінчення заходів з повторного відстеження результативності цього акта.</w:t>
      </w:r>
    </w:p>
    <w:p w:rsidR="009D27AE" w:rsidRPr="00B82825" w:rsidRDefault="009D27AE" w:rsidP="002D2809">
      <w:pPr>
        <w:autoSpaceDE w:val="0"/>
        <w:autoSpaceDN w:val="0"/>
        <w:adjustRightInd w:val="0"/>
        <w:ind w:firstLine="709"/>
        <w:jc w:val="both"/>
        <w:rPr>
          <w:sz w:val="28"/>
          <w:szCs w:val="28"/>
          <w:lang w:val="uk-UA"/>
        </w:rPr>
      </w:pPr>
      <w:r w:rsidRPr="00B82825">
        <w:rPr>
          <w:sz w:val="28"/>
          <w:szCs w:val="28"/>
          <w:lang w:val="uk-UA"/>
        </w:rPr>
        <w:t>Відповідні відстеження будуть проводитись шляхом аналізу статистичних даних, виконавцем яких є Держенергоефективності.</w:t>
      </w:r>
    </w:p>
    <w:p w:rsidR="009D27AE" w:rsidRPr="00B82825" w:rsidRDefault="009D27AE" w:rsidP="00C12A5C">
      <w:pPr>
        <w:ind w:firstLine="540"/>
        <w:jc w:val="both"/>
        <w:rPr>
          <w:sz w:val="28"/>
          <w:szCs w:val="28"/>
          <w:lang w:val="uk-UA"/>
        </w:rPr>
      </w:pPr>
    </w:p>
    <w:p w:rsidR="00805B5A" w:rsidRPr="00B82825" w:rsidRDefault="00805B5A" w:rsidP="00C12A5C">
      <w:pPr>
        <w:ind w:firstLine="540"/>
        <w:jc w:val="both"/>
        <w:rPr>
          <w:sz w:val="28"/>
          <w:szCs w:val="28"/>
          <w:lang w:val="uk-UA"/>
        </w:rPr>
      </w:pPr>
    </w:p>
    <w:p w:rsidR="00EB02D9" w:rsidRPr="00B82825" w:rsidRDefault="00EB02D9" w:rsidP="00C12A5C">
      <w:pPr>
        <w:ind w:firstLine="540"/>
        <w:jc w:val="both"/>
        <w:rPr>
          <w:sz w:val="28"/>
          <w:szCs w:val="28"/>
          <w:lang w:val="uk-UA"/>
        </w:rPr>
      </w:pPr>
    </w:p>
    <w:p w:rsidR="0022528E" w:rsidRDefault="00812EE4" w:rsidP="0022528E">
      <w:pPr>
        <w:tabs>
          <w:tab w:val="left" w:pos="900"/>
        </w:tabs>
        <w:rPr>
          <w:b/>
          <w:bCs/>
          <w:sz w:val="28"/>
          <w:szCs w:val="28"/>
          <w:lang w:val="uk-UA"/>
        </w:rPr>
      </w:pPr>
      <w:r>
        <w:rPr>
          <w:b/>
          <w:bCs/>
          <w:sz w:val="28"/>
          <w:szCs w:val="28"/>
          <w:lang w:val="uk-UA"/>
        </w:rPr>
        <w:t>Перший заступник Мін</w:t>
      </w:r>
      <w:r w:rsidR="0022528E">
        <w:rPr>
          <w:b/>
          <w:bCs/>
          <w:sz w:val="28"/>
          <w:szCs w:val="28"/>
          <w:lang w:val="uk-UA"/>
        </w:rPr>
        <w:t xml:space="preserve">істра </w:t>
      </w:r>
    </w:p>
    <w:p w:rsidR="0022528E" w:rsidRDefault="00812EE4" w:rsidP="0022528E">
      <w:pPr>
        <w:tabs>
          <w:tab w:val="left" w:pos="900"/>
        </w:tabs>
        <w:rPr>
          <w:b/>
          <w:bCs/>
          <w:sz w:val="28"/>
          <w:szCs w:val="28"/>
          <w:lang w:val="uk-UA"/>
        </w:rPr>
      </w:pPr>
      <w:r>
        <w:rPr>
          <w:b/>
          <w:bCs/>
          <w:sz w:val="28"/>
          <w:szCs w:val="28"/>
          <w:lang w:val="uk-UA"/>
        </w:rPr>
        <w:t>регіон</w:t>
      </w:r>
      <w:r w:rsidR="0022528E">
        <w:rPr>
          <w:b/>
          <w:bCs/>
          <w:sz w:val="28"/>
          <w:szCs w:val="28"/>
          <w:lang w:val="uk-UA"/>
        </w:rPr>
        <w:t>ального розвитку, будівництва</w:t>
      </w:r>
    </w:p>
    <w:p w:rsidR="0022528E" w:rsidRDefault="0022528E" w:rsidP="0022528E">
      <w:pPr>
        <w:tabs>
          <w:tab w:val="left" w:pos="900"/>
        </w:tabs>
        <w:rPr>
          <w:b/>
          <w:bCs/>
          <w:sz w:val="28"/>
          <w:szCs w:val="28"/>
          <w:lang w:val="uk-UA"/>
        </w:rPr>
      </w:pPr>
      <w:r>
        <w:rPr>
          <w:b/>
          <w:bCs/>
          <w:sz w:val="28"/>
          <w:szCs w:val="28"/>
          <w:lang w:val="uk-UA"/>
        </w:rPr>
        <w:t>та житлово-комунального господарства</w:t>
      </w:r>
    </w:p>
    <w:p w:rsidR="00812EE4" w:rsidRDefault="0022528E" w:rsidP="0022528E">
      <w:pPr>
        <w:tabs>
          <w:tab w:val="left" w:pos="900"/>
        </w:tabs>
        <w:rPr>
          <w:b/>
          <w:bCs/>
          <w:sz w:val="28"/>
          <w:szCs w:val="28"/>
          <w:lang w:val="uk-UA"/>
        </w:rPr>
      </w:pPr>
      <w:r>
        <w:rPr>
          <w:b/>
          <w:bCs/>
          <w:sz w:val="28"/>
          <w:szCs w:val="28"/>
          <w:lang w:val="uk-UA"/>
        </w:rPr>
        <w:t>України</w:t>
      </w:r>
      <w:r w:rsidR="00812EE4" w:rsidRPr="00911616">
        <w:rPr>
          <w:b/>
          <w:bCs/>
          <w:sz w:val="28"/>
          <w:szCs w:val="28"/>
          <w:lang w:val="uk-UA"/>
        </w:rPr>
        <w:t xml:space="preserve">    </w:t>
      </w:r>
      <w:r w:rsidR="00812EE4">
        <w:rPr>
          <w:b/>
          <w:bCs/>
          <w:sz w:val="28"/>
          <w:szCs w:val="28"/>
          <w:lang w:val="uk-UA"/>
        </w:rPr>
        <w:t xml:space="preserve">                                             </w:t>
      </w:r>
      <w:r>
        <w:rPr>
          <w:b/>
          <w:bCs/>
          <w:sz w:val="28"/>
          <w:szCs w:val="28"/>
          <w:lang w:val="uk-UA"/>
        </w:rPr>
        <w:t xml:space="preserve">                                           </w:t>
      </w:r>
      <w:r w:rsidR="00812EE4">
        <w:rPr>
          <w:b/>
          <w:bCs/>
          <w:sz w:val="28"/>
          <w:szCs w:val="28"/>
          <w:lang w:val="uk-UA"/>
        </w:rPr>
        <w:t xml:space="preserve">      В.А. Негода</w:t>
      </w:r>
    </w:p>
    <w:p w:rsidR="00812EE4" w:rsidRPr="006D57C6" w:rsidRDefault="00812EE4" w:rsidP="00812EE4">
      <w:pPr>
        <w:tabs>
          <w:tab w:val="left" w:pos="900"/>
        </w:tabs>
        <w:spacing w:before="120" w:after="120"/>
        <w:rPr>
          <w:b/>
          <w:bCs/>
          <w:sz w:val="28"/>
          <w:szCs w:val="28"/>
          <w:lang w:val="uk-UA"/>
        </w:rPr>
      </w:pPr>
      <w:r w:rsidRPr="00911616">
        <w:rPr>
          <w:color w:val="000000"/>
          <w:sz w:val="28"/>
          <w:szCs w:val="28"/>
          <w:lang w:val="uk-UA"/>
        </w:rPr>
        <w:t>____   ___________ 2015 р.</w:t>
      </w:r>
    </w:p>
    <w:p w:rsidR="00423871" w:rsidRPr="00B82825" w:rsidRDefault="00423871" w:rsidP="00812EE4">
      <w:pPr>
        <w:ind w:firstLine="540"/>
        <w:jc w:val="both"/>
        <w:rPr>
          <w:sz w:val="28"/>
          <w:szCs w:val="28"/>
        </w:rPr>
      </w:pPr>
    </w:p>
    <w:sectPr w:rsidR="00423871" w:rsidRPr="00B82825" w:rsidSect="00C04B0F">
      <w:footerReference w:type="even" r:id="rId8"/>
      <w:headerReference w:type="first" r:id="rId9"/>
      <w:pgSz w:w="11906" w:h="16838"/>
      <w:pgMar w:top="1134" w:right="746" w:bottom="1079"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95B" w:rsidRDefault="007B595B">
      <w:r>
        <w:separator/>
      </w:r>
    </w:p>
  </w:endnote>
  <w:endnote w:type="continuationSeparator" w:id="0">
    <w:p w:rsidR="007B595B" w:rsidRDefault="007B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E87" w:rsidRDefault="00DB3BC7" w:rsidP="00281C35">
    <w:pPr>
      <w:pStyle w:val="a5"/>
      <w:framePr w:wrap="around" w:vAnchor="text" w:hAnchor="margin" w:xAlign="center" w:y="1"/>
      <w:rPr>
        <w:rStyle w:val="a7"/>
      </w:rPr>
    </w:pPr>
    <w:r>
      <w:rPr>
        <w:rStyle w:val="a7"/>
      </w:rPr>
      <w:fldChar w:fldCharType="begin"/>
    </w:r>
    <w:r w:rsidR="00232E87">
      <w:rPr>
        <w:rStyle w:val="a7"/>
      </w:rPr>
      <w:instrText xml:space="preserve">PAGE  </w:instrText>
    </w:r>
    <w:r>
      <w:rPr>
        <w:rStyle w:val="a7"/>
      </w:rPr>
      <w:fldChar w:fldCharType="end"/>
    </w:r>
  </w:p>
  <w:p w:rsidR="00232E87" w:rsidRDefault="00232E8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95B" w:rsidRDefault="007B595B">
      <w:r>
        <w:separator/>
      </w:r>
    </w:p>
  </w:footnote>
  <w:footnote w:type="continuationSeparator" w:id="0">
    <w:p w:rsidR="007B595B" w:rsidRDefault="007B5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B0F" w:rsidRDefault="00C04B0F">
    <w:pPr>
      <w:pStyle w:val="af"/>
      <w:jc w:val="center"/>
    </w:pPr>
  </w:p>
  <w:p w:rsidR="00C04B0F" w:rsidRPr="00D63F42" w:rsidRDefault="00C04B0F">
    <w:pPr>
      <w:pStyle w:val="af"/>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6"/>
        <w:w w:val="100"/>
        <w:position w:val="0"/>
        <w:sz w:val="24"/>
        <w:szCs w:val="24"/>
        <w:u w:val="none"/>
      </w:rPr>
    </w:lvl>
  </w:abstractNum>
  <w:abstractNum w:abstractNumId="1">
    <w:nsid w:val="41021DD6"/>
    <w:multiLevelType w:val="hybridMultilevel"/>
    <w:tmpl w:val="CD2CD0CA"/>
    <w:lvl w:ilvl="0" w:tplc="4B628752">
      <w:start w:val="1"/>
      <w:numFmt w:val="decimal"/>
      <w:lvlText w:val="%1."/>
      <w:lvlJc w:val="left"/>
      <w:pPr>
        <w:tabs>
          <w:tab w:val="num" w:pos="1080"/>
        </w:tabs>
        <w:ind w:left="1080" w:hanging="360"/>
      </w:pPr>
      <w:rPr>
        <w:rFonts w:hint="default"/>
      </w:rPr>
    </w:lvl>
    <w:lvl w:ilvl="1" w:tplc="5A98E43A">
      <w:start w:val="1"/>
      <w:numFmt w:val="bullet"/>
      <w:lvlText w:val="-"/>
      <w:lvlJc w:val="left"/>
      <w:pPr>
        <w:tabs>
          <w:tab w:val="num" w:pos="1785"/>
        </w:tabs>
        <w:ind w:left="1785" w:hanging="360"/>
      </w:pPr>
      <w:rPr>
        <w:rFonts w:ascii="Times New Roman" w:eastAsia="Times New Roman" w:hAnsi="Times New Roman" w:cs="Times New Roman"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F4D90"/>
    <w:rsid w:val="00006F3E"/>
    <w:rsid w:val="00012950"/>
    <w:rsid w:val="000170FD"/>
    <w:rsid w:val="000229AC"/>
    <w:rsid w:val="00025166"/>
    <w:rsid w:val="0004440C"/>
    <w:rsid w:val="0005422A"/>
    <w:rsid w:val="00054B96"/>
    <w:rsid w:val="00083115"/>
    <w:rsid w:val="000950FB"/>
    <w:rsid w:val="000F4D90"/>
    <w:rsid w:val="0010000B"/>
    <w:rsid w:val="0010355A"/>
    <w:rsid w:val="00103763"/>
    <w:rsid w:val="00132AEA"/>
    <w:rsid w:val="0014300F"/>
    <w:rsid w:val="00151D89"/>
    <w:rsid w:val="00161896"/>
    <w:rsid w:val="001A7101"/>
    <w:rsid w:val="001F0AD8"/>
    <w:rsid w:val="001F7EAE"/>
    <w:rsid w:val="0022528E"/>
    <w:rsid w:val="002273D0"/>
    <w:rsid w:val="002321C2"/>
    <w:rsid w:val="00232E87"/>
    <w:rsid w:val="00246CE3"/>
    <w:rsid w:val="002501A9"/>
    <w:rsid w:val="00281C35"/>
    <w:rsid w:val="002D2809"/>
    <w:rsid w:val="002F0FAE"/>
    <w:rsid w:val="002F418C"/>
    <w:rsid w:val="00301D1C"/>
    <w:rsid w:val="00304A9C"/>
    <w:rsid w:val="003347CF"/>
    <w:rsid w:val="00341864"/>
    <w:rsid w:val="003624B2"/>
    <w:rsid w:val="00371116"/>
    <w:rsid w:val="00380DDA"/>
    <w:rsid w:val="00386A7F"/>
    <w:rsid w:val="003977A5"/>
    <w:rsid w:val="003A4FFD"/>
    <w:rsid w:val="003B16BC"/>
    <w:rsid w:val="003B4EBC"/>
    <w:rsid w:val="003C4179"/>
    <w:rsid w:val="003C4570"/>
    <w:rsid w:val="003E5B79"/>
    <w:rsid w:val="003F3D44"/>
    <w:rsid w:val="00414FB1"/>
    <w:rsid w:val="0042267D"/>
    <w:rsid w:val="00423871"/>
    <w:rsid w:val="00463744"/>
    <w:rsid w:val="004733F2"/>
    <w:rsid w:val="0047542B"/>
    <w:rsid w:val="00496947"/>
    <w:rsid w:val="004A4BF9"/>
    <w:rsid w:val="004D1BE5"/>
    <w:rsid w:val="004E70F9"/>
    <w:rsid w:val="004F6754"/>
    <w:rsid w:val="004F75F9"/>
    <w:rsid w:val="0050139B"/>
    <w:rsid w:val="00514784"/>
    <w:rsid w:val="0052440D"/>
    <w:rsid w:val="00532FB1"/>
    <w:rsid w:val="00546B6B"/>
    <w:rsid w:val="00553ED2"/>
    <w:rsid w:val="00571204"/>
    <w:rsid w:val="00596969"/>
    <w:rsid w:val="005B60BC"/>
    <w:rsid w:val="005D0E52"/>
    <w:rsid w:val="005E24EC"/>
    <w:rsid w:val="005F6484"/>
    <w:rsid w:val="00603C3B"/>
    <w:rsid w:val="0060649E"/>
    <w:rsid w:val="006229DA"/>
    <w:rsid w:val="00624500"/>
    <w:rsid w:val="00633DC5"/>
    <w:rsid w:val="0065757B"/>
    <w:rsid w:val="00665B26"/>
    <w:rsid w:val="00696424"/>
    <w:rsid w:val="006A067A"/>
    <w:rsid w:val="006A50C8"/>
    <w:rsid w:val="006C07D1"/>
    <w:rsid w:val="006C684D"/>
    <w:rsid w:val="0071140D"/>
    <w:rsid w:val="00720F4A"/>
    <w:rsid w:val="00757131"/>
    <w:rsid w:val="007B2552"/>
    <w:rsid w:val="007B595B"/>
    <w:rsid w:val="007D0A8C"/>
    <w:rsid w:val="007D1235"/>
    <w:rsid w:val="007E435E"/>
    <w:rsid w:val="00805B5A"/>
    <w:rsid w:val="00812EE4"/>
    <w:rsid w:val="0082722F"/>
    <w:rsid w:val="00836608"/>
    <w:rsid w:val="00842B34"/>
    <w:rsid w:val="008971C7"/>
    <w:rsid w:val="008A5C72"/>
    <w:rsid w:val="008A6AB9"/>
    <w:rsid w:val="008C1715"/>
    <w:rsid w:val="008E0E03"/>
    <w:rsid w:val="0090483A"/>
    <w:rsid w:val="0090780F"/>
    <w:rsid w:val="00925AF9"/>
    <w:rsid w:val="00935D7E"/>
    <w:rsid w:val="0094307E"/>
    <w:rsid w:val="00972393"/>
    <w:rsid w:val="0099468C"/>
    <w:rsid w:val="009B2A8D"/>
    <w:rsid w:val="009C191F"/>
    <w:rsid w:val="009D27AE"/>
    <w:rsid w:val="009D2DE0"/>
    <w:rsid w:val="009F2CD4"/>
    <w:rsid w:val="00A071A2"/>
    <w:rsid w:val="00A07A04"/>
    <w:rsid w:val="00A20C8E"/>
    <w:rsid w:val="00A260F6"/>
    <w:rsid w:val="00A413F7"/>
    <w:rsid w:val="00A434CC"/>
    <w:rsid w:val="00A534C9"/>
    <w:rsid w:val="00A64001"/>
    <w:rsid w:val="00A74392"/>
    <w:rsid w:val="00A75543"/>
    <w:rsid w:val="00A80D7D"/>
    <w:rsid w:val="00A82D27"/>
    <w:rsid w:val="00AA4C5D"/>
    <w:rsid w:val="00AB2BA3"/>
    <w:rsid w:val="00AB2EAB"/>
    <w:rsid w:val="00AC30BF"/>
    <w:rsid w:val="00AD27D1"/>
    <w:rsid w:val="00AF7B7E"/>
    <w:rsid w:val="00B02BBB"/>
    <w:rsid w:val="00B100AE"/>
    <w:rsid w:val="00B2388C"/>
    <w:rsid w:val="00B23F2F"/>
    <w:rsid w:val="00B41D6D"/>
    <w:rsid w:val="00B7158E"/>
    <w:rsid w:val="00B82825"/>
    <w:rsid w:val="00BA62E4"/>
    <w:rsid w:val="00BD5A5B"/>
    <w:rsid w:val="00BE5945"/>
    <w:rsid w:val="00C04B0F"/>
    <w:rsid w:val="00C12A5C"/>
    <w:rsid w:val="00C13041"/>
    <w:rsid w:val="00C238FB"/>
    <w:rsid w:val="00C349F7"/>
    <w:rsid w:val="00C64FE5"/>
    <w:rsid w:val="00C65928"/>
    <w:rsid w:val="00CA0E63"/>
    <w:rsid w:val="00CB03DE"/>
    <w:rsid w:val="00CC14F8"/>
    <w:rsid w:val="00CC1EBE"/>
    <w:rsid w:val="00CF650E"/>
    <w:rsid w:val="00D076E1"/>
    <w:rsid w:val="00D139EA"/>
    <w:rsid w:val="00D1424E"/>
    <w:rsid w:val="00D20A79"/>
    <w:rsid w:val="00D30985"/>
    <w:rsid w:val="00D31ED7"/>
    <w:rsid w:val="00D52F02"/>
    <w:rsid w:val="00D57152"/>
    <w:rsid w:val="00D57315"/>
    <w:rsid w:val="00D63F42"/>
    <w:rsid w:val="00D77CE9"/>
    <w:rsid w:val="00D80CB6"/>
    <w:rsid w:val="00D956F1"/>
    <w:rsid w:val="00DB3BC7"/>
    <w:rsid w:val="00DC7893"/>
    <w:rsid w:val="00DD01B5"/>
    <w:rsid w:val="00DD1C90"/>
    <w:rsid w:val="00E051E9"/>
    <w:rsid w:val="00E17450"/>
    <w:rsid w:val="00E330FC"/>
    <w:rsid w:val="00E376E3"/>
    <w:rsid w:val="00E7481A"/>
    <w:rsid w:val="00EA6E17"/>
    <w:rsid w:val="00EB02D9"/>
    <w:rsid w:val="00EB6DDC"/>
    <w:rsid w:val="00ED1A1B"/>
    <w:rsid w:val="00ED3C52"/>
    <w:rsid w:val="00ED4725"/>
    <w:rsid w:val="00EF5358"/>
    <w:rsid w:val="00F33F38"/>
    <w:rsid w:val="00F43AF0"/>
    <w:rsid w:val="00F822FD"/>
    <w:rsid w:val="00FA53D8"/>
    <w:rsid w:val="00FC431E"/>
    <w:rsid w:val="00FC6F33"/>
    <w:rsid w:val="00FE1CC1"/>
    <w:rsid w:val="00FE1E69"/>
    <w:rsid w:val="00FF70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650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4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82">
    <w:name w:val="rvts82"/>
    <w:basedOn w:val="a0"/>
    <w:rsid w:val="00A260F6"/>
  </w:style>
  <w:style w:type="character" w:styleId="a4">
    <w:name w:val="Hyperlink"/>
    <w:basedOn w:val="a0"/>
    <w:rsid w:val="0010355A"/>
    <w:rPr>
      <w:color w:val="0000FF"/>
      <w:u w:val="single"/>
    </w:rPr>
  </w:style>
  <w:style w:type="paragraph" w:styleId="HTML">
    <w:name w:val="HTML Preformatted"/>
    <w:basedOn w:val="a"/>
    <w:rsid w:val="0004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paragraph" w:styleId="a5">
    <w:name w:val="footer"/>
    <w:basedOn w:val="a"/>
    <w:link w:val="a6"/>
    <w:uiPriority w:val="99"/>
    <w:rsid w:val="00D80CB6"/>
    <w:pPr>
      <w:tabs>
        <w:tab w:val="center" w:pos="4677"/>
        <w:tab w:val="right" w:pos="9355"/>
      </w:tabs>
    </w:pPr>
  </w:style>
  <w:style w:type="character" w:styleId="a7">
    <w:name w:val="page number"/>
    <w:basedOn w:val="a0"/>
    <w:rsid w:val="00D80CB6"/>
  </w:style>
  <w:style w:type="character" w:customStyle="1" w:styleId="a8">
    <w:name w:val="Основний текст Знак"/>
    <w:basedOn w:val="a0"/>
    <w:link w:val="a9"/>
    <w:rsid w:val="00D57152"/>
    <w:rPr>
      <w:spacing w:val="6"/>
      <w:lang w:bidi="ar-SA"/>
    </w:rPr>
  </w:style>
  <w:style w:type="paragraph" w:styleId="a9">
    <w:name w:val="Body Text"/>
    <w:basedOn w:val="a"/>
    <w:link w:val="a8"/>
    <w:rsid w:val="00D57152"/>
    <w:pPr>
      <w:widowControl w:val="0"/>
      <w:shd w:val="clear" w:color="auto" w:fill="FFFFFF"/>
      <w:spacing w:before="300" w:after="240" w:line="317" w:lineRule="exact"/>
      <w:ind w:firstLine="680"/>
      <w:jc w:val="both"/>
    </w:pPr>
    <w:rPr>
      <w:spacing w:val="6"/>
      <w:sz w:val="20"/>
      <w:szCs w:val="20"/>
    </w:rPr>
  </w:style>
  <w:style w:type="paragraph" w:customStyle="1" w:styleId="1">
    <w:name w:val="Знак Знак Знак1 Знак Знак Знак Знак Знак Знак Знак Знак"/>
    <w:basedOn w:val="a"/>
    <w:rsid w:val="00D57152"/>
    <w:rPr>
      <w:rFonts w:ascii="Verdana" w:hAnsi="Verdana" w:cs="Verdana"/>
      <w:sz w:val="20"/>
      <w:szCs w:val="20"/>
      <w:lang w:val="en-US" w:eastAsia="en-US"/>
    </w:rPr>
  </w:style>
  <w:style w:type="paragraph" w:styleId="aa">
    <w:name w:val="Body Text Indent"/>
    <w:basedOn w:val="a"/>
    <w:rsid w:val="00D57152"/>
    <w:pPr>
      <w:spacing w:after="120"/>
      <w:ind w:left="283"/>
    </w:pPr>
    <w:rPr>
      <w:lang w:val="uk-UA"/>
    </w:rPr>
  </w:style>
  <w:style w:type="character" w:customStyle="1" w:styleId="ab">
    <w:name w:val="Основной текст_"/>
    <w:link w:val="10"/>
    <w:rsid w:val="00DD01B5"/>
    <w:rPr>
      <w:spacing w:val="-1"/>
      <w:sz w:val="25"/>
      <w:szCs w:val="25"/>
      <w:lang w:bidi="ar-SA"/>
    </w:rPr>
  </w:style>
  <w:style w:type="paragraph" w:customStyle="1" w:styleId="10">
    <w:name w:val="Основной текст1"/>
    <w:basedOn w:val="a"/>
    <w:link w:val="ab"/>
    <w:rsid w:val="00DD01B5"/>
    <w:pPr>
      <w:widowControl w:val="0"/>
      <w:shd w:val="clear" w:color="auto" w:fill="FFFFFF"/>
      <w:spacing w:before="540" w:after="360" w:line="0" w:lineRule="atLeast"/>
      <w:jc w:val="center"/>
    </w:pPr>
    <w:rPr>
      <w:spacing w:val="-1"/>
      <w:sz w:val="25"/>
      <w:szCs w:val="25"/>
    </w:rPr>
  </w:style>
  <w:style w:type="paragraph" w:styleId="ac">
    <w:name w:val="Title"/>
    <w:basedOn w:val="a"/>
    <w:qFormat/>
    <w:rsid w:val="00423871"/>
    <w:pPr>
      <w:jc w:val="center"/>
    </w:pPr>
    <w:rPr>
      <w:b/>
      <w:bCs/>
      <w:lang w:val="uk-UA"/>
    </w:rPr>
  </w:style>
  <w:style w:type="paragraph" w:styleId="ad">
    <w:name w:val="Balloon Text"/>
    <w:basedOn w:val="a"/>
    <w:semiHidden/>
    <w:rsid w:val="0042267D"/>
    <w:rPr>
      <w:rFonts w:ascii="Tahoma" w:hAnsi="Tahoma" w:cs="Tahoma"/>
      <w:sz w:val="16"/>
      <w:szCs w:val="16"/>
    </w:rPr>
  </w:style>
  <w:style w:type="paragraph" w:styleId="ae">
    <w:name w:val="Normal (Web)"/>
    <w:basedOn w:val="a"/>
    <w:rsid w:val="0090483A"/>
    <w:pPr>
      <w:spacing w:before="100" w:beforeAutospacing="1" w:after="100" w:afterAutospacing="1"/>
    </w:pPr>
  </w:style>
  <w:style w:type="paragraph" w:styleId="af">
    <w:name w:val="header"/>
    <w:basedOn w:val="a"/>
    <w:link w:val="af0"/>
    <w:uiPriority w:val="99"/>
    <w:rsid w:val="00C04B0F"/>
    <w:pPr>
      <w:tabs>
        <w:tab w:val="center" w:pos="4819"/>
        <w:tab w:val="right" w:pos="9639"/>
      </w:tabs>
    </w:pPr>
  </w:style>
  <w:style w:type="character" w:customStyle="1" w:styleId="af0">
    <w:name w:val="Верхній колонтитул Знак"/>
    <w:basedOn w:val="a0"/>
    <w:link w:val="af"/>
    <w:uiPriority w:val="99"/>
    <w:rsid w:val="00C04B0F"/>
    <w:rPr>
      <w:sz w:val="24"/>
      <w:szCs w:val="24"/>
    </w:rPr>
  </w:style>
  <w:style w:type="character" w:customStyle="1" w:styleId="a6">
    <w:name w:val="Нижній колонтитул Знак"/>
    <w:basedOn w:val="a0"/>
    <w:link w:val="a5"/>
    <w:uiPriority w:val="99"/>
    <w:rsid w:val="00C04B0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4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82">
    <w:name w:val="rvts82"/>
    <w:basedOn w:val="a0"/>
    <w:rsid w:val="00A260F6"/>
  </w:style>
  <w:style w:type="character" w:styleId="a4">
    <w:name w:val="Hyperlink"/>
    <w:basedOn w:val="a0"/>
    <w:rsid w:val="0010355A"/>
    <w:rPr>
      <w:color w:val="0000FF"/>
      <w:u w:val="single"/>
    </w:rPr>
  </w:style>
  <w:style w:type="paragraph" w:styleId="HTML">
    <w:name w:val="HTML Preformatted"/>
    <w:basedOn w:val="a"/>
    <w:rsid w:val="0004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paragraph" w:styleId="a5">
    <w:name w:val="footer"/>
    <w:basedOn w:val="a"/>
    <w:rsid w:val="00D80CB6"/>
    <w:pPr>
      <w:tabs>
        <w:tab w:val="center" w:pos="4677"/>
        <w:tab w:val="right" w:pos="9355"/>
      </w:tabs>
    </w:pPr>
  </w:style>
  <w:style w:type="character" w:styleId="a7">
    <w:name w:val="page number"/>
    <w:basedOn w:val="a0"/>
    <w:rsid w:val="00D80CB6"/>
  </w:style>
  <w:style w:type="character" w:customStyle="1" w:styleId="a8">
    <w:name w:val="Основной текст Знак"/>
    <w:basedOn w:val="a0"/>
    <w:link w:val="a9"/>
    <w:rsid w:val="00D57152"/>
    <w:rPr>
      <w:spacing w:val="6"/>
      <w:lang w:bidi="ar-SA"/>
    </w:rPr>
  </w:style>
  <w:style w:type="paragraph" w:styleId="a9">
    <w:name w:val="Body Text"/>
    <w:basedOn w:val="a"/>
    <w:link w:val="a8"/>
    <w:rsid w:val="00D57152"/>
    <w:pPr>
      <w:widowControl w:val="0"/>
      <w:shd w:val="clear" w:color="auto" w:fill="FFFFFF"/>
      <w:spacing w:before="300" w:after="240" w:line="317" w:lineRule="exact"/>
      <w:ind w:firstLine="680"/>
      <w:jc w:val="both"/>
    </w:pPr>
    <w:rPr>
      <w:spacing w:val="6"/>
      <w:sz w:val="20"/>
      <w:szCs w:val="20"/>
    </w:rPr>
  </w:style>
  <w:style w:type="paragraph" w:customStyle="1" w:styleId="1">
    <w:name w:val="Знак Знак Знак1 Знак Знак Знак Знак Знак Знак Знак Знак"/>
    <w:basedOn w:val="a"/>
    <w:rsid w:val="00D57152"/>
    <w:rPr>
      <w:rFonts w:ascii="Verdana" w:hAnsi="Verdana" w:cs="Verdana"/>
      <w:sz w:val="20"/>
      <w:szCs w:val="20"/>
      <w:lang w:val="en-US" w:eastAsia="en-US"/>
    </w:rPr>
  </w:style>
  <w:style w:type="paragraph" w:styleId="aa">
    <w:name w:val="Body Text Indent"/>
    <w:basedOn w:val="a"/>
    <w:rsid w:val="00D57152"/>
    <w:pPr>
      <w:spacing w:after="120"/>
      <w:ind w:left="283"/>
    </w:pPr>
    <w:rPr>
      <w:lang w:val="uk-UA"/>
    </w:rPr>
  </w:style>
  <w:style w:type="character" w:customStyle="1" w:styleId="ab">
    <w:name w:val="Основной текст_"/>
    <w:link w:val="10"/>
    <w:rsid w:val="00DD01B5"/>
    <w:rPr>
      <w:spacing w:val="-1"/>
      <w:sz w:val="25"/>
      <w:szCs w:val="25"/>
      <w:lang w:bidi="ar-SA"/>
    </w:rPr>
  </w:style>
  <w:style w:type="paragraph" w:customStyle="1" w:styleId="10">
    <w:name w:val="Основной текст1"/>
    <w:basedOn w:val="a"/>
    <w:link w:val="ab"/>
    <w:rsid w:val="00DD01B5"/>
    <w:pPr>
      <w:widowControl w:val="0"/>
      <w:shd w:val="clear" w:color="auto" w:fill="FFFFFF"/>
      <w:spacing w:before="540" w:after="360" w:line="0" w:lineRule="atLeast"/>
      <w:jc w:val="center"/>
    </w:pPr>
    <w:rPr>
      <w:spacing w:val="-1"/>
      <w:sz w:val="25"/>
      <w:szCs w:val="25"/>
    </w:rPr>
  </w:style>
  <w:style w:type="paragraph" w:styleId="ac">
    <w:name w:val="Title"/>
    <w:basedOn w:val="a"/>
    <w:qFormat/>
    <w:rsid w:val="00423871"/>
    <w:pPr>
      <w:jc w:val="center"/>
    </w:pPr>
    <w:rPr>
      <w:b/>
      <w:bCs/>
      <w:lang w:val="uk-UA"/>
    </w:rPr>
  </w:style>
  <w:style w:type="paragraph" w:styleId="ad">
    <w:name w:val="Balloon Text"/>
    <w:basedOn w:val="a"/>
    <w:semiHidden/>
    <w:rsid w:val="0042267D"/>
    <w:rPr>
      <w:rFonts w:ascii="Tahoma" w:hAnsi="Tahoma" w:cs="Tahoma"/>
      <w:sz w:val="16"/>
      <w:szCs w:val="16"/>
    </w:rPr>
  </w:style>
  <w:style w:type="paragraph" w:styleId="ae">
    <w:name w:val="Normal (Web)"/>
    <w:basedOn w:val="a"/>
    <w:rsid w:val="009048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38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917</Words>
  <Characters>6948</Characters>
  <Application>Microsoft Office Word</Application>
  <DocSecurity>0</DocSecurity>
  <Lines>57</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MoBIL GROUP</Company>
  <LinksUpToDate>false</LinksUpToDate>
  <CharactersWithSpaces>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creator>Lagutina</dc:creator>
  <cp:lastModifiedBy>Барашкова Юлія Геннадіївна</cp:lastModifiedBy>
  <cp:revision>12</cp:revision>
  <cp:lastPrinted>2015-11-03T14:59:00Z</cp:lastPrinted>
  <dcterms:created xsi:type="dcterms:W3CDTF">2015-11-03T08:40:00Z</dcterms:created>
  <dcterms:modified xsi:type="dcterms:W3CDTF">2015-11-03T15:02:00Z</dcterms:modified>
</cp:coreProperties>
</file>