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FB4" w:rsidRPr="004A7ACE" w:rsidRDefault="001B1E9E" w:rsidP="004D1FCD">
      <w:pPr>
        <w:tabs>
          <w:tab w:val="left" w:pos="6379"/>
        </w:tabs>
        <w:ind w:left="623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="00630D3B">
        <w:rPr>
          <w:rFonts w:ascii="Times New Roman" w:hAnsi="Times New Roman"/>
          <w:sz w:val="28"/>
          <w:szCs w:val="28"/>
          <w:lang w:val="ru-RU"/>
        </w:rPr>
        <w:t>3</w:t>
      </w:r>
    </w:p>
    <w:p w:rsidR="00FD2FB4" w:rsidRDefault="004D1FCD" w:rsidP="004D1FCD">
      <w:pPr>
        <w:tabs>
          <w:tab w:val="left" w:pos="6379"/>
        </w:tabs>
        <w:ind w:left="6237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</w:t>
      </w:r>
      <w:r w:rsidR="001B1E9E">
        <w:rPr>
          <w:rFonts w:ascii="Times New Roman" w:hAnsi="Times New Roman"/>
          <w:sz w:val="28"/>
          <w:szCs w:val="28"/>
        </w:rPr>
        <w:t>о Технічного регламенту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BF649F" w:rsidRPr="004D1FCD" w:rsidRDefault="00BF649F" w:rsidP="004D1FCD">
      <w:pPr>
        <w:tabs>
          <w:tab w:val="left" w:pos="6379"/>
        </w:tabs>
        <w:ind w:left="6237"/>
        <w:rPr>
          <w:rFonts w:ascii="Times New Roman" w:hAnsi="Times New Roman"/>
          <w:sz w:val="28"/>
          <w:szCs w:val="28"/>
          <w:lang w:val="ru-RU"/>
        </w:rPr>
      </w:pPr>
    </w:p>
    <w:p w:rsidR="00FD2FB4" w:rsidRDefault="00FD2FB4" w:rsidP="00B17157">
      <w:pPr>
        <w:tabs>
          <w:tab w:val="left" w:pos="567"/>
        </w:tabs>
        <w:ind w:firstLine="6236"/>
        <w:jc w:val="center"/>
        <w:rPr>
          <w:rFonts w:ascii="Times New Roman" w:hAnsi="Times New Roman"/>
          <w:sz w:val="28"/>
          <w:szCs w:val="28"/>
        </w:rPr>
      </w:pPr>
    </w:p>
    <w:p w:rsidR="00B17157" w:rsidRPr="002975A9" w:rsidRDefault="00B17157" w:rsidP="002975A9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Вимоги до перев</w:t>
      </w:r>
      <w:r>
        <w:rPr>
          <w:rFonts w:ascii="Times New Roman" w:hAnsi="Times New Roman"/>
          <w:b/>
          <w:bCs/>
          <w:sz w:val="28"/>
          <w:szCs w:val="28"/>
        </w:rPr>
        <w:t>ірки під час здійснення державного ринкового нагляду</w:t>
      </w:r>
    </w:p>
    <w:p w:rsidR="00B17157" w:rsidRPr="00B17157" w:rsidRDefault="00B17157" w:rsidP="00B17157">
      <w:pPr>
        <w:pBdr>
          <w:top w:val="nil"/>
          <w:left w:val="nil"/>
          <w:bottom w:val="nil"/>
          <w:right w:val="nil"/>
          <w:between w:val="nil"/>
        </w:pBdr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17157" w:rsidRPr="004D1FCD" w:rsidRDefault="00B17157" w:rsidP="004D1FCD">
      <w:pPr>
        <w:pStyle w:val="af"/>
        <w:spacing w:before="0" w:beforeAutospacing="0" w:after="0" w:afterAutospacing="0"/>
        <w:ind w:firstLine="567"/>
        <w:jc w:val="both"/>
        <w:rPr>
          <w:color w:val="FF0000"/>
        </w:rPr>
      </w:pPr>
      <w:r w:rsidRPr="00B17157">
        <w:rPr>
          <w:sz w:val="28"/>
          <w:szCs w:val="28"/>
        </w:rPr>
        <w:t xml:space="preserve">1. </w:t>
      </w:r>
      <w:r w:rsidRPr="00B17157">
        <w:rPr>
          <w:rFonts w:hint="eastAsia"/>
          <w:sz w:val="28"/>
          <w:szCs w:val="28"/>
        </w:rPr>
        <w:t>Допустимі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похибки</w:t>
      </w:r>
      <w:r w:rsidRPr="00B17157">
        <w:rPr>
          <w:sz w:val="28"/>
          <w:szCs w:val="28"/>
        </w:rPr>
        <w:t xml:space="preserve">, </w:t>
      </w:r>
      <w:r w:rsidRPr="00B17157">
        <w:rPr>
          <w:rFonts w:hint="eastAsia"/>
          <w:sz w:val="28"/>
          <w:szCs w:val="28"/>
        </w:rPr>
        <w:t>зазначені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цьому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додатку</w:t>
      </w:r>
      <w:r w:rsidRPr="00B17157">
        <w:rPr>
          <w:sz w:val="28"/>
          <w:szCs w:val="28"/>
        </w:rPr>
        <w:t xml:space="preserve">, </w:t>
      </w:r>
      <w:r w:rsidRPr="00B17157">
        <w:rPr>
          <w:rFonts w:hint="eastAsia"/>
          <w:sz w:val="28"/>
          <w:szCs w:val="28"/>
        </w:rPr>
        <w:t>стосуються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лише</w:t>
      </w:r>
      <w:r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перевірки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вимірюваних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параметрів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органами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державного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ринкового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нагляду</w:t>
      </w:r>
      <w:r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та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не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повинні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використовуватися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виробником</w:t>
      </w:r>
      <w:r w:rsidRPr="00B17157">
        <w:rPr>
          <w:sz w:val="28"/>
          <w:szCs w:val="28"/>
        </w:rPr>
        <w:t xml:space="preserve">, </w:t>
      </w:r>
      <w:r w:rsidRPr="00B17157">
        <w:rPr>
          <w:rFonts w:hint="eastAsia"/>
          <w:sz w:val="28"/>
          <w:szCs w:val="28"/>
        </w:rPr>
        <w:t>імпортером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або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уповноваженим</w:t>
      </w:r>
      <w:r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представником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як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допустимі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похибки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для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встановлення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значень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у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технічній</w:t>
      </w:r>
      <w:r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документації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або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при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інтерпретації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цих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значень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для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досягнення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відповідності</w:t>
      </w:r>
      <w:r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або</w:t>
      </w:r>
      <w:r w:rsidRPr="00B17157">
        <w:rPr>
          <w:sz w:val="28"/>
          <w:szCs w:val="28"/>
        </w:rPr>
        <w:t xml:space="preserve"> </w:t>
      </w:r>
      <w:r w:rsidR="00021769">
        <w:rPr>
          <w:sz w:val="28"/>
          <w:szCs w:val="28"/>
          <w:lang w:val="uk-UA"/>
        </w:rPr>
        <w:t>покращення значень продуктивності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в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будь</w:t>
      </w:r>
      <w:r w:rsidRPr="00B17157">
        <w:rPr>
          <w:sz w:val="28"/>
          <w:szCs w:val="28"/>
        </w:rPr>
        <w:t>-</w:t>
      </w:r>
      <w:r w:rsidRPr="00B17157">
        <w:rPr>
          <w:rFonts w:hint="eastAsia"/>
          <w:sz w:val="28"/>
          <w:szCs w:val="28"/>
        </w:rPr>
        <w:t>який</w:t>
      </w:r>
      <w:r w:rsidRPr="00B17157">
        <w:rPr>
          <w:sz w:val="28"/>
          <w:szCs w:val="28"/>
        </w:rPr>
        <w:t xml:space="preserve"> </w:t>
      </w:r>
      <w:r w:rsidRPr="00B17157">
        <w:rPr>
          <w:rFonts w:hint="eastAsia"/>
          <w:sz w:val="28"/>
          <w:szCs w:val="28"/>
        </w:rPr>
        <w:t>спосіб</w:t>
      </w:r>
      <w:r w:rsidRPr="00B17157">
        <w:rPr>
          <w:sz w:val="28"/>
          <w:szCs w:val="28"/>
        </w:rPr>
        <w:t>.</w:t>
      </w:r>
      <w:r w:rsidR="004D1FCD">
        <w:rPr>
          <w:sz w:val="28"/>
          <w:szCs w:val="28"/>
        </w:rPr>
        <w:t xml:space="preserve"> </w:t>
      </w:r>
    </w:p>
    <w:p w:rsidR="00E25C07" w:rsidRPr="00E25C07" w:rsidRDefault="00E25C07" w:rsidP="00E25C0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25C07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модель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розроблена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таким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чином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щоб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мати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можливість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виявляти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що</w:t>
      </w:r>
    </w:p>
    <w:p w:rsidR="00E25C07" w:rsidRDefault="00E25C07" w:rsidP="00E25C07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sz w:val="28"/>
          <w:szCs w:val="28"/>
          <w:lang w:val="ru-RU"/>
        </w:rPr>
      </w:pPr>
      <w:r w:rsidRPr="00E25C07">
        <w:rPr>
          <w:rFonts w:ascii="Times New Roman" w:hAnsi="Times New Roman" w:hint="eastAsia"/>
          <w:sz w:val="28"/>
          <w:szCs w:val="28"/>
          <w:lang w:val="ru-RU"/>
        </w:rPr>
        <w:t>вона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випробовується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(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наприклад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шляхом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розпізнавання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умов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випробувань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або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циклу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випробувань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),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і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спеціально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реагувати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автоматично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змінюючи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свої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характеристики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під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час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випробування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з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метою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досягнення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більш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сприятливого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рівня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для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будь</w:t>
      </w:r>
      <w:r w:rsidRPr="00E25C07">
        <w:rPr>
          <w:rFonts w:ascii="Times New Roman" w:hAnsi="Times New Roman"/>
          <w:sz w:val="28"/>
          <w:szCs w:val="28"/>
          <w:lang w:val="ru-RU"/>
        </w:rPr>
        <w:t>-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якого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з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параметрів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визначених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у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Технічному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регламенті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щодо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вимог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до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екодизайну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для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електродвигунів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та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приводів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із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/>
          <w:sz w:val="28"/>
          <w:szCs w:val="28"/>
          <w:lang w:val="ru-RU"/>
        </w:rPr>
        <w:t>(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далі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–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Технічний</w:t>
      </w:r>
      <w:r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DB5685">
        <w:rPr>
          <w:rFonts w:ascii="Times New Roman" w:hAnsi="Times New Roman" w:hint="eastAsia"/>
          <w:sz w:val="28"/>
          <w:szCs w:val="28"/>
          <w:lang w:val="ru-RU"/>
        </w:rPr>
        <w:t>регламент</w:t>
      </w:r>
      <w:r w:rsidRPr="00DB5685">
        <w:rPr>
          <w:rFonts w:ascii="Times New Roman" w:hAnsi="Times New Roman"/>
          <w:sz w:val="28"/>
          <w:szCs w:val="28"/>
          <w:lang w:val="ru-RU"/>
        </w:rPr>
        <w:t>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включених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технічної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документації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включених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будь</w:t>
      </w:r>
      <w:r w:rsidRPr="00E25C07">
        <w:rPr>
          <w:rFonts w:ascii="Times New Roman" w:hAnsi="Times New Roman"/>
          <w:sz w:val="28"/>
          <w:szCs w:val="28"/>
          <w:lang w:val="ru-RU"/>
        </w:rPr>
        <w:t>-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якої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наданої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документації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модель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та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всі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еквівалентні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моделі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вважаються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такими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що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не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відповідають</w:t>
      </w:r>
      <w:r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25C07">
        <w:rPr>
          <w:rFonts w:ascii="Times New Roman" w:hAnsi="Times New Roman" w:hint="eastAsia"/>
          <w:sz w:val="28"/>
          <w:szCs w:val="28"/>
          <w:lang w:val="ru-RU"/>
        </w:rPr>
        <w:t>вимогам</w:t>
      </w:r>
      <w:r w:rsidRPr="00E25C07">
        <w:rPr>
          <w:rFonts w:ascii="Times New Roman" w:hAnsi="Times New Roman"/>
          <w:sz w:val="28"/>
          <w:szCs w:val="28"/>
          <w:lang w:val="ru-RU"/>
        </w:rPr>
        <w:t>.</w:t>
      </w:r>
    </w:p>
    <w:p w:rsidR="00B17157" w:rsidRDefault="00B17157" w:rsidP="003719BA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17157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При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проведенні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перевірки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відповідності</w:t>
      </w:r>
      <w:r w:rsid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електродвигунів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та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приводів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із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вимогам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Технічного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регламенту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органи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державного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ринкового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нагляду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застосовувати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E7394">
        <w:rPr>
          <w:rFonts w:ascii="Times New Roman" w:hAnsi="Times New Roman"/>
          <w:sz w:val="28"/>
          <w:szCs w:val="28"/>
          <w:lang w:val="ru-RU"/>
        </w:rPr>
        <w:t>так</w:t>
      </w:r>
      <w:r w:rsidR="00E25C07">
        <w:rPr>
          <w:rFonts w:ascii="Times New Roman" w:hAnsi="Times New Roman"/>
          <w:sz w:val="28"/>
          <w:szCs w:val="28"/>
          <w:lang w:val="ru-RU"/>
        </w:rPr>
        <w:t>у</w:t>
      </w:r>
      <w:r w:rsidRPr="00B17157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sz w:val="28"/>
          <w:szCs w:val="28"/>
          <w:lang w:val="ru-RU"/>
        </w:rPr>
        <w:t>процедуру</w:t>
      </w:r>
      <w:r w:rsidR="002975A9">
        <w:rPr>
          <w:rFonts w:ascii="Times New Roman" w:hAnsi="Times New Roman"/>
          <w:sz w:val="28"/>
          <w:szCs w:val="28"/>
          <w:lang w:val="ru-RU"/>
        </w:rPr>
        <w:t>:</w:t>
      </w:r>
    </w:p>
    <w:p w:rsidR="00B17157" w:rsidRPr="00B17157" w:rsidRDefault="00B17157" w:rsidP="00B1715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17157"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E25C07">
        <w:rPr>
          <w:rFonts w:ascii="Times New Roman" w:hAnsi="Times New Roman"/>
          <w:sz w:val="28"/>
          <w:szCs w:val="28"/>
          <w:lang w:val="ru-RU"/>
        </w:rPr>
        <w:t>о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ргани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державного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ринкового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нагляду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перевіряють</w:t>
      </w:r>
      <w:r w:rsidR="00E25C07">
        <w:rPr>
          <w:rFonts w:ascii="Times New Roman" w:hAnsi="Times New Roman"/>
          <w:sz w:val="28"/>
          <w:szCs w:val="28"/>
          <w:lang w:val="ru-RU"/>
        </w:rPr>
        <w:t xml:space="preserve"> одну одиницю моделі</w:t>
      </w:r>
      <w:r w:rsidR="00E25C07" w:rsidRPr="00E25C07">
        <w:rPr>
          <w:rFonts w:hint="eastAsia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електродвигуна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приводу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E25C07" w:rsidRPr="00E25C07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E25C07" w:rsidRPr="00E25C07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DB5685" w:rsidRPr="00DB5685">
        <w:rPr>
          <w:rFonts w:ascii="Times New Roman" w:hAnsi="Times New Roman"/>
          <w:sz w:val="28"/>
          <w:szCs w:val="28"/>
          <w:lang w:val="ru-RU"/>
        </w:rPr>
        <w:t>;</w:t>
      </w:r>
    </w:p>
    <w:p w:rsidR="00B17157" w:rsidRPr="00343E51" w:rsidRDefault="00B17157" w:rsidP="00B17157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17157"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DB5685" w:rsidRPr="00DB5685">
        <w:rPr>
          <w:rFonts w:ascii="Times New Roman" w:hAnsi="Times New Roman" w:hint="eastAsia"/>
          <w:sz w:val="28"/>
          <w:szCs w:val="28"/>
          <w:lang w:val="ru-RU"/>
        </w:rPr>
        <w:t>модель</w:t>
      </w:r>
      <w:r w:rsidR="00DB5685"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="00021769">
        <w:rPr>
          <w:rFonts w:ascii="Times New Roman" w:hAnsi="Times New Roman"/>
          <w:sz w:val="28"/>
          <w:szCs w:val="28"/>
          <w:lang w:val="ru-RU"/>
        </w:rPr>
        <w:t>а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прив</w:t>
      </w:r>
      <w:r w:rsidR="00021769">
        <w:rPr>
          <w:rFonts w:ascii="Times New Roman" w:hAnsi="Times New Roman"/>
          <w:sz w:val="28"/>
          <w:szCs w:val="28"/>
          <w:lang w:val="ru-RU"/>
        </w:rPr>
        <w:t>оду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021769" w:rsidRPr="0002176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5685" w:rsidRPr="00DB5685">
        <w:rPr>
          <w:rFonts w:ascii="Times New Roman" w:hAnsi="Times New Roman" w:hint="eastAsia"/>
          <w:sz w:val="28"/>
          <w:szCs w:val="28"/>
          <w:lang w:val="ru-RU"/>
        </w:rPr>
        <w:t>вважається</w:t>
      </w:r>
      <w:r w:rsidR="00DB5685" w:rsidRPr="00DB568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DB5685" w:rsidRPr="00DB5685">
        <w:rPr>
          <w:rFonts w:ascii="Times New Roman" w:hAnsi="Times New Roman" w:hint="eastAsia"/>
          <w:sz w:val="28"/>
          <w:szCs w:val="28"/>
          <w:lang w:val="ru-RU"/>
        </w:rPr>
        <w:t>такою</w:t>
      </w:r>
      <w:r w:rsidR="00DB5685" w:rsidRPr="00DB5685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що</w:t>
      </w:r>
      <w:r w:rsidRPr="00343E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відповідає</w:t>
      </w:r>
      <w:r w:rsidRPr="00343E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вимогам</w:t>
      </w:r>
      <w:r w:rsidRPr="00343E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Технічного</w:t>
      </w:r>
      <w:r w:rsidRPr="00343E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регламенту</w:t>
      </w:r>
      <w:r w:rsidRPr="00343E51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343E51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Pr="00343E51">
        <w:rPr>
          <w:rFonts w:ascii="Times New Roman" w:hAnsi="Times New Roman"/>
          <w:sz w:val="28"/>
          <w:szCs w:val="28"/>
          <w:lang w:val="ru-RU"/>
        </w:rPr>
        <w:t>:</w:t>
      </w:r>
    </w:p>
    <w:p w:rsidR="004D1FCD" w:rsidRPr="00021769" w:rsidRDefault="004D1FCD" w:rsidP="00E25C0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343E51">
        <w:rPr>
          <w:rFonts w:ascii="Times New Roman" w:hAnsi="Times New Roman" w:hint="eastAsia"/>
          <w:sz w:val="28"/>
          <w:szCs w:val="28"/>
        </w:rPr>
        <w:t>значення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Pr="00343E51">
        <w:rPr>
          <w:rFonts w:ascii="Times New Roman" w:hAnsi="Times New Roman" w:hint="eastAsia"/>
          <w:sz w:val="28"/>
          <w:szCs w:val="28"/>
        </w:rPr>
        <w:t>наведені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в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технічній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документації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/>
          <w:sz w:val="28"/>
          <w:szCs w:val="28"/>
        </w:rPr>
        <w:t>згідно з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пункт</w:t>
      </w:r>
      <w:r w:rsidR="00021769" w:rsidRPr="00343E51">
        <w:rPr>
          <w:rFonts w:ascii="Times New Roman" w:hAnsi="Times New Roman"/>
          <w:sz w:val="28"/>
          <w:szCs w:val="28"/>
        </w:rPr>
        <w:t>ами 2 та 3</w:t>
      </w:r>
      <w:r w:rsidRPr="00343E51">
        <w:rPr>
          <w:rFonts w:ascii="Times New Roman" w:hAnsi="Times New Roman"/>
          <w:sz w:val="28"/>
          <w:szCs w:val="28"/>
        </w:rPr>
        <w:t xml:space="preserve">  </w:t>
      </w:r>
      <w:r w:rsidR="00021769" w:rsidRPr="00343E51">
        <w:rPr>
          <w:rFonts w:ascii="Times New Roman" w:hAnsi="Times New Roman"/>
          <w:sz w:val="28"/>
          <w:szCs w:val="28"/>
        </w:rPr>
        <w:t>д</w:t>
      </w:r>
      <w:r w:rsidRPr="00343E51">
        <w:rPr>
          <w:rFonts w:ascii="Times New Roman" w:hAnsi="Times New Roman" w:hint="eastAsia"/>
          <w:sz w:val="28"/>
          <w:szCs w:val="28"/>
        </w:rPr>
        <w:t>одатк</w:t>
      </w:r>
      <w:r w:rsidR="00021769" w:rsidRPr="00343E51">
        <w:rPr>
          <w:rFonts w:ascii="Times New Roman" w:hAnsi="Times New Roman"/>
          <w:sz w:val="28"/>
          <w:szCs w:val="28"/>
        </w:rPr>
        <w:t>а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/>
          <w:sz w:val="28"/>
          <w:szCs w:val="28"/>
        </w:rPr>
        <w:t>3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до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Технічного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регламенту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щодо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встановлення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системи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для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визначення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вимог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з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екодизайну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енергоспоживчих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продуктів</w:t>
      </w:r>
      <w:r w:rsidR="00021769" w:rsidRPr="00343E51">
        <w:rPr>
          <w:rFonts w:ascii="Times New Roman" w:hAnsi="Times New Roman"/>
          <w:sz w:val="28"/>
          <w:szCs w:val="28"/>
        </w:rPr>
        <w:t xml:space="preserve">, </w:t>
      </w:r>
      <w:r w:rsidR="00021769" w:rsidRPr="00343E51">
        <w:rPr>
          <w:rFonts w:ascii="Times New Roman" w:hAnsi="Times New Roman" w:hint="eastAsia"/>
          <w:sz w:val="28"/>
          <w:szCs w:val="28"/>
        </w:rPr>
        <w:t>затвердженого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постановою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Кабінету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Міністрів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України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від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/>
          <w:sz w:val="28"/>
          <w:szCs w:val="28"/>
        </w:rPr>
        <w:t xml:space="preserve">3 </w:t>
      </w:r>
      <w:r w:rsidR="00021769" w:rsidRPr="00343E51">
        <w:rPr>
          <w:rFonts w:ascii="Times New Roman" w:hAnsi="Times New Roman" w:hint="eastAsia"/>
          <w:sz w:val="28"/>
          <w:szCs w:val="28"/>
        </w:rPr>
        <w:t>жовтня</w:t>
      </w:r>
      <w:r w:rsidR="00021769" w:rsidRPr="00343E51">
        <w:rPr>
          <w:rFonts w:ascii="Times New Roman" w:hAnsi="Times New Roman"/>
          <w:sz w:val="28"/>
          <w:szCs w:val="28"/>
        </w:rPr>
        <w:t xml:space="preserve"> 2018 </w:t>
      </w:r>
      <w:r w:rsidR="00021769" w:rsidRPr="00343E51">
        <w:rPr>
          <w:rFonts w:ascii="Times New Roman" w:hAnsi="Times New Roman" w:hint="eastAsia"/>
          <w:sz w:val="28"/>
          <w:szCs w:val="28"/>
        </w:rPr>
        <w:t>р</w:t>
      </w:r>
      <w:r w:rsidR="002975A9" w:rsidRPr="00343E51">
        <w:rPr>
          <w:rFonts w:ascii="Times New Roman" w:hAnsi="Times New Roman"/>
          <w:sz w:val="28"/>
          <w:szCs w:val="28"/>
        </w:rPr>
        <w:t>.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№</w:t>
      </w:r>
      <w:r w:rsidR="00021769" w:rsidRPr="00343E51">
        <w:rPr>
          <w:rFonts w:ascii="Times New Roman" w:hAnsi="Times New Roman"/>
          <w:sz w:val="28"/>
          <w:szCs w:val="28"/>
        </w:rPr>
        <w:t xml:space="preserve"> 804 (</w:t>
      </w:r>
      <w:r w:rsidR="00021769" w:rsidRPr="00343E51">
        <w:rPr>
          <w:rFonts w:ascii="Times New Roman" w:hAnsi="Times New Roman" w:hint="eastAsia"/>
          <w:sz w:val="28"/>
          <w:szCs w:val="28"/>
        </w:rPr>
        <w:t>Офіційний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вісник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України</w:t>
      </w:r>
      <w:r w:rsidR="00021769" w:rsidRPr="00343E51">
        <w:rPr>
          <w:rFonts w:ascii="Times New Roman" w:hAnsi="Times New Roman"/>
          <w:sz w:val="28"/>
          <w:szCs w:val="28"/>
        </w:rPr>
        <w:t xml:space="preserve">, 2018 </w:t>
      </w:r>
      <w:r w:rsidR="00021769" w:rsidRPr="00343E51">
        <w:rPr>
          <w:rFonts w:ascii="Times New Roman" w:hAnsi="Times New Roman" w:hint="eastAsia"/>
          <w:sz w:val="28"/>
          <w:szCs w:val="28"/>
        </w:rPr>
        <w:t>р</w:t>
      </w:r>
      <w:r w:rsidR="00021769" w:rsidRPr="00343E51">
        <w:rPr>
          <w:rFonts w:ascii="Times New Roman" w:hAnsi="Times New Roman"/>
          <w:sz w:val="28"/>
          <w:szCs w:val="28"/>
        </w:rPr>
        <w:t xml:space="preserve">., </w:t>
      </w:r>
      <w:r w:rsidR="00021769" w:rsidRPr="00343E51">
        <w:rPr>
          <w:rFonts w:ascii="Times New Roman" w:hAnsi="Times New Roman" w:hint="eastAsia"/>
          <w:sz w:val="28"/>
          <w:szCs w:val="28"/>
        </w:rPr>
        <w:t>№</w:t>
      </w:r>
      <w:r w:rsidR="00021769" w:rsidRPr="00343E51">
        <w:rPr>
          <w:rFonts w:ascii="Times New Roman" w:hAnsi="Times New Roman"/>
          <w:sz w:val="28"/>
          <w:szCs w:val="28"/>
        </w:rPr>
        <w:t xml:space="preserve"> 80, </w:t>
      </w:r>
      <w:r w:rsidR="00021769" w:rsidRPr="00343E51">
        <w:rPr>
          <w:rFonts w:ascii="Times New Roman" w:hAnsi="Times New Roman" w:hint="eastAsia"/>
          <w:sz w:val="28"/>
          <w:szCs w:val="28"/>
        </w:rPr>
        <w:t>ст</w:t>
      </w:r>
      <w:r w:rsidR="00021769" w:rsidRPr="00343E51">
        <w:rPr>
          <w:rFonts w:ascii="Times New Roman" w:hAnsi="Times New Roman"/>
          <w:sz w:val="28"/>
          <w:szCs w:val="28"/>
        </w:rPr>
        <w:t>. 2678)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Pr="00343E51">
        <w:rPr>
          <w:rFonts w:ascii="Times New Roman" w:hAnsi="Times New Roman" w:hint="eastAsia"/>
          <w:sz w:val="28"/>
          <w:szCs w:val="28"/>
        </w:rPr>
        <w:t>і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="00021769" w:rsidRPr="00343E51">
        <w:rPr>
          <w:rFonts w:ascii="Times New Roman" w:hAnsi="Times New Roman"/>
          <w:sz w:val="28"/>
          <w:szCs w:val="28"/>
        </w:rPr>
        <w:t>якщо це прийнятно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Pr="00343E51">
        <w:rPr>
          <w:rFonts w:ascii="Times New Roman" w:hAnsi="Times New Roman" w:hint="eastAsia"/>
          <w:sz w:val="28"/>
          <w:szCs w:val="28"/>
        </w:rPr>
        <w:t>значення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="00021769" w:rsidRPr="00343E51">
        <w:rPr>
          <w:rFonts w:ascii="Times New Roman" w:hAnsi="Times New Roman"/>
          <w:sz w:val="28"/>
          <w:szCs w:val="28"/>
        </w:rPr>
        <w:t xml:space="preserve">що </w:t>
      </w:r>
      <w:r w:rsidRPr="00343E51">
        <w:rPr>
          <w:rFonts w:ascii="Times New Roman" w:hAnsi="Times New Roman" w:hint="eastAsia"/>
          <w:sz w:val="28"/>
          <w:szCs w:val="28"/>
        </w:rPr>
        <w:t>використ</w:t>
      </w:r>
      <w:r w:rsidR="00021769" w:rsidRPr="00343E51">
        <w:rPr>
          <w:rFonts w:ascii="Times New Roman" w:hAnsi="Times New Roman"/>
          <w:sz w:val="28"/>
          <w:szCs w:val="28"/>
        </w:rPr>
        <w:t>овуються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для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="008754A3" w:rsidRPr="008754A3">
        <w:rPr>
          <w:rFonts w:ascii="Times New Roman" w:hAnsi="Times New Roman" w:hint="eastAsia"/>
          <w:sz w:val="28"/>
          <w:szCs w:val="28"/>
        </w:rPr>
        <w:t>розрахунку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цих</w:t>
      </w:r>
      <w:r w:rsidRPr="00343E51">
        <w:rPr>
          <w:rFonts w:ascii="Times New Roman" w:hAnsi="Times New Roman"/>
          <w:sz w:val="28"/>
          <w:szCs w:val="28"/>
        </w:rPr>
        <w:t xml:space="preserve"> </w:t>
      </w:r>
      <w:r w:rsidRPr="00343E51">
        <w:rPr>
          <w:rFonts w:ascii="Times New Roman" w:hAnsi="Times New Roman" w:hint="eastAsia"/>
          <w:sz w:val="28"/>
          <w:szCs w:val="28"/>
        </w:rPr>
        <w:t>значень</w:t>
      </w:r>
      <w:r w:rsidRPr="00343E51">
        <w:rPr>
          <w:rFonts w:ascii="Times New Roman" w:hAnsi="Times New Roman"/>
          <w:sz w:val="28"/>
          <w:szCs w:val="28"/>
        </w:rPr>
        <w:t xml:space="preserve">, </w:t>
      </w:r>
      <w:r w:rsidR="00E25C07" w:rsidRPr="00343E51">
        <w:rPr>
          <w:rFonts w:ascii="Times New Roman" w:hAnsi="Times New Roman" w:hint="eastAsia"/>
          <w:sz w:val="28"/>
          <w:szCs w:val="28"/>
        </w:rPr>
        <w:t>не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є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більш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сприятливими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для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виробника</w:t>
      </w:r>
      <w:r w:rsidR="00E25C07" w:rsidRPr="00343E51">
        <w:rPr>
          <w:rFonts w:ascii="Times New Roman" w:hAnsi="Times New Roman"/>
          <w:sz w:val="28"/>
          <w:szCs w:val="28"/>
        </w:rPr>
        <w:t xml:space="preserve">, </w:t>
      </w:r>
      <w:r w:rsidR="00E25C07" w:rsidRPr="00343E51">
        <w:rPr>
          <w:rFonts w:ascii="Times New Roman" w:hAnsi="Times New Roman" w:hint="eastAsia"/>
          <w:sz w:val="28"/>
          <w:szCs w:val="28"/>
        </w:rPr>
        <w:t>імпортера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або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уповноваженого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представника</w:t>
      </w:r>
      <w:r w:rsidR="00E25C07" w:rsidRPr="00343E51">
        <w:rPr>
          <w:rFonts w:ascii="Times New Roman" w:hAnsi="Times New Roman"/>
          <w:sz w:val="28"/>
          <w:szCs w:val="28"/>
        </w:rPr>
        <w:t xml:space="preserve">, </w:t>
      </w:r>
      <w:r w:rsidR="00E25C07" w:rsidRPr="00343E51">
        <w:rPr>
          <w:rFonts w:ascii="Times New Roman" w:hAnsi="Times New Roman" w:hint="eastAsia"/>
          <w:sz w:val="28"/>
          <w:szCs w:val="28"/>
        </w:rPr>
        <w:t>ніж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результати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відповідних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вимірювань</w:t>
      </w:r>
      <w:r w:rsidR="00E25C07" w:rsidRPr="00343E51">
        <w:rPr>
          <w:rFonts w:ascii="Times New Roman" w:hAnsi="Times New Roman"/>
          <w:sz w:val="28"/>
          <w:szCs w:val="28"/>
        </w:rPr>
        <w:t xml:space="preserve">, </w:t>
      </w:r>
      <w:r w:rsidR="00E25C07" w:rsidRPr="00343E51">
        <w:rPr>
          <w:rFonts w:ascii="Times New Roman" w:hAnsi="Times New Roman" w:hint="eastAsia"/>
          <w:sz w:val="28"/>
          <w:szCs w:val="28"/>
        </w:rPr>
        <w:t>проведених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відповідно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до</w:t>
      </w:r>
      <w:r w:rsidR="00E25C07" w:rsidRPr="00343E51">
        <w:rPr>
          <w:rFonts w:ascii="Times New Roman" w:hAnsi="Times New Roman"/>
          <w:sz w:val="28"/>
          <w:szCs w:val="28"/>
        </w:rPr>
        <w:t xml:space="preserve"> </w:t>
      </w:r>
      <w:r w:rsidR="00E25C07" w:rsidRPr="00343E51">
        <w:rPr>
          <w:rFonts w:ascii="Times New Roman" w:hAnsi="Times New Roman" w:hint="eastAsia"/>
          <w:sz w:val="28"/>
          <w:szCs w:val="28"/>
        </w:rPr>
        <w:t>підпункту</w:t>
      </w:r>
      <w:r w:rsidR="00021769" w:rsidRPr="00343E51">
        <w:rPr>
          <w:rFonts w:ascii="Times New Roman" w:hAnsi="Times New Roman"/>
          <w:sz w:val="28"/>
          <w:szCs w:val="28"/>
        </w:rPr>
        <w:t xml:space="preserve"> 7 пункту 3 додатка 3 </w:t>
      </w:r>
      <w:r w:rsidR="00021769" w:rsidRPr="00343E51">
        <w:rPr>
          <w:rFonts w:ascii="Times New Roman" w:hAnsi="Times New Roman" w:hint="eastAsia"/>
          <w:sz w:val="28"/>
          <w:szCs w:val="28"/>
        </w:rPr>
        <w:t>до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Технічного</w:t>
      </w:r>
      <w:r w:rsidR="00021769" w:rsidRPr="00343E51">
        <w:rPr>
          <w:rFonts w:ascii="Times New Roman" w:hAnsi="Times New Roman"/>
          <w:sz w:val="28"/>
          <w:szCs w:val="28"/>
        </w:rPr>
        <w:t xml:space="preserve"> </w:t>
      </w:r>
      <w:r w:rsidR="00021769" w:rsidRPr="00343E51">
        <w:rPr>
          <w:rFonts w:ascii="Times New Roman" w:hAnsi="Times New Roman" w:hint="eastAsia"/>
          <w:sz w:val="28"/>
          <w:szCs w:val="28"/>
        </w:rPr>
        <w:t>регламенту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щодо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встановлення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системи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для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визначення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вимог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з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екодизайну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енергоспоживчих</w:t>
      </w:r>
      <w:r w:rsidR="00021769" w:rsidRPr="00021769">
        <w:rPr>
          <w:rFonts w:ascii="Times New Roman" w:hAnsi="Times New Roman"/>
          <w:sz w:val="28"/>
          <w:szCs w:val="28"/>
        </w:rPr>
        <w:t xml:space="preserve"> </w:t>
      </w:r>
      <w:r w:rsidR="00021769" w:rsidRPr="00021769">
        <w:rPr>
          <w:rFonts w:ascii="Times New Roman" w:hAnsi="Times New Roman" w:hint="eastAsia"/>
          <w:sz w:val="28"/>
          <w:szCs w:val="28"/>
        </w:rPr>
        <w:t>продуктів</w:t>
      </w:r>
      <w:r w:rsidR="00343E51">
        <w:rPr>
          <w:rFonts w:ascii="Times New Roman" w:hAnsi="Times New Roman"/>
          <w:sz w:val="28"/>
          <w:szCs w:val="28"/>
        </w:rPr>
        <w:t>;</w:t>
      </w:r>
      <w:r w:rsidRPr="004D1FCD">
        <w:rPr>
          <w:rFonts w:ascii="Times New Roman" w:hAnsi="Times New Roman"/>
          <w:sz w:val="28"/>
          <w:szCs w:val="28"/>
        </w:rPr>
        <w:t xml:space="preserve"> </w:t>
      </w:r>
    </w:p>
    <w:p w:rsidR="004D1FCD" w:rsidRDefault="00021769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задекларовані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значення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відповідають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будь</w:t>
      </w:r>
      <w:r w:rsidR="004D1FCD" w:rsidRPr="004D1FCD">
        <w:rPr>
          <w:rFonts w:ascii="Times New Roman" w:hAnsi="Times New Roman"/>
          <w:sz w:val="28"/>
          <w:szCs w:val="28"/>
        </w:rPr>
        <w:t>-</w:t>
      </w:r>
      <w:r w:rsidR="004D1FCD" w:rsidRPr="004D1FCD">
        <w:rPr>
          <w:rFonts w:ascii="Times New Roman" w:hAnsi="Times New Roman" w:hint="eastAsia"/>
          <w:sz w:val="28"/>
          <w:szCs w:val="28"/>
        </w:rPr>
        <w:t>яким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вимогам</w:t>
      </w:r>
      <w:r>
        <w:rPr>
          <w:rFonts w:ascii="Times New Roman" w:hAnsi="Times New Roman"/>
          <w:sz w:val="28"/>
          <w:szCs w:val="28"/>
        </w:rPr>
        <w:t>, встановленим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у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BF649F">
        <w:rPr>
          <w:rFonts w:ascii="Times New Roman" w:hAnsi="Times New Roman"/>
          <w:sz w:val="28"/>
          <w:szCs w:val="28"/>
          <w:lang w:val="ru-RU"/>
        </w:rPr>
        <w:t>Технічному регламенті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2975A9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будь</w:t>
      </w:r>
      <w:r w:rsidR="004D1FCD" w:rsidRPr="004D1FCD">
        <w:rPr>
          <w:rFonts w:ascii="Times New Roman" w:hAnsi="Times New Roman"/>
          <w:sz w:val="28"/>
          <w:szCs w:val="28"/>
        </w:rPr>
        <w:t>-</w:t>
      </w:r>
      <w:r w:rsidR="004D1FCD" w:rsidRPr="004D1FCD">
        <w:rPr>
          <w:rFonts w:ascii="Times New Roman" w:hAnsi="Times New Roman" w:hint="eastAsia"/>
          <w:sz w:val="28"/>
          <w:szCs w:val="28"/>
        </w:rPr>
        <w:t>яка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необхідна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інформація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про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продук</w:t>
      </w:r>
      <w:r w:rsidR="00BF649F">
        <w:rPr>
          <w:rFonts w:ascii="Times New Roman" w:hAnsi="Times New Roman"/>
          <w:sz w:val="28"/>
          <w:szCs w:val="28"/>
        </w:rPr>
        <w:t>цію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надана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виробником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імпортером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або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уповноваженим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представником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не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містить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значень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які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є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2975A9" w:rsidRPr="002975A9">
        <w:rPr>
          <w:rFonts w:ascii="Times New Roman" w:hAnsi="Times New Roman" w:hint="eastAsia"/>
          <w:sz w:val="28"/>
          <w:szCs w:val="28"/>
        </w:rPr>
        <w:t>більш</w:t>
      </w:r>
      <w:r w:rsidR="002975A9" w:rsidRPr="002975A9">
        <w:rPr>
          <w:rFonts w:ascii="Times New Roman" w:hAnsi="Times New Roman"/>
          <w:sz w:val="28"/>
          <w:szCs w:val="28"/>
        </w:rPr>
        <w:t xml:space="preserve"> </w:t>
      </w:r>
      <w:r w:rsidR="002975A9" w:rsidRPr="002975A9">
        <w:rPr>
          <w:rFonts w:ascii="Times New Roman" w:hAnsi="Times New Roman" w:hint="eastAsia"/>
          <w:sz w:val="28"/>
          <w:szCs w:val="28"/>
        </w:rPr>
        <w:t>сприятливими</w:t>
      </w:r>
      <w:r w:rsidR="002975A9" w:rsidRPr="002975A9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для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виробника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імпортера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або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уповноваженого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представника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ніж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задекларовані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значення</w:t>
      </w:r>
      <w:r w:rsidR="004D1FCD" w:rsidRPr="004D1FCD">
        <w:rPr>
          <w:rFonts w:ascii="Times New Roman" w:hAnsi="Times New Roman"/>
          <w:sz w:val="28"/>
          <w:szCs w:val="28"/>
        </w:rPr>
        <w:t xml:space="preserve">; </w:t>
      </w:r>
    </w:p>
    <w:p w:rsidR="004D1FCD" w:rsidRPr="003719BA" w:rsidRDefault="002975A9" w:rsidP="003719BA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975A9">
        <w:rPr>
          <w:rFonts w:ascii="Times New Roman" w:hAnsi="Times New Roman" w:hint="eastAsia"/>
          <w:sz w:val="28"/>
          <w:szCs w:val="28"/>
        </w:rPr>
        <w:lastRenderedPageBreak/>
        <w:t>під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час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перевірки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одиниці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моделі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електродвигуна</w:t>
      </w:r>
      <w:r w:rsidRPr="00075432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або</w:t>
      </w:r>
      <w:r w:rsidRPr="00075432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приводу</w:t>
      </w:r>
      <w:r w:rsidRPr="00075432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із</w:t>
      </w:r>
      <w:r w:rsidRPr="00075432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змінною</w:t>
      </w:r>
      <w:r w:rsidRPr="00075432">
        <w:rPr>
          <w:rFonts w:ascii="Times New Roman" w:hAnsi="Times New Roman"/>
          <w:sz w:val="28"/>
          <w:szCs w:val="28"/>
        </w:rPr>
        <w:t xml:space="preserve"> </w:t>
      </w:r>
      <w:r w:rsidRPr="00075432">
        <w:rPr>
          <w:rFonts w:ascii="Times New Roman" w:hAnsi="Times New Roman" w:hint="eastAsia"/>
          <w:sz w:val="28"/>
          <w:szCs w:val="28"/>
        </w:rPr>
        <w:t>швидкістю</w:t>
      </w:r>
      <w:r w:rsidRPr="004D1FCD">
        <w:rPr>
          <w:rFonts w:ascii="Times New Roman" w:hAnsi="Times New Roman" w:hint="eastAsia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органи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021769">
        <w:rPr>
          <w:rFonts w:ascii="Times New Roman" w:hAnsi="Times New Roman"/>
          <w:sz w:val="28"/>
          <w:szCs w:val="28"/>
        </w:rPr>
        <w:t>державного ринкового нагляду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визнач</w:t>
      </w:r>
      <w:r>
        <w:rPr>
          <w:rFonts w:ascii="Times New Roman" w:hAnsi="Times New Roman"/>
          <w:sz w:val="28"/>
          <w:szCs w:val="28"/>
        </w:rPr>
        <w:t xml:space="preserve">ають </w:t>
      </w:r>
      <w:r w:rsidRPr="002975A9">
        <w:rPr>
          <w:rFonts w:ascii="Times New Roman" w:hAnsi="Times New Roman" w:hint="eastAsia"/>
          <w:sz w:val="28"/>
          <w:szCs w:val="28"/>
        </w:rPr>
        <w:t>відповідність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вказаних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значень</w:t>
      </w:r>
      <w:r w:rsidR="004D1FCD" w:rsidRPr="004D1FCD">
        <w:rPr>
          <w:rFonts w:ascii="Times New Roman" w:hAnsi="Times New Roman"/>
          <w:sz w:val="28"/>
          <w:szCs w:val="28"/>
        </w:rPr>
        <w:t xml:space="preserve"> (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значення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відповідних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параметрів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виміряні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при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перевірці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та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значення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розраховані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на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основі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цих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вимірювань</w:t>
      </w:r>
      <w:r w:rsidR="004D1FCD" w:rsidRPr="004D1FCD">
        <w:rPr>
          <w:rFonts w:ascii="Times New Roman" w:hAnsi="Times New Roman"/>
          <w:sz w:val="28"/>
          <w:szCs w:val="28"/>
        </w:rPr>
        <w:t xml:space="preserve">) </w:t>
      </w:r>
      <w:r w:rsidRPr="002975A9">
        <w:rPr>
          <w:rFonts w:ascii="Times New Roman" w:hAnsi="Times New Roman" w:hint="eastAsia"/>
          <w:sz w:val="28"/>
          <w:szCs w:val="28"/>
        </w:rPr>
        <w:t>допустимим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похибкам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Pr="002975A9">
        <w:rPr>
          <w:rFonts w:ascii="Times New Roman" w:hAnsi="Times New Roman" w:hint="eastAsia"/>
          <w:sz w:val="28"/>
          <w:szCs w:val="28"/>
        </w:rPr>
        <w:t>наведеним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у</w:t>
      </w:r>
      <w:r w:rsidRPr="002975A9">
        <w:rPr>
          <w:rFonts w:ascii="Times New Roman" w:hAnsi="Times New Roman"/>
          <w:sz w:val="28"/>
          <w:szCs w:val="28"/>
        </w:rPr>
        <w:t xml:space="preserve"> </w:t>
      </w:r>
      <w:r w:rsidRPr="002975A9">
        <w:rPr>
          <w:rFonts w:ascii="Times New Roman" w:hAnsi="Times New Roman" w:hint="eastAsia"/>
          <w:sz w:val="28"/>
          <w:szCs w:val="28"/>
        </w:rPr>
        <w:t>таблиці</w:t>
      </w:r>
      <w:r w:rsidR="004D1FCD" w:rsidRPr="004D1FCD">
        <w:rPr>
          <w:rFonts w:ascii="Times New Roman" w:hAnsi="Times New Roman"/>
          <w:sz w:val="28"/>
          <w:szCs w:val="28"/>
        </w:rPr>
        <w:t xml:space="preserve"> 7</w:t>
      </w:r>
      <w:r w:rsidR="00BF649F">
        <w:rPr>
          <w:rFonts w:ascii="Times New Roman" w:hAnsi="Times New Roman"/>
          <w:sz w:val="28"/>
          <w:szCs w:val="28"/>
        </w:rPr>
        <w:t xml:space="preserve"> цього додатка</w:t>
      </w:r>
      <w:r w:rsidR="00CE7394">
        <w:rPr>
          <w:rFonts w:ascii="Times New Roman" w:hAnsi="Times New Roman"/>
          <w:sz w:val="28"/>
          <w:szCs w:val="28"/>
        </w:rPr>
        <w:t>;</w:t>
      </w:r>
    </w:p>
    <w:p w:rsidR="004D1FCD" w:rsidRPr="00FD0DCC" w:rsidRDefault="00A26E53" w:rsidP="003719BA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3)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CE7394">
        <w:rPr>
          <w:rFonts w:ascii="Times New Roman" w:hAnsi="Times New Roman"/>
          <w:sz w:val="28"/>
          <w:szCs w:val="28"/>
        </w:rPr>
        <w:t>я</w:t>
      </w:r>
      <w:r w:rsidR="004D1FCD" w:rsidRPr="00FD0DCC">
        <w:rPr>
          <w:rFonts w:ascii="Times New Roman" w:hAnsi="Times New Roman" w:hint="eastAsia"/>
          <w:sz w:val="28"/>
          <w:szCs w:val="28"/>
        </w:rPr>
        <w:t>кщо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результати</w:t>
      </w:r>
      <w:r w:rsidR="004D1FCD" w:rsidRPr="00FD0DCC">
        <w:rPr>
          <w:rFonts w:ascii="Times New Roman" w:hAnsi="Times New Roman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sz w:val="28"/>
          <w:szCs w:val="28"/>
        </w:rPr>
        <w:t>зазначені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6E6099" w:rsidRPr="00FD0DCC">
        <w:rPr>
          <w:rFonts w:ascii="Times New Roman" w:hAnsi="Times New Roman"/>
          <w:sz w:val="28"/>
          <w:szCs w:val="28"/>
        </w:rPr>
        <w:t>у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FD0DCC" w:rsidRPr="00FD0DCC">
        <w:rPr>
          <w:rFonts w:ascii="Times New Roman" w:hAnsi="Times New Roman"/>
          <w:sz w:val="28"/>
          <w:szCs w:val="28"/>
        </w:rPr>
        <w:t xml:space="preserve">абзацах другому та третьому підпункту </w:t>
      </w:r>
      <w:r w:rsidR="00CE7394">
        <w:rPr>
          <w:rFonts w:ascii="Times New Roman" w:hAnsi="Times New Roman"/>
          <w:sz w:val="28"/>
          <w:szCs w:val="28"/>
        </w:rPr>
        <w:t>цього</w:t>
      </w:r>
      <w:r w:rsidR="00FD0DCC" w:rsidRPr="00FD0DCC">
        <w:rPr>
          <w:rFonts w:ascii="Times New Roman" w:hAnsi="Times New Roman"/>
          <w:sz w:val="28"/>
          <w:szCs w:val="28"/>
        </w:rPr>
        <w:t xml:space="preserve"> пункту</w:t>
      </w:r>
      <w:r w:rsidR="004D1FCD" w:rsidRPr="00FD0DCC">
        <w:rPr>
          <w:rFonts w:ascii="Times New Roman" w:hAnsi="Times New Roman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sz w:val="28"/>
          <w:szCs w:val="28"/>
        </w:rPr>
        <w:t>не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досягнуті</w:t>
      </w:r>
      <w:r w:rsidR="004D1FCD" w:rsidRPr="00FD0DCC">
        <w:rPr>
          <w:rFonts w:ascii="Times New Roman" w:hAnsi="Times New Roman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sz w:val="28"/>
          <w:szCs w:val="28"/>
        </w:rPr>
        <w:t>модель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>електродвигуна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>або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>приводу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>із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>змінною</w:t>
      </w:r>
      <w:r w:rsidR="00075432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 w:hint="eastAsia"/>
          <w:sz w:val="28"/>
          <w:szCs w:val="28"/>
        </w:rPr>
        <w:t xml:space="preserve">швидкістю </w:t>
      </w:r>
      <w:r w:rsidR="004D1FCD" w:rsidRPr="00FD0DCC">
        <w:rPr>
          <w:rFonts w:ascii="Times New Roman" w:hAnsi="Times New Roman" w:hint="eastAsia"/>
          <w:sz w:val="28"/>
          <w:szCs w:val="28"/>
        </w:rPr>
        <w:t>та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всі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еквівалентні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моделі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вважаються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такими</w:t>
      </w:r>
      <w:r w:rsidR="004D1FCD" w:rsidRPr="00FD0DCC">
        <w:rPr>
          <w:rFonts w:ascii="Times New Roman" w:hAnsi="Times New Roman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sz w:val="28"/>
          <w:szCs w:val="28"/>
        </w:rPr>
        <w:t>що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не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відповідають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2975A9" w:rsidRPr="00FD0DCC">
        <w:rPr>
          <w:rFonts w:ascii="Times New Roman" w:hAnsi="Times New Roman"/>
          <w:sz w:val="28"/>
          <w:szCs w:val="28"/>
        </w:rPr>
        <w:t xml:space="preserve">вимогам </w:t>
      </w:r>
      <w:r w:rsidR="00075432" w:rsidRPr="00FD0DCC">
        <w:rPr>
          <w:rFonts w:ascii="Times New Roman" w:hAnsi="Times New Roman"/>
          <w:sz w:val="28"/>
          <w:szCs w:val="28"/>
        </w:rPr>
        <w:t xml:space="preserve">Технічного 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075432" w:rsidRPr="00FD0DCC">
        <w:rPr>
          <w:rFonts w:ascii="Times New Roman" w:hAnsi="Times New Roman"/>
          <w:sz w:val="28"/>
          <w:szCs w:val="28"/>
        </w:rPr>
        <w:t>р</w:t>
      </w:r>
      <w:r w:rsidR="004D1FCD" w:rsidRPr="00FD0DCC">
        <w:rPr>
          <w:rFonts w:ascii="Times New Roman" w:hAnsi="Times New Roman" w:hint="eastAsia"/>
          <w:sz w:val="28"/>
          <w:szCs w:val="28"/>
        </w:rPr>
        <w:t>егламенту</w:t>
      </w:r>
      <w:r w:rsidR="00CE7394">
        <w:rPr>
          <w:rFonts w:ascii="Times New Roman" w:hAnsi="Times New Roman"/>
          <w:sz w:val="28"/>
          <w:szCs w:val="28"/>
        </w:rPr>
        <w:t>;</w:t>
      </w:r>
    </w:p>
    <w:p w:rsidR="004D1FCD" w:rsidRPr="00FD0DCC" w:rsidRDefault="00075432" w:rsidP="003719BA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FD0DCC">
        <w:rPr>
          <w:rFonts w:ascii="Times New Roman" w:hAnsi="Times New Roman"/>
          <w:sz w:val="28"/>
          <w:szCs w:val="28"/>
        </w:rPr>
        <w:t>4</w:t>
      </w:r>
      <w:r w:rsidR="00A26E53">
        <w:rPr>
          <w:rFonts w:ascii="Times New Roman" w:hAnsi="Times New Roman"/>
          <w:sz w:val="28"/>
          <w:szCs w:val="28"/>
        </w:rPr>
        <w:t>)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="00CE7394">
        <w:rPr>
          <w:rFonts w:ascii="Times New Roman" w:hAnsi="Times New Roman"/>
          <w:sz w:val="28"/>
          <w:szCs w:val="28"/>
        </w:rPr>
        <w:t>я</w:t>
      </w:r>
      <w:r w:rsidR="004D1FCD" w:rsidRPr="00FD0DCC">
        <w:rPr>
          <w:rFonts w:ascii="Times New Roman" w:hAnsi="Times New Roman" w:hint="eastAsia"/>
          <w:sz w:val="28"/>
          <w:szCs w:val="28"/>
        </w:rPr>
        <w:t>кщо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результат</w:t>
      </w:r>
      <w:r w:rsidRPr="00FD0DCC">
        <w:rPr>
          <w:rFonts w:ascii="Times New Roman" w:hAnsi="Times New Roman"/>
          <w:sz w:val="28"/>
          <w:szCs w:val="28"/>
        </w:rPr>
        <w:t>у</w:t>
      </w:r>
      <w:r w:rsidR="004D1FCD" w:rsidRPr="00FD0DCC">
        <w:rPr>
          <w:rFonts w:ascii="Times New Roman" w:hAnsi="Times New Roman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sz w:val="28"/>
          <w:szCs w:val="28"/>
        </w:rPr>
        <w:t>зазначен</w:t>
      </w:r>
      <w:r w:rsidRPr="00FD0DCC">
        <w:rPr>
          <w:rFonts w:ascii="Times New Roman" w:hAnsi="Times New Roman"/>
          <w:sz w:val="28"/>
          <w:szCs w:val="28"/>
        </w:rPr>
        <w:t xml:space="preserve">ого </w:t>
      </w:r>
      <w:r w:rsidR="004D1FCD" w:rsidRPr="00FD0DCC">
        <w:rPr>
          <w:rFonts w:ascii="Times New Roman" w:hAnsi="Times New Roman" w:hint="eastAsia"/>
          <w:sz w:val="28"/>
          <w:szCs w:val="28"/>
        </w:rPr>
        <w:t>у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FD0DCC" w:rsidRPr="00FD0DCC">
        <w:rPr>
          <w:rFonts w:ascii="Times New Roman" w:hAnsi="Times New Roman"/>
          <w:sz w:val="28"/>
          <w:szCs w:val="28"/>
        </w:rPr>
        <w:t xml:space="preserve">абзаці четвертому підпункту 2 </w:t>
      </w:r>
      <w:r w:rsidR="00CE7394">
        <w:rPr>
          <w:rFonts w:ascii="Times New Roman" w:hAnsi="Times New Roman"/>
          <w:sz w:val="28"/>
          <w:szCs w:val="28"/>
        </w:rPr>
        <w:t xml:space="preserve">цього </w:t>
      </w:r>
      <w:r w:rsidR="00FD0DCC" w:rsidRPr="00FD0DCC">
        <w:rPr>
          <w:rFonts w:ascii="Times New Roman" w:hAnsi="Times New Roman"/>
          <w:sz w:val="28"/>
          <w:szCs w:val="28"/>
        </w:rPr>
        <w:t xml:space="preserve">пункту </w:t>
      </w:r>
      <w:r w:rsidR="004D1FCD" w:rsidRPr="00FD0DCC">
        <w:rPr>
          <w:rFonts w:ascii="Times New Roman" w:hAnsi="Times New Roman" w:hint="eastAsia"/>
          <w:sz w:val="28"/>
          <w:szCs w:val="28"/>
        </w:rPr>
        <w:t>не</w:t>
      </w:r>
      <w:r w:rsidR="004D1FCD" w:rsidRPr="00FD0DCC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sz w:val="28"/>
          <w:szCs w:val="28"/>
        </w:rPr>
        <w:t>досягнуто</w:t>
      </w:r>
      <w:r w:rsidR="004D1FCD" w:rsidRPr="00FD0DCC">
        <w:rPr>
          <w:rFonts w:ascii="Times New Roman" w:hAnsi="Times New Roman"/>
          <w:sz w:val="28"/>
          <w:szCs w:val="28"/>
        </w:rPr>
        <w:t>;</w:t>
      </w:r>
    </w:p>
    <w:p w:rsidR="004D1FCD" w:rsidRPr="004D1FCD" w:rsidRDefault="004D1FCD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FD0DCC">
        <w:rPr>
          <w:rFonts w:ascii="Times New Roman" w:hAnsi="Times New Roman" w:hint="eastAsia"/>
          <w:sz w:val="28"/>
          <w:szCs w:val="28"/>
        </w:rPr>
        <w:t>для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моделей</w:t>
      </w:r>
      <w:r w:rsidRPr="00FD0DCC">
        <w:rPr>
          <w:rFonts w:ascii="Times New Roman" w:hAnsi="Times New Roman"/>
          <w:sz w:val="28"/>
          <w:szCs w:val="28"/>
        </w:rPr>
        <w:t xml:space="preserve">, </w:t>
      </w:r>
      <w:r w:rsidRPr="00FD0DCC">
        <w:rPr>
          <w:rFonts w:ascii="Times New Roman" w:hAnsi="Times New Roman" w:hint="eastAsia"/>
          <w:sz w:val="28"/>
          <w:szCs w:val="28"/>
        </w:rPr>
        <w:t>які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виробляються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в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кількості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менше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п’яти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на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рік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="00CE7394">
        <w:rPr>
          <w:rFonts w:ascii="Times New Roman" w:hAnsi="Times New Roman"/>
          <w:sz w:val="28"/>
          <w:szCs w:val="28"/>
        </w:rPr>
        <w:t>(</w:t>
      </w:r>
      <w:r w:rsidRPr="00FD0DCC">
        <w:rPr>
          <w:rFonts w:ascii="Times New Roman" w:hAnsi="Times New Roman" w:hint="eastAsia"/>
          <w:sz w:val="28"/>
          <w:szCs w:val="28"/>
        </w:rPr>
        <w:t>включаючи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еквівалентні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моделі</w:t>
      </w:r>
      <w:r w:rsidR="00CE7394">
        <w:rPr>
          <w:rFonts w:ascii="Times New Roman" w:hAnsi="Times New Roman"/>
          <w:sz w:val="28"/>
          <w:szCs w:val="28"/>
        </w:rPr>
        <w:t>)</w:t>
      </w:r>
      <w:r w:rsidRPr="00FD0DCC">
        <w:rPr>
          <w:rFonts w:ascii="Times New Roman" w:hAnsi="Times New Roman"/>
          <w:sz w:val="28"/>
          <w:szCs w:val="28"/>
        </w:rPr>
        <w:t xml:space="preserve">, </w:t>
      </w:r>
      <w:r w:rsidRPr="00FD0DCC">
        <w:rPr>
          <w:rFonts w:ascii="Times New Roman" w:hAnsi="Times New Roman" w:hint="eastAsia"/>
          <w:sz w:val="28"/>
          <w:szCs w:val="28"/>
        </w:rPr>
        <w:t>модель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та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всі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еквівалентні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моделі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вважаються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такими</w:t>
      </w:r>
      <w:r w:rsidRPr="00FD0DCC">
        <w:rPr>
          <w:rFonts w:ascii="Times New Roman" w:hAnsi="Times New Roman"/>
          <w:sz w:val="28"/>
          <w:szCs w:val="28"/>
        </w:rPr>
        <w:t xml:space="preserve">, </w:t>
      </w:r>
      <w:r w:rsidRPr="00FD0DCC">
        <w:rPr>
          <w:rFonts w:ascii="Times New Roman" w:hAnsi="Times New Roman" w:hint="eastAsia"/>
          <w:sz w:val="28"/>
          <w:szCs w:val="28"/>
        </w:rPr>
        <w:t>що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не</w:t>
      </w:r>
      <w:r w:rsidRPr="00FD0DCC">
        <w:rPr>
          <w:rFonts w:ascii="Times New Roman" w:hAnsi="Times New Roman"/>
          <w:sz w:val="28"/>
          <w:szCs w:val="28"/>
        </w:rPr>
        <w:t xml:space="preserve"> </w:t>
      </w:r>
      <w:r w:rsidRPr="00FD0DCC">
        <w:rPr>
          <w:rFonts w:ascii="Times New Roman" w:hAnsi="Times New Roman" w:hint="eastAsia"/>
          <w:sz w:val="28"/>
          <w:szCs w:val="28"/>
        </w:rPr>
        <w:t>відповідають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="006E6099">
        <w:rPr>
          <w:rFonts w:ascii="Times New Roman" w:hAnsi="Times New Roman"/>
          <w:sz w:val="28"/>
          <w:szCs w:val="28"/>
        </w:rPr>
        <w:t xml:space="preserve">вимогам </w:t>
      </w:r>
      <w:r w:rsidR="006E6099" w:rsidRPr="006E6099">
        <w:rPr>
          <w:rFonts w:ascii="Times New Roman" w:hAnsi="Times New Roman" w:hint="eastAsia"/>
          <w:sz w:val="28"/>
          <w:szCs w:val="28"/>
        </w:rPr>
        <w:t>Технічно</w:t>
      </w:r>
      <w:r w:rsidR="006E6099">
        <w:rPr>
          <w:rFonts w:ascii="Times New Roman" w:hAnsi="Times New Roman"/>
          <w:sz w:val="28"/>
          <w:szCs w:val="28"/>
        </w:rPr>
        <w:t>го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регламенту</w:t>
      </w:r>
      <w:r>
        <w:rPr>
          <w:rFonts w:ascii="Times New Roman" w:hAnsi="Times New Roman"/>
          <w:sz w:val="28"/>
          <w:szCs w:val="28"/>
        </w:rPr>
        <w:t>;</w:t>
      </w:r>
    </w:p>
    <w:p w:rsidR="004D1FCD" w:rsidRDefault="004D1FCD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4D1FCD">
        <w:rPr>
          <w:rFonts w:ascii="Times New Roman" w:hAnsi="Times New Roman" w:hint="eastAsia"/>
          <w:sz w:val="28"/>
          <w:szCs w:val="28"/>
        </w:rPr>
        <w:t>для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моделей</w:t>
      </w:r>
      <w:r w:rsidRPr="004D1FCD">
        <w:rPr>
          <w:rFonts w:ascii="Times New Roman" w:hAnsi="Times New Roman"/>
          <w:sz w:val="28"/>
          <w:szCs w:val="28"/>
        </w:rPr>
        <w:t xml:space="preserve">, </w:t>
      </w:r>
      <w:r w:rsidRPr="004D1FCD">
        <w:rPr>
          <w:rFonts w:ascii="Times New Roman" w:hAnsi="Times New Roman" w:hint="eastAsia"/>
          <w:sz w:val="28"/>
          <w:szCs w:val="28"/>
        </w:rPr>
        <w:t>які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виробляються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в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кількості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п’яти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або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більше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на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рік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="00CE7394">
        <w:rPr>
          <w:rFonts w:ascii="Times New Roman" w:hAnsi="Times New Roman"/>
          <w:sz w:val="28"/>
          <w:szCs w:val="28"/>
        </w:rPr>
        <w:t>(</w:t>
      </w:r>
      <w:r w:rsidRPr="004D1FCD">
        <w:rPr>
          <w:rFonts w:ascii="Times New Roman" w:hAnsi="Times New Roman" w:hint="eastAsia"/>
          <w:sz w:val="28"/>
          <w:szCs w:val="28"/>
        </w:rPr>
        <w:t>включаючи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еквівалентні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моделі</w:t>
      </w:r>
      <w:r w:rsidR="00CE7394">
        <w:rPr>
          <w:rFonts w:ascii="Times New Roman" w:hAnsi="Times New Roman"/>
          <w:sz w:val="28"/>
          <w:szCs w:val="28"/>
        </w:rPr>
        <w:t>)</w:t>
      </w:r>
      <w:r w:rsidRPr="004D1FCD">
        <w:rPr>
          <w:rFonts w:ascii="Times New Roman" w:hAnsi="Times New Roman"/>
          <w:sz w:val="28"/>
          <w:szCs w:val="28"/>
        </w:rPr>
        <w:t xml:space="preserve">, </w:t>
      </w:r>
      <w:r w:rsidR="006E6099" w:rsidRPr="006E6099">
        <w:rPr>
          <w:rFonts w:ascii="Times New Roman" w:hAnsi="Times New Roman" w:hint="eastAsia"/>
          <w:sz w:val="28"/>
          <w:szCs w:val="28"/>
        </w:rPr>
        <w:t>органи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державного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ринкового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нагляду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повинні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вибрати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три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додаткові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одиниці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тієї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ж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моделі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для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="006E6099">
        <w:rPr>
          <w:rFonts w:ascii="Times New Roman" w:hAnsi="Times New Roman"/>
          <w:sz w:val="28"/>
          <w:szCs w:val="28"/>
        </w:rPr>
        <w:t>перевірки</w:t>
      </w:r>
      <w:r w:rsidRPr="004D1FCD">
        <w:rPr>
          <w:rFonts w:ascii="Times New Roman" w:hAnsi="Times New Roman"/>
          <w:sz w:val="28"/>
          <w:szCs w:val="28"/>
        </w:rPr>
        <w:t xml:space="preserve">. </w:t>
      </w:r>
      <w:r w:rsidRPr="004D1FCD">
        <w:rPr>
          <w:rFonts w:ascii="Times New Roman" w:hAnsi="Times New Roman" w:hint="eastAsia"/>
          <w:sz w:val="28"/>
          <w:szCs w:val="28"/>
        </w:rPr>
        <w:t>Як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альтернатива</w:t>
      </w:r>
      <w:r w:rsidRPr="004D1FCD">
        <w:rPr>
          <w:rFonts w:ascii="Times New Roman" w:hAnsi="Times New Roman"/>
          <w:sz w:val="28"/>
          <w:szCs w:val="28"/>
        </w:rPr>
        <w:t xml:space="preserve">, </w:t>
      </w:r>
      <w:r w:rsidRPr="004D1FCD">
        <w:rPr>
          <w:rFonts w:ascii="Times New Roman" w:hAnsi="Times New Roman" w:hint="eastAsia"/>
          <w:sz w:val="28"/>
          <w:szCs w:val="28"/>
        </w:rPr>
        <w:t>вибрані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три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додаткові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одиниці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можуть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бути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однією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або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декількома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еквівалентними</w:t>
      </w:r>
      <w:r w:rsidRPr="004D1FCD">
        <w:rPr>
          <w:rFonts w:ascii="Times New Roman" w:hAnsi="Times New Roman"/>
          <w:sz w:val="28"/>
          <w:szCs w:val="28"/>
        </w:rPr>
        <w:t xml:space="preserve"> </w:t>
      </w:r>
      <w:r w:rsidRPr="004D1FCD">
        <w:rPr>
          <w:rFonts w:ascii="Times New Roman" w:hAnsi="Times New Roman" w:hint="eastAsia"/>
          <w:sz w:val="28"/>
          <w:szCs w:val="28"/>
        </w:rPr>
        <w:t>моделями</w:t>
      </w:r>
      <w:r w:rsidR="00CE7394">
        <w:rPr>
          <w:rFonts w:ascii="Times New Roman" w:hAnsi="Times New Roman"/>
          <w:sz w:val="28"/>
          <w:szCs w:val="28"/>
        </w:rPr>
        <w:t>;</w:t>
      </w:r>
    </w:p>
    <w:p w:rsidR="004D1FCD" w:rsidRPr="00FD0DCC" w:rsidRDefault="00FD0DCC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5</w:t>
      </w:r>
      <w:r w:rsidR="00A26E53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="00CE7394">
        <w:rPr>
          <w:rFonts w:ascii="Times New Roman" w:hAnsi="Times New Roman"/>
          <w:sz w:val="28"/>
          <w:szCs w:val="28"/>
        </w:rPr>
        <w:t>м</w:t>
      </w:r>
      <w:r w:rsidR="004D1FCD" w:rsidRPr="004D1FCD">
        <w:rPr>
          <w:rFonts w:ascii="Times New Roman" w:hAnsi="Times New Roman" w:hint="eastAsia"/>
          <w:sz w:val="28"/>
          <w:szCs w:val="28"/>
        </w:rPr>
        <w:t>одель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вважається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такою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що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відповідає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застосовним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вимогам</w:t>
      </w:r>
      <w:r w:rsidR="004D1FCD" w:rsidRPr="004D1FCD">
        <w:rPr>
          <w:rFonts w:ascii="Times New Roman" w:hAnsi="Times New Roman"/>
          <w:sz w:val="28"/>
          <w:szCs w:val="28"/>
        </w:rPr>
        <w:t xml:space="preserve">, </w:t>
      </w:r>
      <w:r w:rsidR="004D1FCD" w:rsidRPr="004D1FCD">
        <w:rPr>
          <w:rFonts w:ascii="Times New Roman" w:hAnsi="Times New Roman" w:hint="eastAsia"/>
          <w:sz w:val="28"/>
          <w:szCs w:val="28"/>
        </w:rPr>
        <w:t>якщо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для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цих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трьох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одиниць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середнє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арифметичне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визначен</w:t>
      </w:r>
      <w:r w:rsidR="00CE7394">
        <w:rPr>
          <w:rFonts w:ascii="Times New Roman" w:hAnsi="Times New Roman"/>
          <w:sz w:val="28"/>
          <w:szCs w:val="28"/>
        </w:rPr>
        <w:t>е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значен</w:t>
      </w:r>
      <w:r w:rsidR="00CE7394">
        <w:rPr>
          <w:rFonts w:ascii="Times New Roman" w:hAnsi="Times New Roman"/>
          <w:sz w:val="28"/>
          <w:szCs w:val="28"/>
        </w:rPr>
        <w:t>ня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відповідає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відповідним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допускам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перевірки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наведеним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таблиці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7</w:t>
      </w:r>
      <w:r w:rsidR="006E6099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цього додатка</w:t>
      </w:r>
      <w:r w:rsidR="00CE7394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D1FCD" w:rsidRDefault="00A26E53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6) </w:t>
      </w:r>
      <w:r w:rsidR="00CE7394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кщо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результат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зазначений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F45263">
        <w:rPr>
          <w:rFonts w:ascii="Times New Roman" w:hAnsi="Times New Roman"/>
          <w:color w:val="000000" w:themeColor="text1"/>
          <w:sz w:val="28"/>
          <w:szCs w:val="28"/>
        </w:rPr>
        <w:t xml:space="preserve"> під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пункті</w:t>
      </w:r>
      <w:r w:rsidR="00FD0DCC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5 цього </w:t>
      </w:r>
      <w:r w:rsidR="00F45263">
        <w:rPr>
          <w:rFonts w:ascii="Times New Roman" w:hAnsi="Times New Roman"/>
          <w:color w:val="000000" w:themeColor="text1"/>
          <w:sz w:val="28"/>
          <w:szCs w:val="28"/>
        </w:rPr>
        <w:t>пункту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не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досягнутий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модель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всі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еквівалентні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моделі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вважаються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такими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D1FCD" w:rsidRPr="00FD0DCC">
        <w:rPr>
          <w:rFonts w:ascii="Times New Roman" w:hAnsi="Times New Roman" w:hint="eastAsia"/>
          <w:color w:val="000000" w:themeColor="text1"/>
          <w:sz w:val="28"/>
          <w:szCs w:val="28"/>
        </w:rPr>
        <w:t>що</w:t>
      </w:r>
      <w:r w:rsidR="004D1FCD" w:rsidRPr="00FD0DC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не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4D1FCD" w:rsidRPr="004D1FCD">
        <w:rPr>
          <w:rFonts w:ascii="Times New Roman" w:hAnsi="Times New Roman" w:hint="eastAsia"/>
          <w:sz w:val="28"/>
          <w:szCs w:val="28"/>
        </w:rPr>
        <w:t>відповідають</w:t>
      </w:r>
      <w:r w:rsidR="004D1FCD" w:rsidRPr="004D1FCD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вимогам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Технічного</w:t>
      </w:r>
      <w:r w:rsidR="006E6099" w:rsidRPr="006E6099">
        <w:rPr>
          <w:rFonts w:ascii="Times New Roman" w:hAnsi="Times New Roman"/>
          <w:sz w:val="28"/>
          <w:szCs w:val="28"/>
        </w:rPr>
        <w:t xml:space="preserve"> </w:t>
      </w:r>
      <w:r w:rsidR="006E6099" w:rsidRPr="006E6099">
        <w:rPr>
          <w:rFonts w:ascii="Times New Roman" w:hAnsi="Times New Roman" w:hint="eastAsia"/>
          <w:sz w:val="28"/>
          <w:szCs w:val="28"/>
        </w:rPr>
        <w:t>регламенту</w:t>
      </w:r>
      <w:r w:rsidR="004D1FCD" w:rsidRPr="004D1FCD">
        <w:rPr>
          <w:rFonts w:ascii="Times New Roman" w:hAnsi="Times New Roman"/>
          <w:sz w:val="28"/>
          <w:szCs w:val="28"/>
        </w:rPr>
        <w:t>.</w:t>
      </w:r>
    </w:p>
    <w:p w:rsidR="004D1FCD" w:rsidRPr="00A26E53" w:rsidRDefault="004D1FCD" w:rsidP="004D1FCD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Органи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3701" w:rsidRPr="00A26E53">
        <w:rPr>
          <w:rFonts w:ascii="Times New Roman" w:hAnsi="Times New Roman"/>
          <w:color w:val="000000" w:themeColor="text1"/>
          <w:sz w:val="28"/>
          <w:szCs w:val="28"/>
        </w:rPr>
        <w:t>державного ринкового нагляду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використову</w:t>
      </w:r>
      <w:r w:rsidR="00E73701"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ють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методи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вимірювання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26E53" w:rsidRPr="00A26E53">
        <w:rPr>
          <w:rFonts w:ascii="Times New Roman" w:hAnsi="Times New Roman" w:hint="eastAsia"/>
          <w:color w:val="000000" w:themeColor="text1"/>
          <w:sz w:val="28"/>
          <w:szCs w:val="28"/>
        </w:rPr>
        <w:t>розрахун</w:t>
      </w:r>
      <w:r w:rsidR="00A26E53" w:rsidRPr="00A26E53">
        <w:rPr>
          <w:rFonts w:ascii="Times New Roman" w:hAnsi="Times New Roman"/>
          <w:color w:val="000000" w:themeColor="text1"/>
          <w:sz w:val="28"/>
          <w:szCs w:val="28"/>
        </w:rPr>
        <w:t>ки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E73701" w:rsidRPr="00A26E53">
        <w:rPr>
          <w:rFonts w:ascii="Times New Roman" w:hAnsi="Times New Roman"/>
          <w:color w:val="000000" w:themeColor="text1"/>
          <w:sz w:val="28"/>
          <w:szCs w:val="28"/>
        </w:rPr>
        <w:t>наве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дені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0DCC" w:rsidRPr="00A26E53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одатку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D0DCC"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2 </w:t>
      </w:r>
      <w:r w:rsidR="00E73701"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FD0DCC" w:rsidRPr="00A26E53">
        <w:rPr>
          <w:rFonts w:ascii="Times New Roman" w:hAnsi="Times New Roman"/>
          <w:color w:val="000000" w:themeColor="text1"/>
          <w:sz w:val="28"/>
          <w:szCs w:val="28"/>
        </w:rPr>
        <w:t>Технічного регламенту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D1FCD" w:rsidRPr="004D1FCD" w:rsidRDefault="005444DE" w:rsidP="00A26E53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hAnsi="Times New Roman"/>
          <w:sz w:val="28"/>
          <w:szCs w:val="28"/>
        </w:rPr>
      </w:pP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Органи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державного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ринкового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нагляду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застосовують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лише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допустимі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похибки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A26E53">
        <w:rPr>
          <w:rFonts w:ascii="Times New Roman" w:hAnsi="Times New Roman" w:hint="eastAsia"/>
          <w:color w:val="000000" w:themeColor="text1"/>
          <w:sz w:val="28"/>
          <w:szCs w:val="28"/>
        </w:rPr>
        <w:t>наведені</w:t>
      </w:r>
      <w:r w:rsidRPr="00A26E5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701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73701">
        <w:rPr>
          <w:rFonts w:ascii="Times New Roman" w:hAnsi="Times New Roman" w:hint="eastAsia"/>
          <w:color w:val="000000" w:themeColor="text1"/>
          <w:sz w:val="28"/>
          <w:szCs w:val="28"/>
        </w:rPr>
        <w:t>таблиці</w:t>
      </w:r>
      <w:r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1FCD" w:rsidRPr="00E73701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CA3B8D" w:rsidRPr="00E7370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цього додатка</w:t>
      </w:r>
      <w:r w:rsidR="004D1FCD"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75432" w:rsidRPr="00E73701">
        <w:rPr>
          <w:rFonts w:ascii="Times New Roman" w:hAnsi="Times New Roman"/>
          <w:color w:val="000000" w:themeColor="text1"/>
          <w:sz w:val="28"/>
          <w:szCs w:val="28"/>
        </w:rPr>
        <w:t>і використовують процедуру</w:t>
      </w:r>
      <w:r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75432" w:rsidRPr="00E73701">
        <w:rPr>
          <w:rFonts w:ascii="Times New Roman" w:hAnsi="Times New Roman"/>
          <w:color w:val="000000" w:themeColor="text1"/>
          <w:sz w:val="28"/>
          <w:szCs w:val="28"/>
        </w:rPr>
        <w:t>описану</w:t>
      </w:r>
      <w:r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75432" w:rsidRPr="00E73701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73701"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цьому </w:t>
      </w:r>
      <w:r w:rsidRPr="00E73701">
        <w:rPr>
          <w:rFonts w:ascii="Times New Roman" w:hAnsi="Times New Roman" w:hint="eastAsia"/>
          <w:color w:val="000000" w:themeColor="text1"/>
          <w:sz w:val="28"/>
          <w:szCs w:val="28"/>
        </w:rPr>
        <w:t>додатк</w:t>
      </w:r>
      <w:r w:rsidR="00E73701" w:rsidRPr="00E73701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D1FCD" w:rsidRPr="00E73701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75432">
        <w:rPr>
          <w:rFonts w:ascii="Times New Roman" w:hAnsi="Times New Roman"/>
          <w:sz w:val="28"/>
          <w:szCs w:val="28"/>
        </w:rPr>
        <w:t>Для параметрів таблиці 7 цього додатка не застосовуються і</w:t>
      </w:r>
      <w:r w:rsidRPr="005444DE">
        <w:rPr>
          <w:rFonts w:ascii="Times New Roman" w:hAnsi="Times New Roman" w:hint="eastAsia"/>
          <w:sz w:val="28"/>
          <w:szCs w:val="28"/>
        </w:rPr>
        <w:t>нші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похибки</w:t>
      </w:r>
      <w:r w:rsidRPr="005444DE">
        <w:rPr>
          <w:rFonts w:ascii="Times New Roman" w:hAnsi="Times New Roman"/>
          <w:sz w:val="28"/>
          <w:szCs w:val="28"/>
        </w:rPr>
        <w:t xml:space="preserve">, </w:t>
      </w:r>
      <w:r w:rsidR="00075432">
        <w:rPr>
          <w:rFonts w:ascii="Times New Roman" w:hAnsi="Times New Roman"/>
          <w:sz w:val="28"/>
          <w:szCs w:val="28"/>
        </w:rPr>
        <w:t xml:space="preserve">наприклад ті, </w:t>
      </w:r>
      <w:r w:rsidRPr="005444DE">
        <w:rPr>
          <w:rFonts w:ascii="Times New Roman" w:hAnsi="Times New Roman" w:hint="eastAsia"/>
          <w:sz w:val="28"/>
          <w:szCs w:val="28"/>
        </w:rPr>
        <w:t>що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встановлені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в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національних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стандартах</w:t>
      </w:r>
      <w:r w:rsidR="00075432">
        <w:rPr>
          <w:rFonts w:ascii="Times New Roman" w:hAnsi="Times New Roman"/>
          <w:sz w:val="28"/>
          <w:szCs w:val="28"/>
        </w:rPr>
        <w:t>, що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є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ідентичними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відповідним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гармонізованим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європейським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стандартам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або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будь</w:t>
      </w:r>
      <w:r w:rsidRPr="005444DE">
        <w:rPr>
          <w:rFonts w:ascii="Times New Roman" w:hAnsi="Times New Roman"/>
          <w:sz w:val="28"/>
          <w:szCs w:val="28"/>
        </w:rPr>
        <w:t>-</w:t>
      </w:r>
      <w:r w:rsidRPr="005444DE">
        <w:rPr>
          <w:rFonts w:ascii="Times New Roman" w:hAnsi="Times New Roman" w:hint="eastAsia"/>
          <w:sz w:val="28"/>
          <w:szCs w:val="28"/>
        </w:rPr>
        <w:t>як</w:t>
      </w:r>
      <w:r w:rsidR="00075432">
        <w:rPr>
          <w:rFonts w:ascii="Times New Roman" w:hAnsi="Times New Roman"/>
          <w:sz w:val="28"/>
          <w:szCs w:val="28"/>
        </w:rPr>
        <w:t>им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інш</w:t>
      </w:r>
      <w:r w:rsidR="00075432">
        <w:rPr>
          <w:rFonts w:ascii="Times New Roman" w:hAnsi="Times New Roman"/>
          <w:sz w:val="28"/>
          <w:szCs w:val="28"/>
        </w:rPr>
        <w:t>им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метод</w:t>
      </w:r>
      <w:r w:rsidR="00075432">
        <w:rPr>
          <w:rFonts w:ascii="Times New Roman" w:hAnsi="Times New Roman"/>
          <w:sz w:val="28"/>
          <w:szCs w:val="28"/>
        </w:rPr>
        <w:t>ам</w:t>
      </w:r>
      <w:r w:rsidRPr="005444DE">
        <w:rPr>
          <w:rFonts w:ascii="Times New Roman" w:hAnsi="Times New Roman"/>
          <w:sz w:val="28"/>
          <w:szCs w:val="28"/>
        </w:rPr>
        <w:t xml:space="preserve"> </w:t>
      </w:r>
      <w:r w:rsidRPr="005444DE">
        <w:rPr>
          <w:rFonts w:ascii="Times New Roman" w:hAnsi="Times New Roman" w:hint="eastAsia"/>
          <w:sz w:val="28"/>
          <w:szCs w:val="28"/>
        </w:rPr>
        <w:t>вимірювання</w:t>
      </w:r>
      <w:r w:rsidRPr="005444DE">
        <w:rPr>
          <w:rFonts w:ascii="Times New Roman" w:hAnsi="Times New Roman"/>
          <w:sz w:val="28"/>
          <w:szCs w:val="28"/>
        </w:rPr>
        <w:t>.</w:t>
      </w:r>
    </w:p>
    <w:p w:rsidR="00B17157" w:rsidRPr="004D1FCD" w:rsidRDefault="00B17157" w:rsidP="00CA3B8D">
      <w:pPr>
        <w:pBdr>
          <w:top w:val="nil"/>
          <w:left w:val="nil"/>
          <w:bottom w:val="nil"/>
          <w:right w:val="nil"/>
          <w:between w:val="nil"/>
        </w:pBdr>
        <w:spacing w:before="120"/>
        <w:ind w:firstLine="567"/>
        <w:jc w:val="right"/>
        <w:rPr>
          <w:rFonts w:ascii="Times New Roman" w:hAnsi="Times New Roman"/>
          <w:sz w:val="28"/>
          <w:szCs w:val="28"/>
          <w:lang w:val="ru-RU"/>
        </w:rPr>
      </w:pPr>
      <w:r w:rsidRPr="004D1FCD">
        <w:rPr>
          <w:rFonts w:ascii="Times New Roman" w:hAnsi="Times New Roman"/>
          <w:iCs/>
          <w:sz w:val="28"/>
          <w:szCs w:val="28"/>
        </w:rPr>
        <w:t>Таблиця 7</w:t>
      </w:r>
    </w:p>
    <w:p w:rsidR="00B17157" w:rsidRDefault="00B17157" w:rsidP="003719BA">
      <w:pPr>
        <w:pBdr>
          <w:top w:val="nil"/>
          <w:left w:val="nil"/>
          <w:bottom w:val="nil"/>
          <w:right w:val="nil"/>
          <w:between w:val="nil"/>
        </w:pBdr>
        <w:spacing w:after="12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B17157">
        <w:rPr>
          <w:rFonts w:ascii="Times New Roman" w:hAnsi="Times New Roman" w:hint="eastAsia"/>
          <w:b/>
          <w:sz w:val="28"/>
          <w:szCs w:val="28"/>
          <w:lang w:val="ru-RU"/>
        </w:rPr>
        <w:t>Допустимі</w:t>
      </w:r>
      <w:r w:rsidRPr="00B17157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B17157">
        <w:rPr>
          <w:rFonts w:ascii="Times New Roman" w:hAnsi="Times New Roman" w:hint="eastAsia"/>
          <w:b/>
          <w:sz w:val="28"/>
          <w:szCs w:val="28"/>
          <w:lang w:val="ru-RU"/>
        </w:rPr>
        <w:t>похибки</w:t>
      </w: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3176"/>
        <w:gridCol w:w="6463"/>
      </w:tblGrid>
      <w:tr w:rsidR="00B17157" w:rsidTr="00CA3B8D">
        <w:tc>
          <w:tcPr>
            <w:tcW w:w="3176" w:type="dxa"/>
          </w:tcPr>
          <w:p w:rsidR="00B17157" w:rsidRPr="00925613" w:rsidRDefault="00B17157">
            <w:pPr>
              <w:pStyle w:val="tbl-hdr"/>
              <w:spacing w:before="60" w:beforeAutospacing="0" w:after="60" w:afterAutospacing="0" w:line="312" w:lineRule="atLeast"/>
              <w:ind w:right="195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25613">
              <w:rPr>
                <w:rStyle w:val="italic"/>
                <w:b/>
                <w:bCs/>
                <w:iCs/>
                <w:color w:val="000000" w:themeColor="text1"/>
                <w:sz w:val="26"/>
                <w:szCs w:val="26"/>
              </w:rPr>
              <w:t>Параметри</w:t>
            </w:r>
          </w:p>
        </w:tc>
        <w:tc>
          <w:tcPr>
            <w:tcW w:w="6463" w:type="dxa"/>
          </w:tcPr>
          <w:p w:rsidR="00B17157" w:rsidRPr="00925613" w:rsidRDefault="00B17157">
            <w:pPr>
              <w:pStyle w:val="tbl-hdr"/>
              <w:spacing w:before="60" w:beforeAutospacing="0" w:after="60" w:afterAutospacing="0" w:line="312" w:lineRule="atLeast"/>
              <w:ind w:right="195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925613">
              <w:rPr>
                <w:rStyle w:val="italic"/>
                <w:rFonts w:hint="eastAsia"/>
                <w:b/>
                <w:bCs/>
                <w:iCs/>
                <w:color w:val="000000" w:themeColor="text1"/>
                <w:sz w:val="26"/>
                <w:szCs w:val="26"/>
              </w:rPr>
              <w:t>Допустимі</w:t>
            </w:r>
            <w:r w:rsidRPr="00925613">
              <w:rPr>
                <w:rStyle w:val="italic"/>
                <w:b/>
                <w:bCs/>
                <w:iCs/>
                <w:color w:val="000000" w:themeColor="text1"/>
                <w:sz w:val="26"/>
                <w:szCs w:val="26"/>
              </w:rPr>
              <w:t xml:space="preserve"> </w:t>
            </w:r>
            <w:r w:rsidRPr="00925613">
              <w:rPr>
                <w:rStyle w:val="italic"/>
                <w:rFonts w:hint="eastAsia"/>
                <w:b/>
                <w:bCs/>
                <w:iCs/>
                <w:color w:val="000000" w:themeColor="text1"/>
                <w:sz w:val="26"/>
                <w:szCs w:val="26"/>
              </w:rPr>
              <w:t>похибки</w:t>
            </w:r>
          </w:p>
        </w:tc>
      </w:tr>
      <w:tr w:rsidR="00B17157" w:rsidTr="00CA3B8D">
        <w:tc>
          <w:tcPr>
            <w:tcW w:w="3176" w:type="dxa"/>
          </w:tcPr>
          <w:p w:rsidR="00B17157" w:rsidRPr="00925613" w:rsidRDefault="00B17157" w:rsidP="00B17157">
            <w:pPr>
              <w:pStyle w:val="tbl-txt"/>
              <w:spacing w:before="60" w:beforeAutospacing="0" w:after="60" w:afterAutospacing="0" w:line="312" w:lineRule="atLeast"/>
              <w:rPr>
                <w:color w:val="000000" w:themeColor="text1"/>
                <w:sz w:val="26"/>
                <w:szCs w:val="26"/>
                <w:lang w:val="uk-UA"/>
              </w:rPr>
            </w:pPr>
            <w:r w:rsidRPr="00925613">
              <w:rPr>
                <w:color w:val="000000" w:themeColor="text1"/>
                <w:sz w:val="26"/>
                <w:szCs w:val="26"/>
                <w:lang w:val="uk-UA"/>
              </w:rPr>
              <w:t>Загальні втрати (1-</w:t>
            </w:r>
            <w:r w:rsidRPr="00925613">
              <w:rPr>
                <w:color w:val="000000" w:themeColor="text1"/>
                <w:sz w:val="26"/>
                <w:szCs w:val="26"/>
              </w:rPr>
              <w:t>η</w:t>
            </w:r>
            <w:r w:rsidRPr="00925613">
              <w:rPr>
                <w:color w:val="000000" w:themeColor="text1"/>
                <w:sz w:val="26"/>
                <w:szCs w:val="26"/>
                <w:lang w:val="uk-UA"/>
              </w:rPr>
              <w:t xml:space="preserve">) для </w:t>
            </w:r>
            <w:r w:rsidR="00E04E1A" w:rsidRPr="00E04E1A">
              <w:rPr>
                <w:rFonts w:hint="eastAsia"/>
                <w:color w:val="000000" w:themeColor="text1"/>
                <w:sz w:val="26"/>
                <w:szCs w:val="26"/>
                <w:lang w:val="uk-UA"/>
              </w:rPr>
              <w:t>електро</w:t>
            </w:r>
            <w:r w:rsidRPr="00925613">
              <w:rPr>
                <w:color w:val="000000" w:themeColor="text1"/>
                <w:sz w:val="26"/>
                <w:szCs w:val="26"/>
                <w:lang w:val="uk-UA"/>
              </w:rPr>
              <w:t xml:space="preserve">двигунів з номінальною потужністю, що дорівнює або перевищує 0,12 кВт і дорівнює або </w:t>
            </w:r>
            <w:r w:rsidR="00D578C0" w:rsidRPr="00925613">
              <w:rPr>
                <w:color w:val="000000" w:themeColor="text1"/>
                <w:sz w:val="26"/>
                <w:szCs w:val="26"/>
                <w:lang w:val="uk-UA"/>
              </w:rPr>
              <w:t xml:space="preserve">нижче 150 </w:t>
            </w:r>
            <w:r w:rsidR="00D578C0" w:rsidRPr="00925613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кВт</w:t>
            </w:r>
          </w:p>
        </w:tc>
        <w:tc>
          <w:tcPr>
            <w:tcW w:w="6463" w:type="dxa"/>
          </w:tcPr>
          <w:p w:rsidR="00B17157" w:rsidRPr="00925613" w:rsidRDefault="00B17157" w:rsidP="00B17157">
            <w:pPr>
              <w:pStyle w:val="tbl-txt"/>
              <w:spacing w:before="60" w:beforeAutospacing="0" w:after="60" w:afterAutospacing="0" w:line="312" w:lineRule="atLeast"/>
              <w:rPr>
                <w:color w:val="000000" w:themeColor="text1"/>
                <w:sz w:val="26"/>
                <w:szCs w:val="26"/>
                <w:lang w:val="uk-UA"/>
              </w:rPr>
            </w:pPr>
            <w:r w:rsidRPr="00925613">
              <w:rPr>
                <w:color w:val="000000" w:themeColor="text1"/>
                <w:sz w:val="26"/>
                <w:szCs w:val="26"/>
              </w:rPr>
              <w:lastRenderedPageBreak/>
              <w:t>Визначене значення </w:t>
            </w:r>
            <w:hyperlink r:id="rId9" w:anchor="ntr*1-L_2019272EN.01009201-E0001" w:history="1">
              <w:r w:rsidR="004D1FCD" w:rsidRPr="00925613">
                <w:rPr>
                  <w:color w:val="000000" w:themeColor="text1"/>
                  <w:sz w:val="26"/>
                  <w:szCs w:val="26"/>
                </w:rPr>
                <w:t>( </w:t>
              </w:r>
              <w:r w:rsidR="004D1FCD" w:rsidRPr="00925613">
                <w:rPr>
                  <w:rStyle w:val="a6"/>
                  <w:rFonts w:ascii="Times New Roman" w:hAnsi="Times New Roman" w:cs="Times New Roman"/>
                  <w:color w:val="000000" w:themeColor="text1"/>
                  <w:sz w:val="26"/>
                  <w:szCs w:val="26"/>
                  <w:vertAlign w:val="superscript"/>
                </w:rPr>
                <w:t>*</w:t>
              </w:r>
              <w:r w:rsidR="004D1FCD" w:rsidRPr="00925613">
                <w:rPr>
                  <w:color w:val="000000" w:themeColor="text1"/>
                  <w:sz w:val="26"/>
                  <w:szCs w:val="26"/>
                </w:rPr>
                <w:t> ) </w:t>
              </w:r>
            </w:hyperlink>
            <w:r w:rsidRPr="00925613">
              <w:rPr>
                <w:color w:val="000000" w:themeColor="text1"/>
                <w:sz w:val="26"/>
                <w:szCs w:val="26"/>
              </w:rPr>
              <w:t xml:space="preserve"> не повинно перевищувати значення (1-η), розраховане на основі </w:t>
            </w:r>
            <w:r w:rsidR="00075432" w:rsidRPr="00925613">
              <w:rPr>
                <w:color w:val="000000" w:themeColor="text1"/>
                <w:sz w:val="26"/>
                <w:szCs w:val="26"/>
                <w:lang w:val="uk-UA"/>
              </w:rPr>
              <w:t>задекларованого</w:t>
            </w:r>
            <w:r w:rsidR="00D578C0" w:rsidRPr="00925613">
              <w:rPr>
                <w:color w:val="000000" w:themeColor="text1"/>
                <w:sz w:val="26"/>
                <w:szCs w:val="26"/>
              </w:rPr>
              <w:t xml:space="preserve"> η, більш ніж на 15 %</w:t>
            </w:r>
          </w:p>
        </w:tc>
      </w:tr>
      <w:tr w:rsidR="00B17157" w:rsidTr="00CA3B8D">
        <w:tc>
          <w:tcPr>
            <w:tcW w:w="3176" w:type="dxa"/>
          </w:tcPr>
          <w:p w:rsidR="00B17157" w:rsidRPr="00925613" w:rsidRDefault="00B17157" w:rsidP="00B17157">
            <w:pPr>
              <w:pStyle w:val="tbl-num"/>
              <w:spacing w:before="60" w:beforeAutospacing="0" w:after="60" w:afterAutospacing="0" w:line="312" w:lineRule="atLeast"/>
              <w:ind w:right="195"/>
              <w:rPr>
                <w:color w:val="000000" w:themeColor="text1"/>
                <w:sz w:val="26"/>
                <w:szCs w:val="26"/>
                <w:lang w:val="uk-UA"/>
              </w:rPr>
            </w:pPr>
            <w:r w:rsidRPr="00925613">
              <w:rPr>
                <w:color w:val="000000" w:themeColor="text1"/>
                <w:sz w:val="26"/>
                <w:szCs w:val="26"/>
                <w:lang w:val="uk-UA"/>
              </w:rPr>
              <w:lastRenderedPageBreak/>
              <w:t>Загальні втрати (1-</w:t>
            </w:r>
            <w:r w:rsidRPr="00925613">
              <w:rPr>
                <w:color w:val="000000" w:themeColor="text1"/>
                <w:sz w:val="26"/>
                <w:szCs w:val="26"/>
              </w:rPr>
              <w:t>η</w:t>
            </w:r>
            <w:r w:rsidRPr="00925613">
              <w:rPr>
                <w:color w:val="000000" w:themeColor="text1"/>
                <w:sz w:val="26"/>
                <w:szCs w:val="26"/>
                <w:lang w:val="uk-UA"/>
              </w:rPr>
              <w:t xml:space="preserve">) для </w:t>
            </w:r>
            <w:r w:rsidR="00E04E1A" w:rsidRPr="00E04E1A">
              <w:rPr>
                <w:rFonts w:hint="eastAsia"/>
                <w:color w:val="000000" w:themeColor="text1"/>
                <w:sz w:val="26"/>
                <w:szCs w:val="26"/>
                <w:lang w:val="uk-UA"/>
              </w:rPr>
              <w:t>електро</w:t>
            </w:r>
            <w:r w:rsidRPr="00925613">
              <w:rPr>
                <w:color w:val="000000" w:themeColor="text1"/>
                <w:sz w:val="26"/>
                <w:szCs w:val="26"/>
                <w:lang w:val="uk-UA"/>
              </w:rPr>
              <w:t>двигунів з номінальною вихідною потужністю понад 150 кВ</w:t>
            </w:r>
            <w:r w:rsidR="00D578C0" w:rsidRPr="00925613">
              <w:rPr>
                <w:color w:val="000000" w:themeColor="text1"/>
                <w:sz w:val="26"/>
                <w:szCs w:val="26"/>
                <w:lang w:val="uk-UA"/>
              </w:rPr>
              <w:t>т і дорівнює або менше 1000 кВт</w:t>
            </w:r>
          </w:p>
        </w:tc>
        <w:tc>
          <w:tcPr>
            <w:tcW w:w="6463" w:type="dxa"/>
          </w:tcPr>
          <w:p w:rsidR="00B17157" w:rsidRPr="00925613" w:rsidRDefault="00B17157" w:rsidP="00D578C0">
            <w:pPr>
              <w:pStyle w:val="tbl-txt"/>
              <w:spacing w:before="60" w:beforeAutospacing="0" w:after="6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925613">
              <w:rPr>
                <w:color w:val="000000" w:themeColor="text1"/>
                <w:sz w:val="26"/>
                <w:szCs w:val="26"/>
              </w:rPr>
              <w:t>Визначене значення </w:t>
            </w:r>
            <w:r w:rsidR="004D1FCD" w:rsidRPr="00925613">
              <w:rPr>
                <w:color w:val="000000" w:themeColor="text1"/>
                <w:sz w:val="26"/>
                <w:szCs w:val="26"/>
              </w:rPr>
              <w:t> ( </w:t>
            </w:r>
            <w:r w:rsidR="004D1FCD" w:rsidRPr="00925613">
              <w:rPr>
                <w:rStyle w:val="a6"/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*</w:t>
            </w:r>
            <w:r w:rsidR="004D1FCD" w:rsidRPr="00925613">
              <w:rPr>
                <w:color w:val="000000" w:themeColor="text1"/>
                <w:sz w:val="26"/>
                <w:szCs w:val="26"/>
              </w:rPr>
              <w:t> ) </w:t>
            </w:r>
            <w:r w:rsidRPr="00925613">
              <w:rPr>
                <w:color w:val="000000" w:themeColor="text1"/>
                <w:sz w:val="26"/>
                <w:szCs w:val="26"/>
              </w:rPr>
              <w:t xml:space="preserve"> не повинно перевищувати значення (1-η), розраховане на основі </w:t>
            </w:r>
            <w:r w:rsidR="00075432" w:rsidRPr="00925613">
              <w:rPr>
                <w:color w:val="000000" w:themeColor="text1"/>
                <w:sz w:val="26"/>
                <w:szCs w:val="26"/>
                <w:lang w:val="uk-UA"/>
              </w:rPr>
              <w:t>задекларованого</w:t>
            </w:r>
            <w:r w:rsidRPr="00925613">
              <w:rPr>
                <w:color w:val="000000" w:themeColor="text1"/>
                <w:sz w:val="26"/>
                <w:szCs w:val="26"/>
              </w:rPr>
              <w:t xml:space="preserve"> η, більш ніж на 10 %</w:t>
            </w:r>
            <w:bookmarkStart w:id="0" w:name="_GoBack"/>
            <w:bookmarkEnd w:id="0"/>
          </w:p>
        </w:tc>
      </w:tr>
      <w:tr w:rsidR="00B17157" w:rsidTr="00CA3B8D">
        <w:tc>
          <w:tcPr>
            <w:tcW w:w="3176" w:type="dxa"/>
          </w:tcPr>
          <w:p w:rsidR="00B17157" w:rsidRPr="00925613" w:rsidRDefault="00B17157" w:rsidP="00B17157">
            <w:pPr>
              <w:pStyle w:val="a4"/>
              <w:spacing w:before="60" w:after="60" w:line="312" w:lineRule="atLeast"/>
              <w:ind w:firstLine="0"/>
              <w:jc w:val="both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>Загальні втрати дл</w:t>
            </w:r>
            <w:r w:rsidR="00D578C0" w:rsidRPr="00925613">
              <w:rPr>
                <w:rFonts w:ascii="Times New Roman" w:hAnsi="Times New Roman"/>
                <w:color w:val="000000" w:themeColor="text1"/>
                <w:szCs w:val="26"/>
              </w:rPr>
              <w:t>я приводів із змінною швидкістю</w:t>
            </w:r>
          </w:p>
        </w:tc>
        <w:tc>
          <w:tcPr>
            <w:tcW w:w="6463" w:type="dxa"/>
          </w:tcPr>
          <w:p w:rsidR="00B17157" w:rsidRPr="00925613" w:rsidRDefault="00B17157" w:rsidP="00B17157">
            <w:pPr>
              <w:pStyle w:val="a4"/>
              <w:spacing w:before="60" w:after="60" w:line="312" w:lineRule="atLeast"/>
              <w:ind w:firstLine="0"/>
              <w:jc w:val="both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>Визначене значення  ( </w:t>
            </w:r>
            <w:r w:rsidR="004D1FCD" w:rsidRPr="00925613">
              <w:rPr>
                <w:rStyle w:val="a6"/>
                <w:rFonts w:ascii="Times New Roman" w:hAnsi="Times New Roman" w:cs="Times New Roman"/>
                <w:color w:val="000000" w:themeColor="text1"/>
                <w:sz w:val="26"/>
                <w:szCs w:val="26"/>
                <w:vertAlign w:val="superscript"/>
              </w:rPr>
              <w:t>*</w:t>
            </w: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> ) не повинно перевищувати заяв</w:t>
            </w:r>
            <w:r w:rsidR="00D578C0" w:rsidRPr="00925613">
              <w:rPr>
                <w:rFonts w:ascii="Times New Roman" w:hAnsi="Times New Roman"/>
                <w:color w:val="000000" w:themeColor="text1"/>
                <w:szCs w:val="26"/>
              </w:rPr>
              <w:t>лене значення більш ніж на 10 %</w:t>
            </w:r>
          </w:p>
        </w:tc>
      </w:tr>
      <w:tr w:rsidR="00BF649F" w:rsidTr="00973D9C">
        <w:tc>
          <w:tcPr>
            <w:tcW w:w="9639" w:type="dxa"/>
            <w:gridSpan w:val="2"/>
          </w:tcPr>
          <w:p w:rsidR="00BF649F" w:rsidRPr="00925613" w:rsidRDefault="00BF649F" w:rsidP="00BF64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318"/>
              <w:jc w:val="both"/>
              <w:rPr>
                <w:rFonts w:ascii="Times New Roman" w:hAnsi="Times New Roman"/>
                <w:vanish/>
                <w:szCs w:val="26"/>
                <w:lang w:val="ru-RU"/>
              </w:rPr>
            </w:pPr>
            <w:r w:rsidRPr="00925613">
              <w:rPr>
                <w:rFonts w:ascii="Times New Roman" w:hAnsi="Times New Roman"/>
                <w:szCs w:val="26"/>
                <w:vertAlign w:val="superscript"/>
              </w:rPr>
              <w:t>*</w:t>
            </w:r>
            <w:r w:rsidR="003719BA" w:rsidRPr="00925613">
              <w:rPr>
                <w:rFonts w:ascii="Times New Roman" w:hAnsi="Times New Roman"/>
                <w:szCs w:val="26"/>
                <w:vertAlign w:val="superscript"/>
                <w:lang w:val="ru-RU"/>
              </w:rPr>
              <w:t xml:space="preserve"> </w:t>
            </w:r>
            <w:r w:rsidRPr="00925613">
              <w:rPr>
                <w:rFonts w:ascii="Times New Roman" w:hAnsi="Times New Roman"/>
                <w:szCs w:val="26"/>
              </w:rPr>
              <w:t xml:space="preserve">У випадку трьох додаткових одиниць, перевірених, як зазначено в </w:t>
            </w:r>
            <w:r w:rsidR="00FD0DCC" w:rsidRPr="00925613">
              <w:rPr>
                <w:rFonts w:ascii="Times New Roman" w:hAnsi="Times New Roman"/>
                <w:szCs w:val="26"/>
              </w:rPr>
              <w:t xml:space="preserve">абзаці </w:t>
            </w:r>
            <w:r w:rsidR="00FD0DCC" w:rsidRPr="00925613">
              <w:rPr>
                <w:rFonts w:ascii="Times New Roman" w:hAnsi="Times New Roman"/>
                <w:color w:val="000000" w:themeColor="text1"/>
                <w:szCs w:val="26"/>
              </w:rPr>
              <w:t xml:space="preserve">третьому </w:t>
            </w:r>
            <w:r w:rsidR="00F45263">
              <w:rPr>
                <w:rFonts w:ascii="Times New Roman" w:hAnsi="Times New Roman"/>
                <w:color w:val="000000" w:themeColor="text1"/>
                <w:szCs w:val="26"/>
              </w:rPr>
              <w:t>під</w:t>
            </w: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>пункт</w:t>
            </w:r>
            <w:r w:rsidR="00FD0DCC" w:rsidRPr="00925613">
              <w:rPr>
                <w:rFonts w:ascii="Times New Roman" w:hAnsi="Times New Roman"/>
                <w:color w:val="000000" w:themeColor="text1"/>
                <w:szCs w:val="26"/>
              </w:rPr>
              <w:t>у</w:t>
            </w: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 xml:space="preserve"> 4</w:t>
            </w:r>
            <w:r w:rsidR="00FD0DCC" w:rsidRPr="00925613">
              <w:rPr>
                <w:rFonts w:ascii="Times New Roman" w:hAnsi="Times New Roman"/>
                <w:color w:val="000000" w:themeColor="text1"/>
                <w:szCs w:val="26"/>
              </w:rPr>
              <w:t xml:space="preserve"> </w:t>
            </w:r>
            <w:r w:rsidR="00F45263">
              <w:rPr>
                <w:rFonts w:ascii="Times New Roman" w:hAnsi="Times New Roman"/>
                <w:color w:val="000000" w:themeColor="text1"/>
                <w:szCs w:val="26"/>
              </w:rPr>
              <w:t xml:space="preserve">пункту 2 </w:t>
            </w:r>
            <w:r w:rsidR="00FD0DCC" w:rsidRPr="00925613">
              <w:rPr>
                <w:rFonts w:ascii="Times New Roman" w:hAnsi="Times New Roman"/>
                <w:color w:val="000000" w:themeColor="text1"/>
                <w:szCs w:val="26"/>
              </w:rPr>
              <w:t>цього додатка</w:t>
            </w:r>
            <w:r w:rsidRPr="00925613">
              <w:rPr>
                <w:rFonts w:ascii="Times New Roman" w:hAnsi="Times New Roman"/>
                <w:color w:val="000000" w:themeColor="text1"/>
                <w:szCs w:val="26"/>
              </w:rPr>
              <w:t xml:space="preserve">, визначене </w:t>
            </w:r>
            <w:r w:rsidRPr="00925613">
              <w:rPr>
                <w:rFonts w:ascii="Times New Roman" w:hAnsi="Times New Roman"/>
                <w:szCs w:val="26"/>
              </w:rPr>
              <w:t>значення означає середнє арифметичне значен</w:t>
            </w:r>
            <w:r w:rsidR="00D578C0" w:rsidRPr="00925613">
              <w:rPr>
                <w:rFonts w:ascii="Times New Roman" w:hAnsi="Times New Roman"/>
                <w:szCs w:val="26"/>
              </w:rPr>
              <w:t>ня</w:t>
            </w:r>
            <w:r w:rsidRPr="00925613">
              <w:rPr>
                <w:rFonts w:ascii="Times New Roman" w:hAnsi="Times New Roman"/>
                <w:szCs w:val="26"/>
              </w:rPr>
              <w:t>, визначен</w:t>
            </w:r>
            <w:r w:rsidR="00D578C0" w:rsidRPr="00925613">
              <w:rPr>
                <w:rFonts w:ascii="Times New Roman" w:hAnsi="Times New Roman"/>
                <w:szCs w:val="26"/>
              </w:rPr>
              <w:t>е</w:t>
            </w:r>
            <w:r w:rsidRPr="00925613">
              <w:rPr>
                <w:rFonts w:ascii="Times New Roman" w:hAnsi="Times New Roman"/>
                <w:szCs w:val="26"/>
              </w:rPr>
              <w:t xml:space="preserve"> для цих трьох додаткових одиниць. </w:t>
            </w:r>
          </w:p>
          <w:p w:rsidR="00BF649F" w:rsidRPr="00925613" w:rsidRDefault="00BF649F" w:rsidP="00B17157">
            <w:pPr>
              <w:pStyle w:val="a4"/>
              <w:spacing w:before="60" w:after="60" w:line="312" w:lineRule="atLeast"/>
              <w:ind w:firstLine="0"/>
              <w:jc w:val="both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</w:tr>
    </w:tbl>
    <w:p w:rsidR="00B17157" w:rsidRDefault="00B17157" w:rsidP="00BF649F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 w:rsidR="00B17157" w:rsidTr="00B17157">
        <w:trPr>
          <w:hidden/>
        </w:trPr>
        <w:tc>
          <w:tcPr>
            <w:tcW w:w="3284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</w:tr>
      <w:tr w:rsidR="00B17157" w:rsidTr="00B17157">
        <w:trPr>
          <w:hidden/>
        </w:trPr>
        <w:tc>
          <w:tcPr>
            <w:tcW w:w="3284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</w:tr>
      <w:tr w:rsidR="00B17157" w:rsidTr="00B17157">
        <w:trPr>
          <w:hidden/>
        </w:trPr>
        <w:tc>
          <w:tcPr>
            <w:tcW w:w="3284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</w:tr>
      <w:tr w:rsidR="00B17157" w:rsidTr="00B17157">
        <w:trPr>
          <w:hidden/>
        </w:trPr>
        <w:tc>
          <w:tcPr>
            <w:tcW w:w="3284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  <w:tc>
          <w:tcPr>
            <w:tcW w:w="3285" w:type="dxa"/>
          </w:tcPr>
          <w:p w:rsidR="00B17157" w:rsidRDefault="00B17157" w:rsidP="00B17157">
            <w:pPr>
              <w:jc w:val="center"/>
              <w:rPr>
                <w:rFonts w:ascii="Times New Roman" w:hAnsi="Times New Roman"/>
                <w:b/>
                <w:vanish/>
                <w:sz w:val="28"/>
                <w:szCs w:val="28"/>
                <w:lang w:val="ru-RU"/>
              </w:rPr>
            </w:pPr>
          </w:p>
        </w:tc>
      </w:tr>
    </w:tbl>
    <w:p w:rsidR="00FD2FB4" w:rsidRPr="00075432" w:rsidRDefault="001B1E9E" w:rsidP="00075432">
      <w:pPr>
        <w:spacing w:after="240"/>
        <w:ind w:firstLine="567"/>
        <w:jc w:val="center"/>
        <w:rPr>
          <w:rFonts w:ascii="Calibri" w:eastAsia="Calibri" w:hAnsi="Calibri" w:cs="Calibri"/>
          <w:sz w:val="28"/>
          <w:szCs w:val="28"/>
          <w:lang w:val="ru-RU"/>
        </w:rPr>
      </w:pPr>
      <w:r>
        <w:rPr>
          <w:rFonts w:ascii="Calibri" w:eastAsia="Calibri" w:hAnsi="Calibri" w:cs="Calibri"/>
          <w:sz w:val="28"/>
          <w:szCs w:val="28"/>
        </w:rPr>
        <w:t>________________________</w:t>
      </w:r>
    </w:p>
    <w:p w:rsidR="00FD2FB4" w:rsidRDefault="00FD2FB4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D2FB4" w:rsidRDefault="00FD2FB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color w:val="000000"/>
          <w:sz w:val="28"/>
          <w:szCs w:val="28"/>
        </w:rPr>
      </w:pPr>
    </w:p>
    <w:sectPr w:rsidR="00FD2FB4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2791" w:rsidRDefault="00752791">
      <w:r>
        <w:separator/>
      </w:r>
    </w:p>
  </w:endnote>
  <w:endnote w:type="continuationSeparator" w:id="0">
    <w:p w:rsidR="00752791" w:rsidRDefault="00752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2791" w:rsidRDefault="00752791">
      <w:r>
        <w:separator/>
      </w:r>
    </w:p>
  </w:footnote>
  <w:footnote w:type="continuationSeparator" w:id="0">
    <w:p w:rsidR="00752791" w:rsidRDefault="007527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ACE" w:rsidRPr="00630D3B" w:rsidRDefault="00630D3B" w:rsidP="00630D3B">
    <w:pPr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                                                          </w:t>
    </w:r>
    <w:r w:rsidR="001B1E9E">
      <w:rPr>
        <w:rFonts w:ascii="Times New Roman" w:hAnsi="Times New Roman"/>
        <w:sz w:val="28"/>
        <w:szCs w:val="28"/>
      </w:rPr>
      <w:fldChar w:fldCharType="begin"/>
    </w:r>
    <w:r w:rsidR="001B1E9E">
      <w:rPr>
        <w:rFonts w:ascii="Times New Roman" w:hAnsi="Times New Roman"/>
        <w:sz w:val="28"/>
        <w:szCs w:val="28"/>
      </w:rPr>
      <w:instrText>PAGE</w:instrText>
    </w:r>
    <w:r w:rsidR="001B1E9E">
      <w:rPr>
        <w:rFonts w:ascii="Times New Roman" w:hAnsi="Times New Roman"/>
        <w:sz w:val="28"/>
        <w:szCs w:val="28"/>
      </w:rPr>
      <w:fldChar w:fldCharType="separate"/>
    </w:r>
    <w:r w:rsidR="00F45263">
      <w:rPr>
        <w:rFonts w:ascii="Times New Roman" w:hAnsi="Times New Roman"/>
        <w:noProof/>
        <w:sz w:val="28"/>
        <w:szCs w:val="28"/>
      </w:rPr>
      <w:t>2</w:t>
    </w:r>
    <w:r w:rsidR="001B1E9E"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                        </w:t>
    </w:r>
    <w:r w:rsidR="001B1E9E">
      <w:rPr>
        <w:rFonts w:ascii="Times New Roman" w:hAnsi="Times New Roman"/>
        <w:color w:val="000000"/>
        <w:sz w:val="28"/>
        <w:szCs w:val="28"/>
      </w:rPr>
      <w:t xml:space="preserve">Продовження додатка </w:t>
    </w:r>
    <w:r>
      <w:rPr>
        <w:rFonts w:ascii="Times New Roman" w:hAnsi="Times New Roman"/>
        <w:color w:val="000000"/>
        <w:sz w:val="28"/>
        <w:szCs w:val="28"/>
        <w:lang w:val="ru-RU"/>
      </w:rPr>
      <w:t xml:space="preserve"> 3</w:t>
    </w:r>
  </w:p>
  <w:p w:rsidR="00FD2FB4" w:rsidRDefault="00FD2FB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Antiqua" w:cs="Antiqua"/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B726C"/>
    <w:multiLevelType w:val="hybridMultilevel"/>
    <w:tmpl w:val="B0F2EA8E"/>
    <w:lvl w:ilvl="0" w:tplc="CB284D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4891E31"/>
    <w:multiLevelType w:val="multilevel"/>
    <w:tmpl w:val="CF9AD7F8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1095" w:hanging="375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5760" w:hanging="144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D2FB4"/>
    <w:rsid w:val="00021769"/>
    <w:rsid w:val="000611C1"/>
    <w:rsid w:val="00075432"/>
    <w:rsid w:val="0009776D"/>
    <w:rsid w:val="001B1E9E"/>
    <w:rsid w:val="00225C28"/>
    <w:rsid w:val="002975A9"/>
    <w:rsid w:val="00297F64"/>
    <w:rsid w:val="002C5F1A"/>
    <w:rsid w:val="002F0DD1"/>
    <w:rsid w:val="003000E3"/>
    <w:rsid w:val="00310521"/>
    <w:rsid w:val="0031682E"/>
    <w:rsid w:val="00343E51"/>
    <w:rsid w:val="003564FF"/>
    <w:rsid w:val="003719BA"/>
    <w:rsid w:val="003F3468"/>
    <w:rsid w:val="004A7ACE"/>
    <w:rsid w:val="004D1FCD"/>
    <w:rsid w:val="005127BB"/>
    <w:rsid w:val="00533A7D"/>
    <w:rsid w:val="005444DE"/>
    <w:rsid w:val="00544A99"/>
    <w:rsid w:val="00630D3B"/>
    <w:rsid w:val="006932A6"/>
    <w:rsid w:val="006E0252"/>
    <w:rsid w:val="006E6099"/>
    <w:rsid w:val="00712DED"/>
    <w:rsid w:val="00712E76"/>
    <w:rsid w:val="00744DFB"/>
    <w:rsid w:val="00752791"/>
    <w:rsid w:val="00847A3D"/>
    <w:rsid w:val="008524A1"/>
    <w:rsid w:val="0087145F"/>
    <w:rsid w:val="008754A3"/>
    <w:rsid w:val="00876EC5"/>
    <w:rsid w:val="008A0064"/>
    <w:rsid w:val="008D54B2"/>
    <w:rsid w:val="00925613"/>
    <w:rsid w:val="009645B3"/>
    <w:rsid w:val="00A26E53"/>
    <w:rsid w:val="00A81AD8"/>
    <w:rsid w:val="00B16C93"/>
    <w:rsid w:val="00B17157"/>
    <w:rsid w:val="00B345B4"/>
    <w:rsid w:val="00B84A83"/>
    <w:rsid w:val="00BC3580"/>
    <w:rsid w:val="00BF649F"/>
    <w:rsid w:val="00C429C8"/>
    <w:rsid w:val="00CA3B8D"/>
    <w:rsid w:val="00CE7394"/>
    <w:rsid w:val="00D23871"/>
    <w:rsid w:val="00D578C0"/>
    <w:rsid w:val="00D63708"/>
    <w:rsid w:val="00D63901"/>
    <w:rsid w:val="00DB5685"/>
    <w:rsid w:val="00E04E1A"/>
    <w:rsid w:val="00E25C07"/>
    <w:rsid w:val="00E573B8"/>
    <w:rsid w:val="00E660B1"/>
    <w:rsid w:val="00E71A94"/>
    <w:rsid w:val="00E73701"/>
    <w:rsid w:val="00E749C4"/>
    <w:rsid w:val="00E76290"/>
    <w:rsid w:val="00E906BF"/>
    <w:rsid w:val="00F45263"/>
    <w:rsid w:val="00FD0DCC"/>
    <w:rsid w:val="00FD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next w:val="a"/>
    <w:link w:val="10"/>
    <w:uiPriority w:val="9"/>
    <w:qFormat/>
    <w:rsid w:val="00314388"/>
    <w:pPr>
      <w:keepNext/>
      <w:keepLines/>
      <w:spacing w:line="259" w:lineRule="auto"/>
      <w:ind w:left="237" w:hanging="10"/>
      <w:outlineLvl w:val="0"/>
    </w:pPr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143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4388"/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d">
    <w:name w:val="Table Grid"/>
    <w:basedOn w:val="a1"/>
    <w:uiPriority w:val="59"/>
    <w:rsid w:val="00B17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italic">
    <w:name w:val="italic"/>
    <w:basedOn w:val="a0"/>
    <w:rsid w:val="00B17157"/>
  </w:style>
  <w:style w:type="paragraph" w:customStyle="1" w:styleId="tbl-txt">
    <w:name w:val="tbl-txt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e">
    <w:name w:val="Hyperlink"/>
    <w:basedOn w:val="a0"/>
    <w:uiPriority w:val="99"/>
    <w:unhideWhenUsed/>
    <w:rsid w:val="00B17157"/>
    <w:rPr>
      <w:color w:val="0000FF"/>
      <w:u w:val="single"/>
    </w:rPr>
  </w:style>
  <w:style w:type="character" w:customStyle="1" w:styleId="super">
    <w:name w:val="super"/>
    <w:basedOn w:val="a0"/>
    <w:rsid w:val="00B17157"/>
  </w:style>
  <w:style w:type="paragraph" w:customStyle="1" w:styleId="tbl-num">
    <w:name w:val="tbl-num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">
    <w:name w:val="Normal (Web)"/>
    <w:basedOn w:val="a"/>
    <w:uiPriority w:val="99"/>
    <w:unhideWhenUsed/>
    <w:rsid w:val="004D1FC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next w:val="a"/>
    <w:link w:val="10"/>
    <w:uiPriority w:val="9"/>
    <w:qFormat/>
    <w:rsid w:val="00314388"/>
    <w:pPr>
      <w:keepNext/>
      <w:keepLines/>
      <w:spacing w:line="259" w:lineRule="auto"/>
      <w:ind w:left="237" w:hanging="10"/>
      <w:outlineLvl w:val="0"/>
    </w:pPr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header"/>
    <w:basedOn w:val="a"/>
    <w:link w:val="a8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b">
    <w:name w:val="List Paragraph"/>
    <w:basedOn w:val="a"/>
    <w:uiPriority w:val="34"/>
    <w:qFormat/>
    <w:rsid w:val="0031438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14388"/>
    <w:rPr>
      <w:rFonts w:ascii="Times New Roman" w:eastAsia="Times New Roman" w:hAnsi="Times New Roman" w:cs="Times New Roman"/>
      <w:b/>
      <w:color w:val="000000"/>
      <w:sz w:val="19"/>
      <w:lang w:val="en-US"/>
    </w:rPr>
  </w:style>
  <w:style w:type="paragraph" w:styleId="ac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ad">
    <w:name w:val="Table Grid"/>
    <w:basedOn w:val="a1"/>
    <w:uiPriority w:val="59"/>
    <w:rsid w:val="00B171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hdr">
    <w:name w:val="tbl-hdr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italic">
    <w:name w:val="italic"/>
    <w:basedOn w:val="a0"/>
    <w:rsid w:val="00B17157"/>
  </w:style>
  <w:style w:type="paragraph" w:customStyle="1" w:styleId="tbl-txt">
    <w:name w:val="tbl-txt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styleId="ae">
    <w:name w:val="Hyperlink"/>
    <w:basedOn w:val="a0"/>
    <w:uiPriority w:val="99"/>
    <w:unhideWhenUsed/>
    <w:rsid w:val="00B17157"/>
    <w:rPr>
      <w:color w:val="0000FF"/>
      <w:u w:val="single"/>
    </w:rPr>
  </w:style>
  <w:style w:type="character" w:customStyle="1" w:styleId="super">
    <w:name w:val="super"/>
    <w:basedOn w:val="a0"/>
    <w:rsid w:val="00B17157"/>
  </w:style>
  <w:style w:type="paragraph" w:customStyle="1" w:styleId="tbl-num">
    <w:name w:val="tbl-num"/>
    <w:basedOn w:val="a"/>
    <w:rsid w:val="00B17157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">
    <w:name w:val="Normal (Web)"/>
    <w:basedOn w:val="a"/>
    <w:uiPriority w:val="99"/>
    <w:unhideWhenUsed/>
    <w:rsid w:val="004D1FC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06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7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eli/reg/2019/1781/o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SOH+wCRDSyvRH/FsNLH30bWmug==">AMUW2mV92LQ89d8HZe4OQBKiq3IXcCOn3UoBUA1q451Q72q5vVF0BHX3zh9Vg1QLnJxqgtcF6VQlM8Lmd2GiigIPePLSoZ0o9/d6jeftOz2y1S+5qy76Duk=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862</Words>
  <Characters>4920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PC101460060</cp:lastModifiedBy>
  <cp:revision>35</cp:revision>
  <cp:lastPrinted>2023-06-14T09:20:00Z</cp:lastPrinted>
  <dcterms:created xsi:type="dcterms:W3CDTF">2023-05-01T07:46:00Z</dcterms:created>
  <dcterms:modified xsi:type="dcterms:W3CDTF">2023-11-07T13:09:00Z</dcterms:modified>
</cp:coreProperties>
</file>