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5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 приміщень, комбінованих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обігрівачів, комплектів з обігрівача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приміщень, регулятора температури і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установки та комплектів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комбінованого обігрівача,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регулятора температури і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установки </w:t>
      </w:r>
    </w:p>
    <w:p w:rsidR="006E536C" w:rsidRDefault="00C91F2E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(пункт 7 розділу ІІ)</w:t>
      </w:r>
    </w:p>
    <w:p w:rsidR="006E536C" w:rsidRDefault="006E536C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C91F2E">
      <w:pPr>
        <w:spacing w:before="24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ВИМОГИ</w:t>
      </w:r>
    </w:p>
    <w:p w:rsidR="006E536C" w:rsidRDefault="00C91F2E">
      <w:pPr>
        <w:spacing w:before="24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 технічної документації</w:t>
      </w:r>
    </w:p>
    <w:p w:rsidR="006E536C" w:rsidRDefault="00C91F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 Технічна документація для обігрівачів приміщень, зазначена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в розділі ІІ Технічного регламенту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 (далі – Технічний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регламент), має містити таку інформацію: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повне найменування та місцезнаходження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 опис моделі обігрівача приміщення для її однозначної ідентифікації;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посилання на національні стандарти, зокрема ті, що узгоджені з відповідними гармоні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зованими європейськими стандартами, та інші стандарти і технічні специфікації, що застосовувалися (за потреби);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 підпис представника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 технічні параметри: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котельних обігрівачів приміщень 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когенераційних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обігрівачів приміщень – техніч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ні параметри, викладені в таблиці 1 цього додатка, виміряні і обчислені згідно з додатком 7 до Технічного регламенту;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обігрівачів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технічні параметри, викладені в таблиці 2 цього додатка,  виміряні і обчислені згідно з додатк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ом 7 до Технічного регламенту;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обігрівачів приміщень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якщо інформація щодо окремої моделі, що становить комбінацію внутрішніх і зовнішніх пристроїв, була отримана шляхом обчислення та/або екстраполяції з інших комбінацій, надаються прик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лади таких обчислень та/або екстраполяцій і будь-яких випробувань для підтвердження точності обчислень, включно з прикладами математичної моделі для обчислення потужності таких комбінацій і приклади вимірів, виконаних для підтвердження цієї моделі;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 будь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-які конкретні запобіжні заходи, яких необхідно дотримуватись під час збирання, встановлення або технічного обслуговування обігрівача приміщення.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 Технічна документація для комбінованих обігрівачів, зазначена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в розділі ІІ Технічного регламенту, має міст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ити таку інформацію: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 повне найменування та місцезнаходження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2)  опис моделі комбінованого обігрівача для її однозначної ідентифікації;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 посилання на національні стандарти, зокрема ті, що узгоджені з відповідними гармонізованими європей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ськими стандартами, та інші стандарти і технічні специфікації, що застосовувалися (за потреби);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 підпис представника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 технічні параметри: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для котельних комбінованих обігрівачів – технічні параметри, викладені в таблиці 1 цього додатка, 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иміряні і обчислені згідно з додатком 7</w:t>
      </w:r>
      <w:r>
        <w:rPr>
          <w:rFonts w:ascii="Times New Roman" w:hAnsi="Times New Roman"/>
          <w:sz w:val="28"/>
          <w:szCs w:val="28"/>
          <w:lang w:val="uk-UA"/>
        </w:rPr>
        <w:t xml:space="preserve"> до Технічного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комбінованих обігрівачів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технічні параметри, викладені в таблиці 2, виміряні і обчислені згідно з додатком 7 до </w:t>
      </w:r>
      <w:r>
        <w:rPr>
          <w:rFonts w:ascii="Times New Roman" w:hAnsi="Times New Roman"/>
          <w:sz w:val="28"/>
          <w:szCs w:val="28"/>
          <w:lang w:val="uk-UA"/>
        </w:rPr>
        <w:t>Технічного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комбінованих обігрівачів з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теплонасосами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якщо інформація щодо окремої моделі, що становить комбінацію внутрішніх і зовнішніх пристроїв, була отримана шляхом обчислення та/або екстраполяції з інших комбінацій, надаються приклади таких обчислень та/або екстраполяцій і будь-яких випро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бувань для підтвердження точності обчислень, включно з прикладами математичної моделі для обчислення потужності таких комбінацій і приклади вимірів, виконаних для підтвердження цієї моделі;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 будь-які конкретні запобіжні заходи, яких необхідно дотримувати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сь під час збирання, встановлення або технічного обслуговування комбінованого обігрівача.</w:t>
      </w: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C91F2E">
      <w:pPr>
        <w:widowControl w:val="0"/>
        <w:tabs>
          <w:tab w:val="left" w:pos="550"/>
          <w:tab w:val="left" w:pos="993"/>
        </w:tabs>
        <w:suppressAutoHyphens/>
        <w:overflowPunct w:val="0"/>
        <w:spacing w:after="120" w:line="240" w:lineRule="auto"/>
        <w:jc w:val="right"/>
        <w:rPr>
          <w:rFonts w:ascii="Times New Roman" w:eastAsia="SimSun" w:hAnsi="Times New Roman"/>
          <w:sz w:val="28"/>
          <w:szCs w:val="28"/>
          <w:lang w:val="uk-UA"/>
        </w:rPr>
      </w:pPr>
      <w:r>
        <w:rPr>
          <w:rFonts w:ascii="Times New Roman" w:eastAsia="SimSun" w:hAnsi="Times New Roman"/>
          <w:sz w:val="28"/>
          <w:szCs w:val="28"/>
          <w:lang w:val="uk-UA"/>
        </w:rPr>
        <w:t>Таблиця 1</w:t>
      </w:r>
    </w:p>
    <w:p w:rsidR="006E536C" w:rsidRDefault="00C91F2E">
      <w:pPr>
        <w:widowControl w:val="0"/>
        <w:tabs>
          <w:tab w:val="left" w:pos="550"/>
          <w:tab w:val="left" w:pos="993"/>
        </w:tabs>
        <w:suppressAutoHyphens/>
        <w:overflowPunct w:val="0"/>
        <w:spacing w:after="120" w:line="240" w:lineRule="auto"/>
        <w:jc w:val="center"/>
        <w:rPr>
          <w:rFonts w:ascii="Times New Roman" w:eastAsia="SimSun" w:hAnsi="Times New Roman"/>
          <w:b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sz w:val="28"/>
          <w:szCs w:val="28"/>
          <w:lang w:val="uk-UA"/>
        </w:rPr>
        <w:t xml:space="preserve">Технічні параметри для котельних обігрівачів приміщень, комбінованих котельних обігрівачів і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val="uk-UA"/>
        </w:rPr>
        <w:t>когенераційних</w:t>
      </w:r>
      <w:proofErr w:type="spellEnd"/>
      <w:r>
        <w:rPr>
          <w:rFonts w:ascii="Times New Roman" w:eastAsia="SimSun" w:hAnsi="Times New Roman"/>
          <w:b/>
          <w:sz w:val="28"/>
          <w:szCs w:val="28"/>
          <w:lang w:val="uk-UA"/>
        </w:rPr>
        <w:t xml:space="preserve"> обігрівачів приміщень</w:t>
      </w:r>
    </w:p>
    <w:tbl>
      <w:tblPr>
        <w:tblW w:w="97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7"/>
        <w:gridCol w:w="142"/>
        <w:gridCol w:w="795"/>
        <w:gridCol w:w="714"/>
        <w:gridCol w:w="760"/>
        <w:gridCol w:w="2551"/>
        <w:gridCol w:w="851"/>
        <w:gridCol w:w="709"/>
        <w:gridCol w:w="708"/>
      </w:tblGrid>
      <w:tr w:rsidR="006E536C">
        <w:tc>
          <w:tcPr>
            <w:tcW w:w="9747" w:type="dxa"/>
            <w:gridSpan w:val="9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Модель (моделі):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[інформація для ідентифікації моделі (моделей), щодо яких надається інформація]</w:t>
            </w:r>
          </w:p>
        </w:tc>
      </w:tr>
      <w:tr w:rsidR="006E536C">
        <w:tc>
          <w:tcPr>
            <w:tcW w:w="9747" w:type="dxa"/>
            <w:gridSpan w:val="9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Конденсаційний котел: [так/ні]</w:t>
            </w:r>
          </w:p>
        </w:tc>
      </w:tr>
      <w:tr w:rsidR="006E536C">
        <w:tc>
          <w:tcPr>
            <w:tcW w:w="9747" w:type="dxa"/>
            <w:gridSpan w:val="9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Низькотемпературний (**) котел: [так/ні]</w:t>
            </w:r>
          </w:p>
        </w:tc>
      </w:tr>
      <w:tr w:rsidR="006E536C">
        <w:tc>
          <w:tcPr>
            <w:tcW w:w="9747" w:type="dxa"/>
            <w:gridSpan w:val="9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В11 Котел: [так/ні]</w:t>
            </w:r>
          </w:p>
        </w:tc>
      </w:tr>
      <w:tr w:rsidR="006E536C">
        <w:tc>
          <w:tcPr>
            <w:tcW w:w="4928" w:type="dxa"/>
            <w:gridSpan w:val="5"/>
            <w:tcBorders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Когенераційний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 приміщень: [так/ні]</w:t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Якщо так, обладнаний додатковим обі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грівачем: [так/ні] </w:t>
            </w:r>
          </w:p>
        </w:tc>
      </w:tr>
      <w:tr w:rsidR="006E536C">
        <w:tc>
          <w:tcPr>
            <w:tcW w:w="4928" w:type="dxa"/>
            <w:gridSpan w:val="5"/>
            <w:tcBorders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Комбінований обігрівач: [так/ні]</w:t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2659" w:type="dxa"/>
            <w:gridSpan w:val="2"/>
            <w:tcBorders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Параметр</w:t>
            </w:r>
          </w:p>
        </w:tc>
        <w:tc>
          <w:tcPr>
            <w:tcW w:w="795" w:type="dxa"/>
            <w:tcBorders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743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Символ</w:t>
            </w:r>
          </w:p>
        </w:tc>
        <w:tc>
          <w:tcPr>
            <w:tcW w:w="714" w:type="dxa"/>
            <w:tcBorders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Значення</w:t>
            </w:r>
          </w:p>
        </w:tc>
        <w:tc>
          <w:tcPr>
            <w:tcW w:w="760" w:type="dxa"/>
            <w:tcBorders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6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Одиниця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Параметр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742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Символ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Значення</w:t>
            </w:r>
          </w:p>
        </w:tc>
        <w:tc>
          <w:tcPr>
            <w:tcW w:w="708" w:type="dxa"/>
            <w:tcBorders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43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Одиниця</w:t>
            </w:r>
          </w:p>
        </w:tc>
      </w:tr>
      <w:tr w:rsidR="006E536C">
        <w:tc>
          <w:tcPr>
            <w:tcW w:w="2659" w:type="dxa"/>
            <w:gridSpan w:val="2"/>
            <w:tcBorders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Номінальна теплова потужність</w:t>
            </w:r>
          </w:p>
        </w:tc>
        <w:tc>
          <w:tcPr>
            <w:tcW w:w="795" w:type="dxa"/>
            <w:tcBorders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Prated</w:t>
            </w:r>
            <w:proofErr w:type="spellEnd"/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60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Сезонна енергоефективність обігріву</w:t>
            </w:r>
          </w:p>
        </w:tc>
        <w:tc>
          <w:tcPr>
            <w:tcW w:w="851" w:type="dxa"/>
            <w:tcBorders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s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08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4928" w:type="dxa"/>
            <w:gridSpan w:val="5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котельних обігрівачів приміщень і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комбінованих котельних обігрівачів: Корисна теплова потужність</w:t>
            </w:r>
          </w:p>
        </w:tc>
        <w:tc>
          <w:tcPr>
            <w:tcW w:w="4819" w:type="dxa"/>
            <w:gridSpan w:val="4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Для котельних обігрівачів приміщень і комбінованих котельних обігрівачів: Корисна потужність</w:t>
            </w:r>
          </w:p>
        </w:tc>
      </w:tr>
      <w:tr w:rsidR="006E536C"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За номінальної теплопотужності і високотемпературного режиму (*)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4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теплопотужності і високотемпературного режиму (*)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4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2659" w:type="dxa"/>
            <w:gridSpan w:val="2"/>
            <w:tcBorders>
              <w:top w:val="nil"/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За 30% від номінальної теплопотужності і низькотемпературного режиму (**)</w:t>
            </w:r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95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1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За 30% від номінальної теплопотужності і низькотемпературного режиму (**)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1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4928" w:type="dxa"/>
            <w:gridSpan w:val="5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lastRenderedPageBreak/>
              <w:t xml:space="preserve">Для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когенераційних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обігрівачів приміщень: Корисна теплова потужність</w:t>
            </w:r>
          </w:p>
        </w:tc>
        <w:tc>
          <w:tcPr>
            <w:tcW w:w="4819" w:type="dxa"/>
            <w:gridSpan w:val="4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когенераційних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обігрівачів приміщень: Корисна потужність</w:t>
            </w:r>
          </w:p>
        </w:tc>
      </w:tr>
      <w:tr w:rsidR="006E536C"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теплопотужності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когенераційного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обігрівача з вимкненим додатковим обігрівачем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 xml:space="preserve">CHP100       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+S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up0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теплопотужності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когенераційного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обігрівача з вимкненим додатковим обігрівачем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 xml:space="preserve">CHP100         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+Sup0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2659" w:type="dxa"/>
            <w:gridSpan w:val="2"/>
            <w:tcBorders>
              <w:top w:val="nil"/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теплопотужності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когенераційного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обігрівача з увімкненим додатковим обігрівачем</w:t>
            </w:r>
          </w:p>
        </w:tc>
        <w:tc>
          <w:tcPr>
            <w:tcW w:w="795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 xml:space="preserve">CHP100       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+S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up100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теплопотужності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когенераційного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обігрівача з увімкненим додатковим обігрівачем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CHP100</w:t>
            </w:r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+S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up100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4928" w:type="dxa"/>
            <w:gridSpan w:val="5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когенераційних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обігрівачів приміщень: Корисна потужність</w:t>
            </w:r>
          </w:p>
        </w:tc>
        <w:tc>
          <w:tcPr>
            <w:tcW w:w="4819" w:type="dxa"/>
            <w:gridSpan w:val="4"/>
            <w:tcBorders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Додатковий обігрівач</w:t>
            </w:r>
          </w:p>
        </w:tc>
      </w:tr>
      <w:tr w:rsidR="006E536C">
        <w:tc>
          <w:tcPr>
            <w:tcW w:w="2659" w:type="dxa"/>
            <w:gridSpan w:val="2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теплопотужності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когенераційного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обігрівача з вимкненим додатковим обігрівачем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el,CHP100</w:t>
            </w:r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+S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up0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Номінальна теплова потужність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Psup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</w:tr>
      <w:tr w:rsidR="006E536C">
        <w:tc>
          <w:tcPr>
            <w:tcW w:w="2659" w:type="dxa"/>
            <w:gridSpan w:val="2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 номінальної теплопотужності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когенераційного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обігрівача з увімкненим додатковим обігрівачем</w:t>
            </w:r>
          </w:p>
        </w:tc>
        <w:tc>
          <w:tcPr>
            <w:tcW w:w="795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el,CHP100</w:t>
            </w:r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left="-108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+S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up100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  <w:tc>
          <w:tcPr>
            <w:tcW w:w="2551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Тип потужності, що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споживається</w:t>
            </w:r>
          </w:p>
        </w:tc>
        <w:tc>
          <w:tcPr>
            <w:tcW w:w="851" w:type="dxa"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4928" w:type="dxa"/>
            <w:gridSpan w:val="5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Споживання електроенергії для власних потреб</w:t>
            </w:r>
          </w:p>
        </w:tc>
        <w:tc>
          <w:tcPr>
            <w:tcW w:w="4819" w:type="dxa"/>
            <w:gridSpan w:val="4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Інші параметри</w:t>
            </w:r>
          </w:p>
        </w:tc>
      </w:tr>
      <w:tr w:rsidR="006E536C">
        <w:tc>
          <w:tcPr>
            <w:tcW w:w="251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За повного навантаження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еlmax</w:t>
            </w:r>
            <w:proofErr w:type="spellEnd"/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Втрата тепла в режимі «очікування»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stby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</w:tr>
      <w:tr w:rsidR="006E536C">
        <w:tc>
          <w:tcPr>
            <w:tcW w:w="251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За часткового навантаження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еlmin</w:t>
            </w:r>
            <w:proofErr w:type="spellEnd"/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Споживання енергії запальником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ign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</w:tr>
      <w:tr w:rsidR="006E536C">
        <w:tc>
          <w:tcPr>
            <w:tcW w:w="2517" w:type="dxa"/>
            <w:vMerge w:val="restart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В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режимі «очікування»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SB</w:t>
            </w:r>
          </w:p>
        </w:tc>
        <w:tc>
          <w:tcPr>
            <w:tcW w:w="714" w:type="dxa"/>
            <w:vMerge w:val="restart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х,хxx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Річний обсяг енергоспоживання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Q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HE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кВт∙год</w:t>
            </w:r>
            <w:proofErr w:type="spellEnd"/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ГДж</w:t>
            </w:r>
            <w:proofErr w:type="spellEnd"/>
          </w:p>
        </w:tc>
      </w:tr>
      <w:tr w:rsidR="006E536C">
        <w:tc>
          <w:tcPr>
            <w:tcW w:w="2517" w:type="dxa"/>
            <w:vMerge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937" w:type="dxa"/>
            <w:gridSpan w:val="2"/>
            <w:vMerge/>
            <w:tcBorders>
              <w:lef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14" w:type="dxa"/>
            <w:vMerge/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Рівень звукової потужності, всередині приміщення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L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WA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08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дБ</w:t>
            </w:r>
            <w:proofErr w:type="spellEnd"/>
          </w:p>
        </w:tc>
      </w:tr>
      <w:tr w:rsidR="006E536C">
        <w:tc>
          <w:tcPr>
            <w:tcW w:w="9747" w:type="dxa"/>
            <w:gridSpan w:val="9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Для комбінованих обігрівачів:</w:t>
            </w:r>
          </w:p>
        </w:tc>
      </w:tr>
      <w:tr w:rsidR="006E536C">
        <w:tc>
          <w:tcPr>
            <w:tcW w:w="2517" w:type="dxa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Заявлений профіль навантаження</w:t>
            </w:r>
          </w:p>
        </w:tc>
        <w:tc>
          <w:tcPr>
            <w:tcW w:w="2411" w:type="dxa"/>
            <w:gridSpan w:val="4"/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tcBorders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Енергоефективність нагрівання води</w:t>
            </w:r>
          </w:p>
        </w:tc>
        <w:tc>
          <w:tcPr>
            <w:tcW w:w="851" w:type="dxa"/>
            <w:tcBorders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wh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08" w:type="dxa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251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Добове споживання електроенергії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Q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elec</w:t>
            </w:r>
            <w:proofErr w:type="spellEnd"/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760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5"/>
                <w:szCs w:val="15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5"/>
                <w:szCs w:val="15"/>
                <w:lang w:val="uk-UA"/>
              </w:rPr>
              <w:t>кВт∙год</w:t>
            </w:r>
            <w:proofErr w:type="spellEnd"/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Добове споживання палива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Q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fuel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кВт∙год</w:t>
            </w:r>
            <w:proofErr w:type="spellEnd"/>
          </w:p>
        </w:tc>
      </w:tr>
      <w:tr w:rsidR="006E536C">
        <w:trPr>
          <w:trHeight w:val="813"/>
        </w:trPr>
        <w:tc>
          <w:tcPr>
            <w:tcW w:w="2517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Річне споживання електроенергії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AEC</w:t>
            </w:r>
          </w:p>
        </w:tc>
        <w:tc>
          <w:tcPr>
            <w:tcW w:w="714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60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5"/>
                <w:szCs w:val="15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5"/>
                <w:szCs w:val="15"/>
                <w:lang w:val="uk-UA"/>
              </w:rPr>
              <w:t>кВт∙год</w:t>
            </w:r>
            <w:proofErr w:type="spellEnd"/>
          </w:p>
        </w:tc>
        <w:tc>
          <w:tcPr>
            <w:tcW w:w="2551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Річне споживання палива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AFC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ГДж</w:t>
            </w:r>
            <w:proofErr w:type="spellEnd"/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rPr>
          <w:trHeight w:val="434"/>
        </w:trPr>
        <w:tc>
          <w:tcPr>
            <w:tcW w:w="2517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Контактна інформація</w:t>
            </w:r>
          </w:p>
        </w:tc>
        <w:tc>
          <w:tcPr>
            <w:tcW w:w="7230" w:type="dxa"/>
            <w:gridSpan w:val="8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Назва та адреса постачальника.</w:t>
            </w:r>
          </w:p>
        </w:tc>
      </w:tr>
      <w:tr w:rsidR="006E536C">
        <w:trPr>
          <w:trHeight w:val="434"/>
        </w:trPr>
        <w:tc>
          <w:tcPr>
            <w:tcW w:w="9747" w:type="dxa"/>
            <w:gridSpan w:val="9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(*)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Високотемпературний режим означає температуру на вході обігрівача 60°С і температуру на виході обігрівача 80°С.</w:t>
            </w:r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(**) Низька температура – температура на вході 30°С для конденсаційних котлів, 37°С для низькотемпературних котлів і 50°С для решти обігрівачів.</w:t>
            </w:r>
          </w:p>
        </w:tc>
      </w:tr>
    </w:tbl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6E536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536C" w:rsidRDefault="00C91F2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Таблиця 2</w:t>
      </w:r>
    </w:p>
    <w:p w:rsidR="006E536C" w:rsidRDefault="006E53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536C" w:rsidRDefault="00C91F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Технічні параметри для обігрівачів приміщень з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теплонасосом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 xml:space="preserve">і комбінованих обігрівачів з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теплонасосом</w:t>
      </w:r>
      <w:proofErr w:type="spellEnd"/>
    </w:p>
    <w:p w:rsidR="006E536C" w:rsidRDefault="006E53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974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41"/>
        <w:gridCol w:w="710"/>
        <w:gridCol w:w="567"/>
        <w:gridCol w:w="141"/>
        <w:gridCol w:w="711"/>
        <w:gridCol w:w="2267"/>
        <w:gridCol w:w="424"/>
        <w:gridCol w:w="709"/>
        <w:gridCol w:w="709"/>
        <w:gridCol w:w="851"/>
      </w:tblGrid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Модель (моделі): [інформація для ідентифікації моделі (моделей), щодо яких надається інформація]</w:t>
            </w: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Водно-повітряний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: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[так/ні]</w:t>
            </w: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Водно-водний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: [так/ні]</w:t>
            </w: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Соляно-водний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: [так/ні]</w:t>
            </w: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Низькотемпературний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: [так/ні] </w:t>
            </w: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Обладнаний додатковим обігрівачем: [так/ні] </w:t>
            </w:r>
          </w:p>
        </w:tc>
      </w:tr>
      <w:tr w:rsidR="006E536C">
        <w:tc>
          <w:tcPr>
            <w:tcW w:w="4788" w:type="dxa"/>
            <w:gridSpan w:val="6"/>
            <w:tcBorders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Комбінований обігрівач з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теплонасосом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: [так/ні]</w:t>
            </w:r>
          </w:p>
        </w:tc>
        <w:tc>
          <w:tcPr>
            <w:tcW w:w="4960" w:type="dxa"/>
            <w:gridSpan w:val="5"/>
            <w:tcBorders>
              <w:lef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Параметри заявлені для застосування за середніх температур, окрім низькотемпературних 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. Параметри для низькотемпературних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заявлені для застосування за низьких температур.</w:t>
            </w: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Параметри заявлені для помірних, холодніших і тепліших клі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матичних умов.</w:t>
            </w:r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4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rPr>
          <w:trHeight w:val="402"/>
        </w:trPr>
        <w:tc>
          <w:tcPr>
            <w:tcW w:w="2660" w:type="dxa"/>
            <w:gridSpan w:val="2"/>
            <w:tcBorders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Параметр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743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Символ</w:t>
            </w: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Значення</w:t>
            </w:r>
          </w:p>
        </w:tc>
        <w:tc>
          <w:tcPr>
            <w:tcW w:w="711" w:type="dxa"/>
            <w:tcBorders>
              <w:left w:val="nil"/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6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Одиниця</w:t>
            </w:r>
          </w:p>
        </w:tc>
        <w:tc>
          <w:tcPr>
            <w:tcW w:w="2691" w:type="dxa"/>
            <w:gridSpan w:val="2"/>
            <w:tcBorders>
              <w:left w:val="nil"/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Параметр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742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Символ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08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Значення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ind w:left="-108" w:right="-143"/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4"/>
                <w:szCs w:val="14"/>
                <w:lang w:val="uk-UA"/>
              </w:rPr>
              <w:t>Одиниця</w:t>
            </w:r>
          </w:p>
        </w:tc>
      </w:tr>
      <w:tr w:rsidR="006E536C">
        <w:trPr>
          <w:trHeight w:val="563"/>
        </w:trPr>
        <w:tc>
          <w:tcPr>
            <w:tcW w:w="2660" w:type="dxa"/>
            <w:gridSpan w:val="2"/>
            <w:tcBorders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Номінальна теплова потужність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Prated</w:t>
            </w:r>
            <w:proofErr w:type="spellEnd"/>
          </w:p>
        </w:tc>
        <w:tc>
          <w:tcPr>
            <w:tcW w:w="708" w:type="dxa"/>
            <w:gridSpan w:val="2"/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711" w:type="dxa"/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691" w:type="dxa"/>
            <w:gridSpan w:val="2"/>
            <w:tcBorders>
              <w:righ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Сезонна енергоефективність обігріву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s</w:t>
            </w:r>
            <w:proofErr w:type="spellEnd"/>
          </w:p>
        </w:tc>
        <w:tc>
          <w:tcPr>
            <w:tcW w:w="709" w:type="dxa"/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4788" w:type="dxa"/>
            <w:gridSpan w:val="6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Заявлена теплоємність за часткового навантаження,  темп. всередині приміщення 20°С і темп.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зовн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. повітря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</w:p>
        </w:tc>
        <w:tc>
          <w:tcPr>
            <w:tcW w:w="4960" w:type="dxa"/>
            <w:gridSpan w:val="5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Заявлений ККД або КПЕ за часткового навантаження,  темп. всередині приміщення 20°С і темп.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зовн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. повітря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</w:p>
        </w:tc>
      </w:tr>
      <w:tr w:rsidR="006E536C"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-7°С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-7°С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+2°С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+2°С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+7°С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+7°С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+12°С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+12°С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бівалентна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температура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бівалентна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температура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гранична експлуатаційна температура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гранична експлуатаційна температура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водно-повітряних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: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-15°С (якщо ГРТ &lt; -20°С)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водно-повітряних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: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= -15°С (якщо ГРТ &lt; -20°С)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PERd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</w:rPr>
              <w:t>Б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івалентна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температура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biv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°С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водно-повітряних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: гранична експлуатаційна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температура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TOL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°С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Теплоємність протягом циклічних випробувань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Pcych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Потужність протягом циклічних інтервалів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COPcyc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PERcy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c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br/>
              <w:t xml:space="preserve"> або %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Коефіцієнт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</w:rPr>
              <w:t>зниження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</w:rPr>
              <w:t>продуктивност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і(**)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C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dh</w:t>
            </w:r>
            <w:proofErr w:type="spellEnd"/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711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</w:p>
        </w:tc>
        <w:tc>
          <w:tcPr>
            <w:tcW w:w="2267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Гранична експлуатаційна температура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нагрівання води</w:t>
            </w:r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WTOL</w:t>
            </w: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°С</w:t>
            </w:r>
          </w:p>
        </w:tc>
      </w:tr>
      <w:tr w:rsidR="006E536C">
        <w:tc>
          <w:tcPr>
            <w:tcW w:w="4788" w:type="dxa"/>
            <w:gridSpan w:val="6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lastRenderedPageBreak/>
              <w:t>Споживання енергії в режимах, окрім активного</w:t>
            </w:r>
          </w:p>
        </w:tc>
        <w:tc>
          <w:tcPr>
            <w:tcW w:w="4960" w:type="dxa"/>
            <w:gridSpan w:val="5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Додатковий обігрівач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Режим «вимкнено»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OFF</w:t>
            </w:r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Номінальна теплова потужність (**)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Psup</w:t>
            </w:r>
            <w:proofErr w:type="spellEnd"/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</w:t>
            </w:r>
            <w:proofErr w:type="spellEnd"/>
          </w:p>
        </w:tc>
        <w:tc>
          <w:tcPr>
            <w:tcW w:w="851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Режим вимкненого термостата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TO</w:t>
            </w:r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vMerge w:val="restart"/>
            <w:tcBorders>
              <w:top w:val="nil"/>
            </w:tcBorders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Тип енергії, що споживається</w:t>
            </w:r>
          </w:p>
        </w:tc>
        <w:tc>
          <w:tcPr>
            <w:tcW w:w="2693" w:type="dxa"/>
            <w:gridSpan w:val="4"/>
            <w:vMerge w:val="restart"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Режим «очікування»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SB</w:t>
            </w:r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vMerge/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gridSpan w:val="4"/>
            <w:vMerge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2518" w:type="dxa"/>
            <w:tcBorders>
              <w:top w:val="nil"/>
              <w:left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ind w:right="-108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Режим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</w:rPr>
              <w:t>роботи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</w:rPr>
              <w:t xml:space="preserve">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картерного нагрівача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CK</w:t>
            </w:r>
          </w:p>
        </w:tc>
        <w:tc>
          <w:tcPr>
            <w:tcW w:w="708" w:type="dxa"/>
            <w:gridSpan w:val="2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711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2267" w:type="dxa"/>
            <w:vMerge/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gridSpan w:val="4"/>
            <w:vMerge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4788" w:type="dxa"/>
            <w:gridSpan w:val="6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Інші параметри</w:t>
            </w:r>
          </w:p>
        </w:tc>
        <w:tc>
          <w:tcPr>
            <w:tcW w:w="4960" w:type="dxa"/>
            <w:gridSpan w:val="5"/>
            <w:tcBorders>
              <w:bottom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2518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Контроль потужності</w:t>
            </w:r>
          </w:p>
        </w:tc>
        <w:tc>
          <w:tcPr>
            <w:tcW w:w="2270" w:type="dxa"/>
            <w:gridSpan w:val="5"/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Фіксований/змінний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водно-повітряних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: Номінальна витрата повітря, ззовні приміщень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 w:val="restart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м</w:t>
            </w:r>
            <w:r>
              <w:rPr>
                <w:rFonts w:ascii="Cambria" w:eastAsia="SimSun" w:hAnsi="Cambria" w:cs="Calibri"/>
                <w:sz w:val="16"/>
                <w:szCs w:val="16"/>
                <w:vertAlign w:val="superscript"/>
                <w:lang w:val="uk-UA"/>
              </w:rPr>
              <w:t>3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/год</w:t>
            </w:r>
          </w:p>
        </w:tc>
      </w:tr>
      <w:tr w:rsidR="006E536C">
        <w:tc>
          <w:tcPr>
            <w:tcW w:w="2518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Рівень звукової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потужності в приміщенні/зовні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L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WA</w:t>
            </w:r>
          </w:p>
        </w:tc>
        <w:tc>
          <w:tcPr>
            <w:tcW w:w="567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 / х</w:t>
            </w:r>
          </w:p>
        </w:tc>
        <w:tc>
          <w:tcPr>
            <w:tcW w:w="852" w:type="dxa"/>
            <w:gridSpan w:val="2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дБ</w:t>
            </w:r>
            <w:proofErr w:type="spellEnd"/>
          </w:p>
        </w:tc>
        <w:tc>
          <w:tcPr>
            <w:tcW w:w="2691" w:type="dxa"/>
            <w:gridSpan w:val="2"/>
            <w:vMerge/>
            <w:tcBorders>
              <w:bottom w:val="nil"/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2518" w:type="dxa"/>
            <w:vMerge w:val="restart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Річний обсяг енергоспоживання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Q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HE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2" w:type="dxa"/>
            <w:gridSpan w:val="2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∙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год</w:t>
            </w:r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або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ГДж</w:t>
            </w:r>
            <w:proofErr w:type="spellEnd"/>
          </w:p>
        </w:tc>
        <w:tc>
          <w:tcPr>
            <w:tcW w:w="2691" w:type="dxa"/>
            <w:gridSpan w:val="2"/>
            <w:vMerge w:val="restart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водно- або соляно-водних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теплонасосів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: Номінальна витрата соляного розчину або води, зовнішній теплообмінник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–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м</w:t>
            </w:r>
            <w:r>
              <w:rPr>
                <w:rFonts w:ascii="Cambria" w:eastAsia="SimSun" w:hAnsi="Cambria" w:cs="Calibri"/>
                <w:sz w:val="16"/>
                <w:szCs w:val="16"/>
                <w:vertAlign w:val="superscript"/>
                <w:lang w:val="uk-UA"/>
              </w:rPr>
              <w:t>3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/год</w:t>
            </w:r>
          </w:p>
        </w:tc>
      </w:tr>
      <w:tr w:rsidR="006E536C">
        <w:tc>
          <w:tcPr>
            <w:tcW w:w="2518" w:type="dxa"/>
            <w:vMerge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852" w:type="dxa"/>
            <w:gridSpan w:val="2"/>
            <w:tcBorders>
              <w:top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2691" w:type="dxa"/>
            <w:gridSpan w:val="2"/>
            <w:vMerge/>
            <w:tcBorders>
              <w:righ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</w:tcPr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</w:tr>
      <w:tr w:rsidR="006E536C"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Для комбінованого обігрівача з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теплонасосом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:</w:t>
            </w:r>
          </w:p>
        </w:tc>
      </w:tr>
      <w:tr w:rsidR="006E536C">
        <w:tc>
          <w:tcPr>
            <w:tcW w:w="2518" w:type="dxa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Заявлений профіль навантаження</w:t>
            </w:r>
          </w:p>
        </w:tc>
        <w:tc>
          <w:tcPr>
            <w:tcW w:w="2270" w:type="dxa"/>
            <w:gridSpan w:val="5"/>
            <w:vAlign w:val="center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2691" w:type="dxa"/>
            <w:gridSpan w:val="2"/>
            <w:tcBorders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b/>
                <w:sz w:val="16"/>
                <w:szCs w:val="16"/>
                <w:lang w:val="uk-UA"/>
              </w:rPr>
              <w:t>Енергоефективність нагрівання води</w:t>
            </w: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η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wh</w:t>
            </w:r>
            <w:proofErr w:type="spellEnd"/>
          </w:p>
          <w:p w:rsidR="006E536C" w:rsidRDefault="006E536C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%</w:t>
            </w:r>
          </w:p>
        </w:tc>
      </w:tr>
      <w:tr w:rsidR="006E536C">
        <w:tc>
          <w:tcPr>
            <w:tcW w:w="2518" w:type="dxa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Добове споживання електроенергії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Q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elec</w:t>
            </w:r>
            <w:proofErr w:type="spellEnd"/>
          </w:p>
        </w:tc>
        <w:tc>
          <w:tcPr>
            <w:tcW w:w="567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852" w:type="dxa"/>
            <w:gridSpan w:val="2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кВт∙год</w:t>
            </w:r>
            <w:proofErr w:type="spellEnd"/>
          </w:p>
        </w:tc>
        <w:tc>
          <w:tcPr>
            <w:tcW w:w="2691" w:type="dxa"/>
            <w:gridSpan w:val="2"/>
            <w:tcBorders>
              <w:top w:val="nil"/>
              <w:bottom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Добове споживання палива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Q</w:t>
            </w:r>
            <w:r>
              <w:rPr>
                <w:rFonts w:ascii="Cambria" w:eastAsia="SimSun" w:hAnsi="Cambria" w:cs="Calibri"/>
                <w:sz w:val="16"/>
                <w:szCs w:val="16"/>
                <w:vertAlign w:val="subscript"/>
                <w:lang w:val="uk-UA"/>
              </w:rPr>
              <w:t>fuel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х,ххх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</w:t>
            </w: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∙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год</w:t>
            </w:r>
          </w:p>
        </w:tc>
      </w:tr>
      <w:tr w:rsidR="006E536C">
        <w:tc>
          <w:tcPr>
            <w:tcW w:w="2518" w:type="dxa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Річне споживання електроенергії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AEC</w:t>
            </w:r>
          </w:p>
        </w:tc>
        <w:tc>
          <w:tcPr>
            <w:tcW w:w="567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2" w:type="dxa"/>
            <w:gridSpan w:val="2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кВт∙год</w:t>
            </w:r>
            <w:proofErr w:type="spellEnd"/>
          </w:p>
        </w:tc>
        <w:tc>
          <w:tcPr>
            <w:tcW w:w="2691" w:type="dxa"/>
            <w:gridSpan w:val="2"/>
            <w:tcBorders>
              <w:top w:val="nil"/>
              <w:righ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Річне споживання палива</w:t>
            </w: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AFC</w:t>
            </w:r>
          </w:p>
        </w:tc>
        <w:tc>
          <w:tcPr>
            <w:tcW w:w="709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jc w:val="center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ГДж</w:t>
            </w:r>
            <w:proofErr w:type="spellEnd"/>
          </w:p>
        </w:tc>
      </w:tr>
      <w:tr w:rsidR="006E536C">
        <w:trPr>
          <w:trHeight w:val="434"/>
        </w:trPr>
        <w:tc>
          <w:tcPr>
            <w:tcW w:w="2518" w:type="dxa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Контактна інформація</w:t>
            </w:r>
          </w:p>
        </w:tc>
        <w:tc>
          <w:tcPr>
            <w:tcW w:w="7230" w:type="dxa"/>
            <w:gridSpan w:val="10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Назва та адреса постачальника.</w:t>
            </w:r>
          </w:p>
        </w:tc>
      </w:tr>
      <w:tr w:rsidR="006E536C">
        <w:trPr>
          <w:trHeight w:val="434"/>
        </w:trPr>
        <w:tc>
          <w:tcPr>
            <w:tcW w:w="9748" w:type="dxa"/>
            <w:gridSpan w:val="11"/>
          </w:tcPr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before="120" w:after="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(*) Номінальна теплова потужність для обігрівачів приміщень з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теплонасосами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або комбінованих обігрівачів з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теплонасосами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Prated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дорівнює розрахунковому навантаженню обігріву 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Pdesignh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., а номінальна теплова потужність для додаткового обігрівача P</w:t>
            </w: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sup</w:t>
            </w:r>
            <w:r>
              <w:rPr>
                <w:rFonts w:ascii="Cambria" w:eastAsia="SimSun" w:hAnsi="Cambria" w:cs="Calibri"/>
                <w:sz w:val="16"/>
                <w:szCs w:val="16"/>
              </w:rPr>
              <w:t xml:space="preserve"> 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дорівнює додатковій потужності обігріву </w:t>
            </w: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sup</w:t>
            </w:r>
            <w:r>
              <w:rPr>
                <w:rFonts w:ascii="Cambria" w:eastAsia="SimSun" w:hAnsi="Cambria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Tj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). </w:t>
            </w:r>
          </w:p>
          <w:p w:rsidR="006E536C" w:rsidRDefault="00C91F2E">
            <w:pPr>
              <w:widowControl w:val="0"/>
              <w:tabs>
                <w:tab w:val="left" w:pos="550"/>
                <w:tab w:val="left" w:pos="993"/>
              </w:tabs>
              <w:suppressAutoHyphens/>
              <w:overflowPunct w:val="0"/>
              <w:spacing w:after="120" w:line="240" w:lineRule="auto"/>
              <w:rPr>
                <w:rFonts w:ascii="Cambria" w:eastAsia="SimSun" w:hAnsi="Cambria" w:cs="Calibri"/>
                <w:sz w:val="16"/>
                <w:szCs w:val="16"/>
                <w:lang w:val="uk-UA"/>
              </w:rPr>
            </w:pP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(**) Якщо </w:t>
            </w: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C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dh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не визначається шляхом вимірювання, коефіцієнт зниження продуктивності</w:t>
            </w:r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 за замовчуванням </w:t>
            </w:r>
            <w:r>
              <w:rPr>
                <w:rFonts w:ascii="Cambria" w:eastAsia="SimSun" w:hAnsi="Cambria" w:cs="Calibri"/>
                <w:sz w:val="16"/>
                <w:szCs w:val="16"/>
                <w:lang w:val="en-US"/>
              </w:rPr>
              <w:t>C</w:t>
            </w:r>
            <w:proofErr w:type="spellStart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>dh</w:t>
            </w:r>
            <w:proofErr w:type="spellEnd"/>
            <w:r>
              <w:rPr>
                <w:rFonts w:ascii="Cambria" w:eastAsia="SimSun" w:hAnsi="Cambria" w:cs="Calibri"/>
                <w:sz w:val="16"/>
                <w:szCs w:val="16"/>
                <w:lang w:val="uk-UA"/>
              </w:rPr>
              <w:t xml:space="preserve">= 0,9.  </w:t>
            </w:r>
          </w:p>
        </w:tc>
      </w:tr>
    </w:tbl>
    <w:p w:rsidR="006E536C" w:rsidRDefault="006E5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 Технічна документація для регуляторів температури, зазначена в розділі ІІ Технічного регламенту, має містити таку інформацію: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повне найменування та місцезнаходження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 опис моделі регулятора температури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для її однозначної ідентифікації;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посилання на національні стандарти, зокрема ті, що узгоджені з відповідними гармонізованими європейськими стандартами, та інші стандарти і технічні специфікації, що застосовувалися (за потреби);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 підпис представника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 технічні параметри: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клас регулятора температури;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внесок регулятора температури до сезонної ефективності обігріву приміщень у відсотках, округлений до десятих;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 будь-які конкретні запобіжні заходи, яких необхідно дотримуватись під час зб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ирання, встановлення або технічного обслуговування регулятора температури.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 Технічна документація до сонячної установки, зазначена в розділі ІІ Технічного регламенту, має містити таку інформацію: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повне найменування та місцезнаходження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 опис моделі сонячної установки для її однозначної ідентифікації;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3) посилання на національні стандарти, зокрема ті, що узгоджені з відповідними гармонізованими європейськими стандартами, та інші стандарти і технічні специфікації, що застосовувалися (за п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отреби);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 підпис представника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5) технічні параметри (для насосів у контурі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колектора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за наявності):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площа апертури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колектора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sol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м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округлена до сотих;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енергоефективність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колектора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η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col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відсотках, округлена до найближчого цілого чис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клас енергоефективності бака-акумулятора, визначений згідно з пунктом 3 додатка 2;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ійні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теплові втрати S бака-акумулятора в Вт, округлені до цілого числа;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об’єм зберігання V бака-акумулятора в літрах і м</w:t>
      </w:r>
      <w:r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річний внесок тепла відмінного від сонячно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го Q</w:t>
      </w:r>
      <w:proofErr w:type="spellStart"/>
      <w:r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nonsol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відносно первинної енергії для електроенергії та/або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відносно вищої теплотворної здатності для пального, для профілів навантаження M, L, XL та XXL за помірних кліматичних умов, округлений до найближчого цілого числа;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споживан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ня енергії насосом у Вт, округлене до цілого числа;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споживання енергії в режимі «очікування» у Вт, округлене до сотих;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річне споживання електроенергії для власних потреб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Q</w:t>
      </w:r>
      <w:r>
        <w:rPr>
          <w:rFonts w:ascii="Times New Roman" w:eastAsia="Times New Roman" w:hAnsi="Times New Roman"/>
          <w:sz w:val="28"/>
          <w:szCs w:val="28"/>
          <w:vertAlign w:val="subscript"/>
          <w:lang w:val="uk-UA" w:eastAsia="ru-RU"/>
        </w:rPr>
        <w:t>aux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кВт∙год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відносно енергії, що надходить кінцевим споживачам, округлене до найбли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жчого цілого числа;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 будь-які конкретні запобіжні заходи, яких необхідно дотримуватись під час збирання, встановлення або технічного обслуговування сонячної установки.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 Технічна документація до комплектів з обігрівача приміщень, регулятора температури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 сонячної установки, зазначена в розділі ІІ Технічного регламенту, має містити таку інформацію: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повне найменування та місцезнаходження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 опис моделі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комплекта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обігрівача приміщень, регулятора температури і сонячної установки для її бе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зпомилкової ідентифікації;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посилання на національні стандарти, зокрема ті, що узгоджені з відповідними гармонізованими європейськими стандартами, та інші стандарти і технічні специфікації, що застосовувалися (за потреби);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 підпис представника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 технічні параметри: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сезонну енергоефективність обігріву приміщень у відсотках, округлену до найближчого цілого числа;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технічні параметри, викла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дені в пунктах 1, 3 і 4 цього додатка;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6) будь-які конкретні запобіжні заходи, яких необхідно дотримуватись під час збирання, встановлення або технічного обслуговування комплекту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з обігрівача приміщень, регулятора температури і сонячної установки.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 Технічна документація до комплектів з комбі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нованого обігрівача, регулятора температури і сонячної установки, зазначена в розділі ІІ Технічного регламенту, має містити: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  повне найменування та місцезнаходження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2)  опис моделі комплекту з комбінованого обігрівача, регулятора температ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ури і сонячної установки для її однозначної ідентифікації;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3) посилання на національні стандарти, зокрема ті, що узгоджені з відповідними гармонізованими європейськими стандартами, та інші стандарти і технічні специфікації, що застосовувалися (за потреби);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4) підпис представника постачальника;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5) технічні параметри: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сезонна енергоефективність обігріву приміщень і нагрівання води у відсотках, округлена до найближчого цілого числа;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технічні параметри, викладені в пунктах 2 – 4 цього додатка;</w:t>
      </w:r>
    </w:p>
    <w:p w:rsidR="006E536C" w:rsidRDefault="00C91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6) будь-які конкр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етні запобіжні заходи, яких необхідно дотримуватись під час збирання, встановлення або технічного обслуговування комплекту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з комбінованого обігрівача, регулятора температури і сонячної установки.</w:t>
      </w:r>
    </w:p>
    <w:sectPr w:rsidR="006E536C" w:rsidSect="00075DC0">
      <w:headerReference w:type="default" r:id="rId7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F2E" w:rsidRDefault="00C91F2E">
      <w:pPr>
        <w:spacing w:after="0" w:line="240" w:lineRule="auto"/>
      </w:pPr>
      <w:r>
        <w:separator/>
      </w:r>
    </w:p>
  </w:endnote>
  <w:endnote w:type="continuationSeparator" w:id="0">
    <w:p w:rsidR="00C91F2E" w:rsidRDefault="00C91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F2E" w:rsidRDefault="00C91F2E">
      <w:pPr>
        <w:spacing w:after="0" w:line="240" w:lineRule="auto"/>
      </w:pPr>
      <w:r>
        <w:separator/>
      </w:r>
    </w:p>
  </w:footnote>
  <w:footnote w:type="continuationSeparator" w:id="0">
    <w:p w:rsidR="00C91F2E" w:rsidRDefault="00C91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DC0" w:rsidRPr="00823266" w:rsidRDefault="00075DC0" w:rsidP="00075DC0">
    <w:pPr>
      <w:framePr w:w="136" w:h="421" w:hRule="exact" w:wrap="around" w:vAnchor="text" w:hAnchor="page" w:x="6379" w:y="1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7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  <w:lang w:val="uk-UA"/>
      </w:rPr>
      <w:t xml:space="preserve">  </w:t>
    </w:r>
  </w:p>
  <w:p w:rsidR="00075DC0" w:rsidRPr="00823266" w:rsidRDefault="00075DC0" w:rsidP="00075DC0">
    <w:pPr>
      <w:pStyle w:val="a6"/>
      <w:tabs>
        <w:tab w:val="clear" w:pos="4677"/>
      </w:tabs>
      <w:jc w:val="right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 xml:space="preserve">                                                                                              </w:t>
    </w:r>
    <w:r>
      <w:rPr>
        <w:rFonts w:ascii="Times New Roman" w:hAnsi="Times New Roman"/>
        <w:sz w:val="28"/>
        <w:szCs w:val="28"/>
        <w:lang w:val="uk-UA"/>
      </w:rPr>
      <w:t>Продовження додатка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6C"/>
    <w:rsid w:val="00075DC0"/>
    <w:rsid w:val="006E536C"/>
    <w:rsid w:val="00C9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E44EE"/>
  <w15:docId w15:val="{169037A5-8B9F-4ABC-9CA2-5DDB63D1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pPr>
      <w:widowControl w:val="0"/>
      <w:suppressAutoHyphens/>
      <w:overflowPunct w:val="0"/>
    </w:pPr>
    <w:rPr>
      <w:rFonts w:ascii="EUAlbertina" w:eastAsia="SimSun" w:hAnsi="EUAlbertina" w:cs="Calibri"/>
      <w:color w:val="00000A"/>
      <w:sz w:val="24"/>
    </w:rPr>
  </w:style>
  <w:style w:type="paragraph" w:styleId="a5">
    <w:name w:val="List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eastAsia="en-US"/>
    </w:rPr>
  </w:style>
  <w:style w:type="paragraph" w:customStyle="1" w:styleId="aa">
    <w:name w:val="Назва документа"/>
    <w:basedOn w:val="a"/>
    <w:next w:val="a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customStyle="1" w:styleId="ab">
    <w:name w:val="Базовый"/>
    <w:uiPriority w:val="99"/>
    <w:pPr>
      <w:widowControl w:val="0"/>
      <w:suppressAutoHyphens/>
      <w:overflowPunct w:val="0"/>
      <w:spacing w:after="200" w:line="276" w:lineRule="auto"/>
    </w:pPr>
    <w:rPr>
      <w:rFonts w:ascii="EUAlbertina" w:eastAsia="SimSun" w:hAnsi="EUAlbertina" w:cs="Calibri"/>
      <w:color w:val="00000A"/>
      <w:sz w:val="24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7B9E4-BB0E-40E7-82C6-D0A29237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2216</Words>
  <Characters>12636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Mahmurov</dc:creator>
  <cp:lastModifiedBy>Andrey</cp:lastModifiedBy>
  <cp:revision>6</cp:revision>
  <cp:lastPrinted>2018-12-12T11:44:00Z</cp:lastPrinted>
  <dcterms:created xsi:type="dcterms:W3CDTF">2020-04-23T12:11:00Z</dcterms:created>
  <dcterms:modified xsi:type="dcterms:W3CDTF">2020-05-15T14:21:00Z</dcterms:modified>
</cp:coreProperties>
</file>