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6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  <w:r>
        <w:rPr>
          <w:rFonts w:ascii="Times New Roman" w:hAnsi="Times New Roman"/>
          <w:sz w:val="28"/>
          <w:szCs w:val="28"/>
          <w:lang w:val="uk-UA"/>
        </w:rPr>
        <w:br/>
        <w:t>Наказ Міністерства енергетики та захисту довкілля України</w:t>
      </w:r>
    </w:p>
    <w:p>
      <w:pPr>
        <w:spacing w:line="36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 року № ______</w:t>
      </w:r>
    </w:p>
    <w:p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ТЕХНІЧНИЙ РЕГЛАМЕНТ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енергетичного маркування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</w:t>
      </w:r>
    </w:p>
    <w:p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I. Загальні положення</w:t>
      </w:r>
    </w:p>
    <w:p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 Цей Технічний регламент визначає основні вимоги до енергетичного маркування обігрівачів приміщень і комбінованих обігрівачів номінальною тепловою потужністю ≤ 70 кВт, комплектів з обігрівача приміщень ≤ 70 кВт, регулятора температури і сонячної установки та комплектів з комбінованого обігрівача ≤ 70 кВт, регулятора температури і сонячної установки, а також надання споживачам додаткової інформації стосовно цих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енергоспоживчих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продуктів.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Цей Технічний регламент розроблено на основі Делегованого регламенту Комісії (ЄС) № 811/2013 від 18 лютого 2013 року, що доповнює Директиву 2010/30/ЄС Європейського Парламенту та Ради стосовно енергетичного маркування обігрівачів приміщень, комбінованих обігрівачів, комплектів </w:t>
      </w:r>
      <w:r>
        <w:rPr>
          <w:rFonts w:ascii="Times New Roman" w:hAnsi="Times New Roman"/>
          <w:sz w:val="28"/>
          <w:szCs w:val="28"/>
        </w:rPr>
        <w:br/>
        <w:t>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установки.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Дія цього Технічного регламенту не поширюється на: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обігрівачі, розроблені для використання газоподібного або рідкого палива, виробленого, в основному, з біомаси;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обігрівачі, що працюють на твердих видах палива;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обігрівачі, що використовують відходи, як вторинний енергетичний ресурс, а також обігрівачі, які використовуються в промисловості;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водопідігрівачі, що виробляють тепло тільки для забезпечення постачання гарячої води, для санітарно-гігієнічних та господарсько-побутових потреб;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водопідігрівачі, призначені для нагріву та розподілу тепла за допомогою газоподібного теплоносія, такого як пара або повітря;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когенераційні</w:t>
      </w:r>
      <w:proofErr w:type="spellEnd"/>
      <w:r>
        <w:rPr>
          <w:rFonts w:ascii="Times New Roman" w:hAnsi="Times New Roman"/>
          <w:sz w:val="28"/>
          <w:szCs w:val="28"/>
        </w:rPr>
        <w:t xml:space="preserve"> обігрівачі приміщень з максимальною електричною потужністю 50 кВт або вище.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 У цьому Технічному регламенті терміни вживаються у таких значеннях: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бак-акумулятор – резервуар для зберігання гарячої води з метою опалення приміщення та/або нагрівання води, охоплюючи будь-які компоненти, що не обладнаний теплогенератором будь-якого типу, за винятком одного чи кількох додаткових нагрівачів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занурювального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типу;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біомаса – придатні для біологічного розкладання частки продукції, відходів і залишків біологічного походження в сільському господарстві (у тому числі рослинних і тваринних речовин), лісовому господарстві та суміжних галузях, охоплюючи рибальство та аквакультуру, а також придатна для біологічного розкладання частка промислових та побутових відходів;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біопаливо – газоподібне чи рідке паливо, вироблене з біомаси;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викопне паливо – рідке чи газоподібне паливо викопного органічного походження;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вища теплотворна здатність (GCV) – загальна кількість тепла, що виділяється одиничною величиною палива при повному згорянні з киснем після охолодження продуктів згоряння до кімнатної температури. Це значення включає в себе конденсаційну теплоту усієї водяної пари, що міститься у паливі, і водяної пари, яка формується при згорянні усього водню, що міститься у паливі; 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енергоефективність (ККД) нагріву води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η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>wh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– відношення корисної енергії у воді для забезпечення питних або санітарних потреб, що забезпечує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комбінований обігрівач або комплект із комбінованого обігрівача, регулятора температури і сонячної установки, та енергії, необхідної для її генерації, виражене у відсотках;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когенераційний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обігрівач приміщень – обігрівач приміщень, який одночасно виробляє тепло та електроенергію під час одного процесу;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комбінований обігрівач – обігрівач приміщення, призначений також для забезпечення постачання гарячої води для санітарно-гігієнічних та господарсько-побутових потреб при заданій температурі, об’ємах та подачі за проміжки часу, і який під’єднаний до зовнішнього джерела питної води або води для санітарних потреб;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комплект із комбінованого обігрівача, регулятора температури і сонячної установки – комплект, що пропонується кінцевому споживачу, який містить один або більше комбінованих обігрівачів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одну або кілька одиниць сонячних установок і поєднаний з одним або кількома регуляторами температури;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комплект із обігрівача приміщень, регулятора температури і сонячної установки – комплект, що пропонується кінцевому споживачу, який містить один або кілька обігрівачів 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одну або кілька одиниць сонячних установок і поєднаний з одним або кількома регуляторами температури;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номінальна теплова потужність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uk-UA"/>
              </w:rPr>
              <m:t>rated</m:t>
            </m:r>
          </m:sub>
        </m:sSub>
      </m:oMath>
      <w:r>
        <w:rPr>
          <w:rFonts w:ascii="Times New Roman" w:eastAsia="Times New Roman" w:hAnsi="Times New Roman"/>
          <w:sz w:val="28"/>
          <w:szCs w:val="28"/>
          <w:lang w:val="uk-UA"/>
        </w:rPr>
        <w:t xml:space="preserve"> – заявлена теплова потужність обігрівача, виражена в кВт, при обігріві приміщень і, якщо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застосовно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, нагріванні води при стандартних номінальних умовах випробувань; стандартними номінальними умовами випробувань для визначення номінальної теплової потужності обігрівачів приміщення на основі теплових насосів та комбінованих обігрівачів на основі теплових насосів є стандартні номінальні умови, зазначені у таблиці 2 додатка 7 до цього Технічного регламенту;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обігрівач – обігрівач приміщення або комбінований обігрівач;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обігрівач приміщення – прилад, який забезпечує тепло для системи центрального водяного опалення для досягнення і підтримання бажаного рівня температури в замкненому просторі, наприклад, будівлі, будинку або кімнаті та оснащений одним або кількома теплогенераторами;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резервний нагрівач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занурювального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типу – резистивний електричний нагрівач, принцип дії якого базується на ефекті Джоуля, який є частиною бака-акумулятора і генерує тепло тільки тоді, коли відбувається втручання </w:t>
      </w:r>
      <w:r>
        <w:rPr>
          <w:rFonts w:ascii="Times New Roman" w:hAnsi="Times New Roman"/>
          <w:sz w:val="28"/>
          <w:szCs w:val="28"/>
          <w:lang w:val="uk-UA"/>
        </w:rPr>
        <w:br/>
        <w:t>в зовнішнє джерело тепла (у тому числі під час технічного обслуговування), або який є частиною сонячного бака-акумулятора і забезпечує тепло, якщо джерела сонячного тепла недостатньо для задоволення потрібного рівня комфорту;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рівень звукової потужності (L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>WA</w:t>
      </w:r>
      <w:r>
        <w:rPr>
          <w:rFonts w:ascii="Times New Roman" w:hAnsi="Times New Roman"/>
          <w:sz w:val="28"/>
          <w:szCs w:val="28"/>
          <w:lang w:val="uk-UA"/>
        </w:rPr>
        <w:t xml:space="preserve">) – зважений по кривій A рівень звукової потужності в приміщенні та/або на відкритому повітрі, виражений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річне споживання електроенергії (AEC) – річне споживання електроенергії водонагрівачем відповідно до заявленого профілю навантаження і заданих кліматичних умов, виражене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перерахунку на енергію для кінцевого споживача;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річне споживання палива (AFC) – річне споживання викопного палива та/або біопалива відповідно до заявленого профілю навантаження і заданих кліматичних умов, виражене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ГДж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перерахунку на вищу теплотворну здатність;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сезонна енергоефективність (ККД) обігріву приміщення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η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>s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– співвідношення між тепловим навантаженням обігрівача, комбінованого обігрівача, комплекту з обігрівача, регулятора температури і сонячної установки або комплекту з комбінованого обігрівача, регулятора температури і сонячної установки для визначеного опалювального періоду та річним споживанням енергії, необхідної для задоволення цього навантаження, виражене у відсотках;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система водяного центрального опалення – система, що використовує воду в якості теплоносія, за допомогою якого централізовано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згенероване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тепло подається до опалювальних приладів для обігріву будівель або їх частин;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система, що використовує лише сонячну енергію – обладнання, оснащене одним або кількома сонячними колекторами та сонячними баками-акумуляторами і, в окремих випадках, насосами в контурі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колектора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іншими частинами, яке вводиться в обіг як єдиний продукт, і яке не оснащене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теплогенератором будь-якого типу, за винятком одного або кількох резервних водонагрівачів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занурювального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типу;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сонячний бак-акумулятор – бак-акумулятор, що зберігає теплову енергію, вироблену одним або кількома сонячними колекторами;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сонячний колектор – пристрій, призначений для поглинання загального сонячного випромінювання і передачі отриманої таким чином теплової енергії рідині, що проходить через колектор;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сонячна установка – система, що використовує лише сонячну енергію, сонячний колектор, сонячний бак-акумулятор або насос у контурі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колектора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які вводяться в обіг окремо;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стандартні номінальні умови випробувань – умови роботи обігрівачів у типових кліматичних умовах, що використовуються для визначення номінальної теплової потужності, сезонної енергоефективності обігріву приміщень, енергоефективності нагрівання води, а також рівня звукової потужності;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теплогенератор – та частина обігрівача, яка виробляє тепло за допомогою одного або декількох процесів: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1) спалювання викопних видів палива та/або палива, що отримується </w:t>
      </w:r>
      <w:r>
        <w:rPr>
          <w:rFonts w:ascii="Times New Roman" w:eastAsia="Times New Roman" w:hAnsi="Times New Roman"/>
          <w:sz w:val="28"/>
          <w:szCs w:val="28"/>
          <w:lang w:val="uk-UA"/>
        </w:rPr>
        <w:br/>
        <w:t>з біомаси;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2) використання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термоефекту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Джоуля в нагрівальних елементах електричного опору;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3) захоплення тепла з навколишнього середовища ‒ з повітря, води або землі та/або вторинної теплової енергії;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регулятор температури – прилад, який дозволяє споживачу контролювати і встановлювати значення бажаної температури повітря в приміщенні та строки її підтримання, і який передає відповідні дані на інтерфейс обігрівача, наприклад, на його центральний процесор, і таким чином допомагає регулювати температуру повітря в приміщенні.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Терміни, що застосовуються  в додатках до цього Технічного регламенту, вживаються у значеннях, наведених у додатку 1 до цього Технічного регламенту.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Інші терміни вживаються у значеннях, наведених у Законах України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«Про технічні регламенти та оцінку відповідності», «Про державний ринковий нагляд і контроль нехарчової продукції», «Про загальну безпечність нехарчової продукції», Технічному регламенті енергетичного маркування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енергоспоживчих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продуктів, затвердженому постановою Кабінету Міністрів України від 07 серпня 2013 року № 702.</w:t>
      </w:r>
    </w:p>
    <w:p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II. Обов’язки постачальників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 Постачальники, які вводять в обіг та/або експлуатацію обігрівачі приміщень (котельні обігрівачі,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когенераційні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обігрівачі, обігрівачі приміщень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окрім низькотемпературних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та низькотемпературні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комбіновані обігрівачі (котельні комбіновані обігрівачі та комбіновані обігрівачі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теплонасосом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), комплекти з обігрівача приміщення,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регулятора температури і сонячної установки та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комплекти з комбінованого обігрівача приміщень, регулятора температури і сонячної установки,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повинні надати розповсюджувачу друковану та електронну енергетичну етикетку,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у тому числі електронну, відповідно до вимог цього Технічного регламенту.</w:t>
      </w:r>
    </w:p>
    <w:p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Зміст друкованої та електронної енергетичної етикетки має відповідати вимогам, визначеним у пунктах 2–5 цього розділу.</w:t>
      </w:r>
    </w:p>
    <w:p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Форма (зразок) енергетичної етикетки (друкована та електронна), а також її опис наведено в додатку 3 до цього Технічного регламенту.</w:t>
      </w:r>
    </w:p>
    <w:p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 Енергетична етикетка для котельних обігрівачів приміщень,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когенераційних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обігрівачів приміщень, обігрівачів приміщень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окрім низькотемпературних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низькотемпературних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комбінованих котельних обігрівачів, а також комбінованих обігрівачів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теплонасосом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має містити таку інформацію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1) для котельних обігрівачів приміщень класу сезонної енергоефективності обігріву приміщення від А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 xml:space="preserve">++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G, </w:t>
      </w:r>
      <w:r>
        <w:rPr>
          <w:rFonts w:ascii="Times New Roman" w:hAnsi="Times New Roman"/>
          <w:sz w:val="28"/>
          <w:szCs w:val="28"/>
          <w:lang w:val="uk-UA"/>
        </w:rPr>
        <w:t xml:space="preserve">введених </w:t>
      </w:r>
      <w:r>
        <w:rPr>
          <w:rFonts w:ascii="Times New Roman" w:hAnsi="Times New Roman"/>
          <w:sz w:val="28"/>
          <w:szCs w:val="28"/>
          <w:lang w:val="uk-UA"/>
        </w:rPr>
        <w:br/>
        <w:t>в обіг з дня набрання чинності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цим Технічним регламентом, а також для котельних обігрівачів приміщень класу сезонної енергоефективності обігріву приміщення від А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+++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D, введених в обіг через 4 роки з дня набрання чинності цим Технічним регламентом: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найменування або торговельна марка постачальника котельного обігрівача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 моделі котельного обігрівача приміщення (код, що відрізняє конкретну модель котельного обігрівача приміщення від інших моделей тієї самої торговельної марки або того самого постачальника);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обігріву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сезонної енергоефективності обігріву приміщень, визначений відповідно до пункту 1 додатка 2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Літера, що означає клас енергоефективності, розміщена на тому самому рівні, що й відповідна стрілка;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номінальна теплова потужність, округлена до найближчого цілого числа, кВт;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рівень звукової потужності L</w:t>
      </w:r>
      <w:r>
        <w:rPr>
          <w:rFonts w:ascii="Times New Roman" w:hAnsi="Times New Roman"/>
          <w:sz w:val="28"/>
          <w:szCs w:val="28"/>
          <w:vertAlign w:val="subscript"/>
        </w:rPr>
        <w:t>WA</w:t>
      </w:r>
      <w:r>
        <w:rPr>
          <w:rFonts w:ascii="Times New Roman" w:hAnsi="Times New Roman"/>
          <w:sz w:val="28"/>
          <w:szCs w:val="28"/>
        </w:rPr>
        <w:t xml:space="preserve"> в приміщенні, округлений до найближчого цілого числа, </w:t>
      </w:r>
      <w:proofErr w:type="spellStart"/>
      <w:r>
        <w:rPr>
          <w:rFonts w:ascii="Times New Roman" w:hAnsi="Times New Roman"/>
          <w:sz w:val="28"/>
          <w:szCs w:val="28"/>
        </w:rPr>
        <w:t>дБ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для </w:t>
      </w:r>
      <w:proofErr w:type="spellStart"/>
      <w:r>
        <w:rPr>
          <w:rFonts w:ascii="Times New Roman" w:hAnsi="Times New Roman"/>
          <w:sz w:val="28"/>
          <w:szCs w:val="28"/>
        </w:rPr>
        <w:t>когенераційних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обігрівачів приміщень класу сезонної енергоефективності обігріву приміщення від А</w:t>
      </w:r>
      <w:r>
        <w:rPr>
          <w:rFonts w:ascii="Times New Roman" w:hAnsi="Times New Roman"/>
          <w:sz w:val="28"/>
          <w:szCs w:val="28"/>
          <w:vertAlign w:val="superscript"/>
        </w:rPr>
        <w:t>++</w:t>
      </w:r>
      <w:r>
        <w:rPr>
          <w:rFonts w:ascii="Times New Roman" w:hAnsi="Times New Roman"/>
          <w:sz w:val="28"/>
          <w:szCs w:val="28"/>
        </w:rPr>
        <w:t xml:space="preserve"> до G, введених в обіг з дня набрання чинності цим Технічним регламентом, а також для </w:t>
      </w:r>
      <w:proofErr w:type="spellStart"/>
      <w:r>
        <w:rPr>
          <w:rFonts w:ascii="Times New Roman" w:hAnsi="Times New Roman"/>
          <w:sz w:val="28"/>
          <w:szCs w:val="28"/>
        </w:rPr>
        <w:t>когенераційних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обігрівачів приміщень класу сезонної енергоефективності обігріву приміщення від А</w:t>
      </w:r>
      <w:r>
        <w:rPr>
          <w:rFonts w:ascii="Times New Roman" w:hAnsi="Times New Roman"/>
          <w:sz w:val="28"/>
          <w:szCs w:val="28"/>
          <w:vertAlign w:val="superscript"/>
        </w:rPr>
        <w:t>+++</w:t>
      </w:r>
      <w:r>
        <w:rPr>
          <w:rFonts w:ascii="Times New Roman" w:hAnsi="Times New Roman"/>
          <w:sz w:val="28"/>
          <w:szCs w:val="28"/>
        </w:rPr>
        <w:t xml:space="preserve"> до D, введених в обіг через 4 роки з дня набрання чинності цим Технічним регламентом: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найменування або торговельна марка постачальника </w:t>
      </w:r>
      <w:proofErr w:type="spellStart"/>
      <w:r>
        <w:rPr>
          <w:rFonts w:ascii="Times New Roman" w:hAnsi="Times New Roman"/>
          <w:sz w:val="28"/>
          <w:szCs w:val="28"/>
        </w:rPr>
        <w:t>когенераційного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обігрівача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код моделі </w:t>
      </w:r>
      <w:proofErr w:type="spellStart"/>
      <w:r>
        <w:rPr>
          <w:rFonts w:ascii="Times New Roman" w:hAnsi="Times New Roman"/>
          <w:sz w:val="28"/>
          <w:szCs w:val="28"/>
        </w:rPr>
        <w:t>когенераційного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обігрівача приміщення (код, що відрізняє конкретну модель </w:t>
      </w:r>
      <w:proofErr w:type="spellStart"/>
      <w:r>
        <w:rPr>
          <w:rFonts w:ascii="Times New Roman" w:hAnsi="Times New Roman"/>
          <w:sz w:val="28"/>
          <w:szCs w:val="28"/>
        </w:rPr>
        <w:t>когенераційного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обігрівача приміщення від інших моделей тієї самої торговельної марки або того самого постачальника);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обігріву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сезонної енергоефективності обігріву приміщення визначений відповідно до пункту 1 додатка 2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регламенту. Літера, що означає клас енергоефективності, розміщена на тому самому рівні, що й відповідна стрілка;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номінальна теплова потужність, включаючи номінальну теплову потужність додаткових обігрівачів, округлену до найближчого цілого числа, кВт;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рівень звукової потужності L</w:t>
      </w:r>
      <w:r>
        <w:rPr>
          <w:rFonts w:ascii="Times New Roman" w:hAnsi="Times New Roman"/>
          <w:sz w:val="28"/>
          <w:szCs w:val="28"/>
          <w:vertAlign w:val="subscript"/>
        </w:rPr>
        <w:t>WA</w:t>
      </w:r>
      <w:r>
        <w:rPr>
          <w:rFonts w:ascii="Times New Roman" w:hAnsi="Times New Roman"/>
          <w:sz w:val="28"/>
          <w:szCs w:val="28"/>
        </w:rPr>
        <w:t xml:space="preserve"> в приміщенні, округлений до найближчого цілого числа, </w:t>
      </w:r>
      <w:proofErr w:type="spellStart"/>
      <w:r>
        <w:rPr>
          <w:rFonts w:ascii="Times New Roman" w:hAnsi="Times New Roman"/>
          <w:sz w:val="28"/>
          <w:szCs w:val="28"/>
        </w:rPr>
        <w:t>дБ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додаткової генерації електроенергії;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3) для обігрівачів приміщень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окрім низькотемпературних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сезонної енергоефективності обігріву приміщення від А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++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G, введених в обіг з дня набрання чинності цим Технічним регламентом, а також для обігрівачів приміщень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окрім низькотемпературних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сезонної енергоефективності обігріву приміщення від А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+++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D, введених в обіг через 4 роки з дня набрання чинності цим Технічним регламентом: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найменування або торговельна марка постачальника обігрівача приміщення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теплонасосом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код моделі обігрівача приміщення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(код, що відрізняє конкретну модель обігрівача приміщення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 інших моделей тієї самої торговельної марки або того самого постачальника);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функція обігріву приміщення для застосування за середніх та низьких температур відповідно;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клас сезонної енергоефективності обігріву приміщення згідно з теплішими кліматичними умовами для застосування за середніх та низьких температур, визначений відповідно до пункту 1 додатка 2 до цього Технічного регламенту.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Літера, що означає клас енергоефективності, розміщена на тому самому рівні, що й відповідна стрілка;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номінальна теплова потужність, включно з номінальною тепловою потужністю додаткових обігрівачів, згідно з теплішими та холоднішими кліматичними умовами для застосування за середніх та низьких температур відповідно, округлена до найближчого цілого числа, кВт;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температурна карта України, на якій показано дві характерні температурні зони;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рівень звукової потужності L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WA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приміщенні (за наявності) та зовні, округлений до найближчого цілого числа,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дБ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4) для низькотемпературних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сезонної енергоефективності обігріву приміщення від А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++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G, введених в обіг з дня набрання чинності цим Технічним регламентом, а також для </w:t>
      </w:r>
      <w:r>
        <w:rPr>
          <w:rFonts w:ascii="Times New Roman" w:hAnsi="Times New Roman"/>
          <w:sz w:val="28"/>
          <w:szCs w:val="28"/>
          <w:lang w:val="uk-UA"/>
        </w:rPr>
        <w:t xml:space="preserve">низькотемпературних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теплонасосів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сезонної енергоефективності обігріву приміщення від А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+++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D, </w:t>
      </w:r>
      <w:r>
        <w:rPr>
          <w:rFonts w:ascii="Times New Roman" w:hAnsi="Times New Roman"/>
          <w:sz w:val="28"/>
          <w:szCs w:val="28"/>
          <w:lang w:val="uk-UA"/>
        </w:rPr>
        <w:t>введених в обіг через 4 роки з дня набрання чинності цим Технічним регламентом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найменування або торговельна марка постачальника;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код моделі низькотемпературного </w:t>
      </w:r>
      <w:proofErr w:type="spellStart"/>
      <w:r>
        <w:rPr>
          <w:rFonts w:ascii="Times New Roman" w:hAnsi="Times New Roman"/>
          <w:sz w:val="28"/>
          <w:szCs w:val="28"/>
        </w:rPr>
        <w:t>теплонасоса</w:t>
      </w:r>
      <w:proofErr w:type="spellEnd"/>
      <w:r>
        <w:rPr>
          <w:rFonts w:ascii="Times New Roman" w:hAnsi="Times New Roman"/>
          <w:sz w:val="28"/>
          <w:szCs w:val="28"/>
        </w:rPr>
        <w:t xml:space="preserve"> (код, що відрізняє конкретну модель низькотемпературного </w:t>
      </w:r>
      <w:proofErr w:type="spellStart"/>
      <w:r>
        <w:rPr>
          <w:rFonts w:ascii="Times New Roman" w:hAnsi="Times New Roman"/>
          <w:sz w:val="28"/>
          <w:szCs w:val="28"/>
        </w:rPr>
        <w:t>теплонасоса</w:t>
      </w:r>
      <w:proofErr w:type="spellEnd"/>
      <w:r>
        <w:rPr>
          <w:rFonts w:ascii="Times New Roman" w:hAnsi="Times New Roman"/>
          <w:sz w:val="28"/>
          <w:szCs w:val="28"/>
        </w:rPr>
        <w:t xml:space="preserve"> від інших моделей тієї самої торговельної марки або того самого постачальника);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обігріву приміщення для застосування за низьких температур відповідно;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сезонної енергоефективності обігріву приміщення згідно з теплішими кліматичними умовами, визначений відповідно до пункту 1 додатка 2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регламенту. Літера, що означає клас енергоефективності, розміщена на тому самому рівні, що й відповідна стрілка;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номінальна теплова потужність, включно з номінальною тепловою потужністю додаткового обігрівача, згідно з теплішими та холоднішими кліматичними умовами, округлена до найближчого цілого числа, кВт;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температурна карта України, на якій показано дві характерні температурні зони;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рівень звукової потужності L</w:t>
      </w:r>
      <w:r>
        <w:rPr>
          <w:rFonts w:ascii="Times New Roman" w:hAnsi="Times New Roman"/>
          <w:sz w:val="28"/>
          <w:szCs w:val="28"/>
          <w:vertAlign w:val="subscript"/>
        </w:rPr>
        <w:t>WA</w:t>
      </w:r>
      <w:r>
        <w:rPr>
          <w:rFonts w:ascii="Times New Roman" w:hAnsi="Times New Roman"/>
          <w:sz w:val="28"/>
          <w:szCs w:val="28"/>
        </w:rPr>
        <w:t xml:space="preserve"> в приміщенні (за наявності) та зовні, округлений до найближчого цілого числа, </w:t>
      </w:r>
      <w:proofErr w:type="spellStart"/>
      <w:r>
        <w:rPr>
          <w:rFonts w:ascii="Times New Roman" w:hAnsi="Times New Roman"/>
          <w:sz w:val="28"/>
          <w:szCs w:val="28"/>
        </w:rPr>
        <w:t>дБ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для комбінованих котельних обігрівачів класу сезонної енергоефективності обігріву приміщення від А</w:t>
      </w:r>
      <w:r>
        <w:rPr>
          <w:rFonts w:ascii="Times New Roman" w:hAnsi="Times New Roman"/>
          <w:sz w:val="28"/>
          <w:szCs w:val="28"/>
          <w:vertAlign w:val="superscript"/>
        </w:rPr>
        <w:t>++</w:t>
      </w:r>
      <w:r>
        <w:rPr>
          <w:rFonts w:ascii="Times New Roman" w:hAnsi="Times New Roman"/>
          <w:sz w:val="28"/>
          <w:szCs w:val="28"/>
        </w:rPr>
        <w:t xml:space="preserve"> до G та класу енергоефективності нагрівання води від А до G, введених в обіг з дня набрання чинності цим Технічним регламентом, а також для комбінованих котельних обігрівачів класу сезонної енергоефективності обігріву приміщення від А</w:t>
      </w:r>
      <w:r>
        <w:rPr>
          <w:rFonts w:ascii="Times New Roman" w:hAnsi="Times New Roman"/>
          <w:sz w:val="28"/>
          <w:szCs w:val="28"/>
          <w:vertAlign w:val="superscript"/>
        </w:rPr>
        <w:t>+++</w:t>
      </w:r>
      <w:r>
        <w:rPr>
          <w:rFonts w:ascii="Times New Roman" w:hAnsi="Times New Roman"/>
          <w:sz w:val="28"/>
          <w:szCs w:val="28"/>
        </w:rPr>
        <w:t xml:space="preserve">    до D та класу енергоефективності нагрівання води від А</w:t>
      </w:r>
      <w:r>
        <w:rPr>
          <w:rFonts w:ascii="Times New Roman" w:hAnsi="Times New Roman"/>
          <w:sz w:val="28"/>
          <w:szCs w:val="28"/>
          <w:vertAlign w:val="superscript"/>
        </w:rPr>
        <w:t xml:space="preserve">+ </w:t>
      </w:r>
      <w:r>
        <w:rPr>
          <w:rFonts w:ascii="Times New Roman" w:hAnsi="Times New Roman"/>
          <w:sz w:val="28"/>
          <w:szCs w:val="28"/>
        </w:rPr>
        <w:t>до F, введених в обіг через 4 роки з дня набрання чинності цим Технічним регламентом: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найменування або торговельна марка постачальника комбінованого котельного обігрівача;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 моделі комбінованого котельного обігрівача (код, що відрізняє конкретну модель комбінованого котельного обігрівача від інших моделей тієї самої торговельної марки або того самого постачальника);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обігріву приміщення та функція нагрівання води, включаючи заявлений профіль навантаження, виражений відповідною літерою згідно з таблицею 7 додатка 7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сезонної енергоефективності обігріву приміщень та клас енергоефективності нагрівання води, визначений відповідно до пунктів 1 та 2 додатка 2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регламенту. Літера, що означає клас енергоефективності, розміщена на тому самому рівні, що й відповідна стрілка;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номінальна теплова потужність, округлена до найближчого цілого числа, кВт;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рівень звукової потужності L</w:t>
      </w:r>
      <w:r>
        <w:rPr>
          <w:rFonts w:ascii="Times New Roman" w:hAnsi="Times New Roman"/>
          <w:sz w:val="28"/>
          <w:szCs w:val="28"/>
          <w:vertAlign w:val="subscript"/>
        </w:rPr>
        <w:t>WA</w:t>
      </w:r>
      <w:r>
        <w:rPr>
          <w:rFonts w:ascii="Times New Roman" w:hAnsi="Times New Roman"/>
          <w:sz w:val="28"/>
          <w:szCs w:val="28"/>
        </w:rPr>
        <w:t xml:space="preserve"> в приміщенні, округлений до найближчого цілого числа, </w:t>
      </w:r>
      <w:proofErr w:type="spellStart"/>
      <w:r>
        <w:rPr>
          <w:rFonts w:ascii="Times New Roman" w:hAnsi="Times New Roman"/>
          <w:sz w:val="28"/>
          <w:szCs w:val="28"/>
        </w:rPr>
        <w:t>дБ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комбінованих котельних обігрівачів, що можуть працювати виключно в години неповного навантаження, може бути додана піктограма, зазначена у пункті 19 додатка 3 до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6) для комбінованих обігрівачів з </w:t>
      </w:r>
      <w:proofErr w:type="spellStart"/>
      <w:r>
        <w:rPr>
          <w:rFonts w:ascii="Times New Roman" w:hAnsi="Times New Roman"/>
          <w:sz w:val="28"/>
          <w:szCs w:val="28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</w:rPr>
        <w:t xml:space="preserve"> класу сезонної енергоефективності обігріву приміщення від А</w:t>
      </w:r>
      <w:r>
        <w:rPr>
          <w:rFonts w:ascii="Times New Roman" w:hAnsi="Times New Roman"/>
          <w:sz w:val="28"/>
          <w:szCs w:val="28"/>
          <w:vertAlign w:val="superscript"/>
        </w:rPr>
        <w:t>++</w:t>
      </w:r>
      <w:r>
        <w:rPr>
          <w:rFonts w:ascii="Times New Roman" w:hAnsi="Times New Roman"/>
          <w:sz w:val="28"/>
          <w:szCs w:val="28"/>
        </w:rPr>
        <w:t xml:space="preserve"> до G та класу енергоефективності нагрівання води від А до G, введених в обіг з дня набрання чинності цим Технічним регламентом, а також для комбінованих обігрівачів з </w:t>
      </w:r>
      <w:proofErr w:type="spellStart"/>
      <w:r>
        <w:rPr>
          <w:rFonts w:ascii="Times New Roman" w:hAnsi="Times New Roman"/>
          <w:sz w:val="28"/>
          <w:szCs w:val="28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</w:rPr>
        <w:t xml:space="preserve"> класу сезонної енергоефективності обігріву приміщення від А</w:t>
      </w:r>
      <w:r>
        <w:rPr>
          <w:rFonts w:ascii="Times New Roman" w:hAnsi="Times New Roman"/>
          <w:sz w:val="28"/>
          <w:szCs w:val="28"/>
          <w:vertAlign w:val="superscript"/>
        </w:rPr>
        <w:t>+++</w:t>
      </w:r>
      <w:r>
        <w:rPr>
          <w:rFonts w:ascii="Times New Roman" w:hAnsi="Times New Roman"/>
          <w:sz w:val="28"/>
          <w:szCs w:val="28"/>
        </w:rPr>
        <w:t xml:space="preserve"> до D та класу енергоефективності нагрівання води від А</w:t>
      </w:r>
      <w:r>
        <w:rPr>
          <w:rFonts w:ascii="Times New Roman" w:hAnsi="Times New Roman"/>
          <w:sz w:val="28"/>
          <w:szCs w:val="28"/>
          <w:vertAlign w:val="superscript"/>
        </w:rPr>
        <w:t xml:space="preserve">+ </w:t>
      </w:r>
      <w:r>
        <w:rPr>
          <w:rFonts w:ascii="Times New Roman" w:hAnsi="Times New Roman"/>
          <w:sz w:val="28"/>
          <w:szCs w:val="28"/>
        </w:rPr>
        <w:t>до F, введених в обіг через 4 роки з дня набрання чинності цим Технічним регламентом: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найменування або торговельна марка постачальника комбінованого обігрівача з </w:t>
      </w:r>
      <w:proofErr w:type="spellStart"/>
      <w:r>
        <w:rPr>
          <w:rFonts w:ascii="Times New Roman" w:hAnsi="Times New Roman"/>
          <w:sz w:val="28"/>
          <w:szCs w:val="28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код моделі комбінованого обігрівача з </w:t>
      </w:r>
      <w:proofErr w:type="spellStart"/>
      <w:r>
        <w:rPr>
          <w:rFonts w:ascii="Times New Roman" w:hAnsi="Times New Roman"/>
          <w:sz w:val="28"/>
          <w:szCs w:val="28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</w:rPr>
        <w:t xml:space="preserve"> (код, що відрізняє конкретну модель комбінованого обігрівача з </w:t>
      </w:r>
      <w:proofErr w:type="spellStart"/>
      <w:r>
        <w:rPr>
          <w:rFonts w:ascii="Times New Roman" w:hAnsi="Times New Roman"/>
          <w:sz w:val="28"/>
          <w:szCs w:val="28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</w:rPr>
        <w:t xml:space="preserve"> від інших моделей тієї самої торговельної марки або того самого постачальника);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обігріву приміщення для застосування за середніх температур та функція нагрівання води, включаючи заявлений профіль навантаження, виражений відповідною літерою згідно з таблицею 7 додатка 7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сезонної енергоефективності обігріву приміщення згідно з теплішими кліматичними умовами для застосування за середніх температур та клас енергоефективності нагрівання води згідно з теплішими кліматичними умовами, визначений відповідно до пунктів 1 та 2 додатка 2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регламенту. Літера, що означає клас енергоефективності, розміщена на тому самому рівні, що й відповідна стрілка;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номінальна теплова потужність, включно з номінальною тепловою потужністю додаткових обігрівачів, згідно з теплішими та холоднішими кліматичними умовами, округлена до найближчого цілого числа, кВт;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температурна карта України, на якій показано дві характерні температурні зони;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рівень звукової потужності L</w:t>
      </w:r>
      <w:r>
        <w:rPr>
          <w:rFonts w:ascii="Times New Roman" w:hAnsi="Times New Roman"/>
          <w:sz w:val="28"/>
          <w:szCs w:val="28"/>
          <w:vertAlign w:val="subscript"/>
        </w:rPr>
        <w:t>WA</w:t>
      </w:r>
      <w:r>
        <w:rPr>
          <w:rFonts w:ascii="Times New Roman" w:hAnsi="Times New Roman"/>
          <w:sz w:val="28"/>
          <w:szCs w:val="28"/>
        </w:rPr>
        <w:t xml:space="preserve"> в приміщенні (за наявності) та зовні, округлений до найближчого цілого числа, </w:t>
      </w:r>
      <w:proofErr w:type="spellStart"/>
      <w:r>
        <w:rPr>
          <w:rFonts w:ascii="Times New Roman" w:hAnsi="Times New Roman"/>
          <w:sz w:val="28"/>
          <w:szCs w:val="28"/>
        </w:rPr>
        <w:t>дБ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для комбінованих обігрівачів з </w:t>
      </w:r>
      <w:proofErr w:type="spellStart"/>
      <w:r>
        <w:rPr>
          <w:rFonts w:ascii="Times New Roman" w:hAnsi="Times New Roman"/>
          <w:sz w:val="28"/>
          <w:szCs w:val="28"/>
        </w:rPr>
        <w:t>теплонасосом</w:t>
      </w:r>
      <w:proofErr w:type="spellEnd"/>
      <w:r>
        <w:rPr>
          <w:rFonts w:ascii="Times New Roman" w:hAnsi="Times New Roman"/>
          <w:sz w:val="28"/>
          <w:szCs w:val="28"/>
        </w:rPr>
        <w:t xml:space="preserve">, що можуть працювати виключно в години неповного навантаження, може бути додана піктограма, зазначена в пункті 20 додатка 3 до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цього Технічного регламенту.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Енергетична етикетка для комплектів з обігрівача приміщень, регулятора температури і сонячної установки має містити таку інформацію: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найменування або торговельна марка постачальника комплекту </w:t>
      </w:r>
      <w:r>
        <w:rPr>
          <w:rFonts w:ascii="Times New Roman" w:hAnsi="Times New Roman"/>
          <w:sz w:val="28"/>
          <w:szCs w:val="28"/>
        </w:rPr>
        <w:br/>
        <w:t>з обігрівача приміщень, регулятора температури і сонячної установки;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 моделі комплекту з обігрівача приміщень, регулятора температури і сонячної установки (код, що відрізняє конкретну модель комплекту з обігрівача приміщень, регулятора температури і сонячної установки від інших моделей тієї самої торговельної марки або того самого постачальника);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обігріву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сезонної енергоефективності обігріву приміщення обігрівача приміщення, визначений відповідно до пункту 1 додатка 2 до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те, чи включено до комплекту з обігрівача приміщень, регулятора температури і сонячної установки сонячний колектор, бак-акумулятор, регулятор температури та/або додатковий обігрівач;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 сезонної енергоефективності обігріву приміщення комплекту </w:t>
      </w:r>
      <w:r>
        <w:rPr>
          <w:rFonts w:ascii="Times New Roman" w:hAnsi="Times New Roman"/>
          <w:sz w:val="28"/>
          <w:szCs w:val="28"/>
        </w:rPr>
        <w:br/>
        <w:t>з обігрівача приміщень, регулятора температури і сонячної установки, визначений відповідно до пункту 5 додатка 4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регламенту. Літера, що означає клас енергоефективності, розміщена на тому самому рівні, що й відповідна стрілка;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Енергетична етикетка для комплектів з комбінованого обігрівача, регулятора температури і сонячної установки має містити таку інформацію: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найменування або торговельна марка постачальника комплекту </w:t>
      </w:r>
      <w:r>
        <w:rPr>
          <w:rFonts w:ascii="Times New Roman" w:hAnsi="Times New Roman"/>
          <w:sz w:val="28"/>
          <w:szCs w:val="28"/>
        </w:rPr>
        <w:br/>
        <w:t>з комбінованого обігрівача, регулятора температури і сонячної установки;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код моделі комплекту з комбінованого обігрівача приміщень, регулятора температури і сонячної установки (код, що відрізняє конкретну модель комплекту з комбінованого обігрівача приміщень, регулятора температури і сонячної установки від інших моделей тієї самої торговельної марки або того самого постачальника);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функція обігріву приміщення та функція нагрівання води, включаючи заявлений профіль навантаження, виражений відповідною літерою згідно з таблицею 7 додатка 7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сезонної енергоефективності обігріву приміщення та нагрівання води комбінованого обігрівача, визначений відповідно до пунктів 1 та 2 додатка 2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цього Технічного регламенту; 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те, чи включено до комплекту з комбінованого обігрівача, регулятора температури і сонячної установки сонячний колектор, бак-акумулятор, регулятор температури та/або додатковий обігрівач;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 сезонної енергоефективності обігріву приміщення комплекту </w:t>
      </w:r>
      <w:r>
        <w:rPr>
          <w:rFonts w:ascii="Times New Roman" w:hAnsi="Times New Roman"/>
          <w:sz w:val="28"/>
          <w:szCs w:val="28"/>
        </w:rPr>
        <w:br/>
        <w:t>з комбінованого обігрівача, регулятора температури і сонячної установки, визначений відповідно до пункту 6 додатка 4 до цього Технічного регламенту. Стрілка, на якій вказано клас сезонної енергоефективності обігріву приміщення комплекту з комбінованого обігрівача, регулятора температури і сонячної установки, розміщується на тому самому рівні, що й стрілка з відповідним класом енергоефективності;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 енергоефективності нагрівання води комплекту з комбінованого обігрівача, регулятора температури і сонячної установки, визначений відповідно до пункту 6 додатка 4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sz w:val="28"/>
          <w:szCs w:val="28"/>
        </w:rPr>
        <w:t>до цього Технічного регламенту. Літера, що означає клас енергоефективності, розміщена на тому самому рівні, що й відповідна стрілка.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Для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теплонасосних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обігрівачів друкована енергетична етикетка надається як мінімум в упаковці теплогенератора, а для кожного обігрівача приміщень, призначеного для використання у комплекті з обігрівача приміщень, регулятора температури і сонячної установки, надається друга етикетка, яка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відповідає вимогам, встановленим пунктом 13 додатка 3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цього Технічного регламенту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6. Зміст і форму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у тому числі електронної, наведено у додатку 4 до цього Технічного регламенту.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теплонасосних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обігрівачів приміщень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у тому числі електронна, надається принаймні для теплогенератора, а для обігрівачів приміщень, призначених для використання у комплекті з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надається друга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зміст і форму якої визначено згідно з додатком 4 до цього Технічного регламенту.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теплонасосних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комбінованих обігрівачів приміщень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у тому числі електронна, надається принаймні для теплогенератора, а для комбінованих обігрівачів приміщень, призначених для використання у комплекті з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надається друга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зміст і форму якої визначено згідно з додатком 4 до цього Технічного регламенту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Постачальники, які вводять в обіг та/або експлуатацію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сонячну установку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забезпечують надання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у тому числі електронної, зміст і форму якої визначено згідно з пунктом 3 додатка 4 до цього Технічного регламенту.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Постачальники, які вводять в обіг та/або експлуатацію обігрівачі приміщень, комбіновані обігрівачі, регулятори температури, комплекти з обігрівача приміщень, регулятора температури і сонячної установки, а також комплекти з комбінованого обігрівача приміщень, регулятора температури і сонячної установки, повинні мати технічну документацію, яка дає змогу перевірити точність інформації, що міститься на енергетичній етикетці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мікрофіші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Зміст технічної документації наведено в додатку 5 до цього Технічного регламенту.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Постачальники, які вводять в обіг та/або експлуатацію сонячну установку, повинні мати технічну документацію, розроблену згідно з пунктом 4 додатка 5 до цього Технічного регламенту.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8. Постачальники, які вводять в обіг та/або експлуатацію обігрівачі приміщень та комплекти з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мають зазначати в рекламі конкретної моделі обігрівача приміщень, комбінованого обігрівача та комплекту з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інформацію про клас сезонної енергоефективності обігріву приміщення згідно з теплішими кліматичними умовами для цих моделей у разі зазначення в такій рекламі інформації про споживання енергоресурсів або ціну.</w:t>
      </w:r>
    </w:p>
    <w:p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Постачальники, які вводять в обіг та/або експлуатацію комбіновані обігрівачі та комплекти з комбінованого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мають зазначати в рекламі конкретної моделі комбінованого обігрівача та комплекту з комбінованого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інформацію про клас сезонної енергоефективності обігріву приміщення та клас енергоефективності нагрівання води згідно з теплішими кліматичними умовами для цієї моделі у разі зазначення в такій рекламі інформації про споживання енергоресурсів або ціну.</w:t>
      </w:r>
    </w:p>
    <w:p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9.  Постачальники, які вводять в обіг та/або експлуатацію обігрівачі приміщень та комплекти з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мають зазначати у технічних рекламних матеріалах щодо конкретної моделі обігрівача приміщення або комплекту з комбінованого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інформацію про їх технічні параметри та клас сезонної енергоефективності обігріву приміщення згідно з теплішими кліматичними умовами для цих моделей.</w:t>
      </w:r>
    </w:p>
    <w:p>
      <w:pPr>
        <w:shd w:val="clear" w:color="auto" w:fill="FFFFFF" w:themeFill="background1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Постачальники, які вводять в обіг та/або експлуатацію комбіновані обігрівачі та комплекти з комбінованого обігрівача приміщень,</w:t>
      </w:r>
      <w:r>
        <w:rPr>
          <w:rFonts w:ascii="Times New Roman" w:hAnsi="Times New Roman"/>
          <w:sz w:val="28"/>
          <w:szCs w:val="28"/>
          <w:lang w:val="uk-UA"/>
        </w:rPr>
        <w:t xml:space="preserve"> регулятора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мають зазначати у технічних рекламних матеріалах щодо конкретної моделі комбінованого обігрівача та комплекту з комбінованого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інформацію про її технічні параметри та клас сезонної енергоефективності обігріву приміщення та клас енергоефективності нагрівання води згідно з теплішими кліматичними умовами для цієї моделі.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10. Постачальники обігрівачів приміщень, комбінованих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обігрівачів приміщень, комплектів з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комплектів з комбінованого обігрівача приміщень, </w:t>
      </w:r>
      <w:r>
        <w:rPr>
          <w:rFonts w:ascii="Times New Roman" w:hAnsi="Times New Roman"/>
          <w:sz w:val="28"/>
          <w:szCs w:val="28"/>
          <w:lang w:val="uk-UA"/>
        </w:rPr>
        <w:t>регулятора температури і сонячної установки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забезпечують надання розповсюджувачу інформації згідно з додатком 6 до цього Технічного регламенту.</w:t>
      </w:r>
    </w:p>
    <w:p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ІІІ. Обов’язки розповсюджувачів</w:t>
      </w:r>
    </w:p>
    <w:p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Розповсюджувачі обігрівачів приміщень (котельних обігрівачів, </w:t>
      </w:r>
      <w:proofErr w:type="spellStart"/>
      <w:r>
        <w:rPr>
          <w:rFonts w:ascii="Times New Roman" w:hAnsi="Times New Roman"/>
          <w:sz w:val="28"/>
          <w:szCs w:val="28"/>
        </w:rPr>
        <w:t>когенераційних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обігрівачів, обігрівачів приміщень з </w:t>
      </w:r>
      <w:proofErr w:type="spellStart"/>
      <w:r>
        <w:rPr>
          <w:rFonts w:ascii="Times New Roman" w:hAnsi="Times New Roman"/>
          <w:sz w:val="28"/>
          <w:szCs w:val="28"/>
        </w:rPr>
        <w:t>теплонасосами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окрім низькотемпературних </w:t>
      </w:r>
      <w:proofErr w:type="spellStart"/>
      <w:r>
        <w:rPr>
          <w:rFonts w:ascii="Times New Roman" w:hAnsi="Times New Roman"/>
          <w:sz w:val="28"/>
          <w:szCs w:val="28"/>
        </w:rPr>
        <w:t>теплонасосів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низькотемпературних </w:t>
      </w:r>
      <w:proofErr w:type="spellStart"/>
      <w:r>
        <w:rPr>
          <w:rFonts w:ascii="Times New Roman" w:hAnsi="Times New Roman"/>
          <w:sz w:val="28"/>
          <w:szCs w:val="28"/>
        </w:rPr>
        <w:t>теплонасосів</w:t>
      </w:r>
      <w:proofErr w:type="spellEnd"/>
      <w:r>
        <w:rPr>
          <w:rFonts w:ascii="Times New Roman" w:hAnsi="Times New Roman"/>
          <w:sz w:val="28"/>
          <w:szCs w:val="28"/>
        </w:rPr>
        <w:t>) забезпечують: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 кожну модель обігрівача приміщення у пунктах продажу енергетичною етикеткою, наданою постачальниками відповідно до пунктів 1, 2 та 5 розділу II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цього Технічного регламенту, яка прикріплюється на передній панелі обігрівача приміщення (її має бути чітко видно), а також </w:t>
      </w:r>
      <w:proofErr w:type="spellStart"/>
      <w:r>
        <w:rPr>
          <w:rFonts w:ascii="Times New Roman" w:hAnsi="Times New Roman"/>
          <w:sz w:val="28"/>
          <w:szCs w:val="28"/>
        </w:rPr>
        <w:t>мікрофішею</w:t>
      </w:r>
      <w:proofErr w:type="spellEnd"/>
      <w:r>
        <w:rPr>
          <w:rFonts w:ascii="Times New Roman" w:hAnsi="Times New Roman"/>
          <w:sz w:val="28"/>
          <w:szCs w:val="28"/>
        </w:rPr>
        <w:t>, наданою постачальником відповідно до пунктів 1 та 6 розділу II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споживача інформацією, наданою постачальниками відповідно до пункту 10 розділу II цього Технічного регламенту, якщо обігрівач приміщення пропонується для продажу, у прокат або лізинг за поштовим замовленням, каталогом чи в інший спосіб (окрім випадків його реалізації дистанційним </w:t>
      </w:r>
      <w:r>
        <w:rPr>
          <w:rFonts w:ascii="Times New Roman" w:hAnsi="Times New Roman"/>
          <w:sz w:val="28"/>
          <w:szCs w:val="28"/>
        </w:rPr>
        <w:lastRenderedPageBreak/>
        <w:t>способом через мережу Інтернет), коли споживач не може побачити обігрівач приміщення. Зазначена інформація надається споживачу до того, як він придбає, візьме у прокат або лізинг відповідний обігрівач приміщення;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 споживача інформацією згідно з додатком 9 до цього Технічного регламенту, якщо обігрівач приміщення пропонується для продажу, у прокат або лізинг дистанційним способом через мережу Інтернет. Зазначена інформація надається споживачу до того, як він придбає, візьме у прокат або лізинг відповідний обігрівач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розміщення в  рекламі конкретної моделі обігрівача приміщення інформації про клас сезонної енергоефективності обігріву приміщення згідно з теплішими кліматичними умовами для цієї моделі у разі зазначення в такій рекламі інформації про споживання енергоресурсів або ціну;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розміщення у технічних рекламних матеріалах щодо конкретної моделі обігрівача приміщення інформації про її технічні параметри та клас сезонної енергоефективності обігріву приміщення згідно з теплішими кліматичними умовами для цієї моделі.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 Розповсюджувачі комбінованих обігрівачів приміщень (котельних комбінованих обігрівачів та комбінованих обігрівачів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теплонасосом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) забезпечують: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кожну модель комбінованого обігрівача приміщення у пунктах продажу енергетичною етикеткою, наданою постачальниками відповідно до пунктів 1, 2 та 5 розділу II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цього Технічного регламенту, яка прикріплюється на передній панелі обігрівача приміщення (її має бути чітко видно), а також </w:t>
      </w:r>
      <w:proofErr w:type="spellStart"/>
      <w:r>
        <w:rPr>
          <w:rFonts w:ascii="Times New Roman" w:hAnsi="Times New Roman"/>
          <w:sz w:val="28"/>
          <w:szCs w:val="28"/>
        </w:rPr>
        <w:t>мікрофішею</w:t>
      </w:r>
      <w:proofErr w:type="spellEnd"/>
      <w:r>
        <w:rPr>
          <w:rFonts w:ascii="Times New Roman" w:hAnsi="Times New Roman"/>
          <w:sz w:val="28"/>
          <w:szCs w:val="28"/>
        </w:rPr>
        <w:t>, наданою постачальником відповідно до пунктів 1 та 6 розділу II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споживача інформацією, наданою постачальниками відповідно до пункту 10 розділу II цього Технічного регламенту, якщо комбінований обігрівач приміщення пропонується для продажу, у прокат або лізинг за поштовим замовленням, каталогом чи в інший спосіб (окрім випадків його реалізації </w:t>
      </w:r>
      <w:r>
        <w:rPr>
          <w:rFonts w:ascii="Times New Roman" w:hAnsi="Times New Roman"/>
          <w:sz w:val="28"/>
          <w:szCs w:val="28"/>
        </w:rPr>
        <w:lastRenderedPageBreak/>
        <w:t>дистанційним способом через мережу Інтернет), коли споживач не може побачити комбінований обігрівач приміщення. Зазначена інформація надається споживачу до того, як він придбає, візьме у прокат або лізинг відповідний комбінований обігрівач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споживача інформацією згідно з додатком 9 до цього Технічного регламенту, якщо комбінований обігрівач приміщення пропонується для продажу, у прокат або лізинг дистанційним способом через мережу Інтернет. Зазначена інформація надається споживачу до того, як він придбає, візьме у прокат або лізинг відповідний комбінований обігрівач приміщення;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наявність у рекламі конкретної моделі комбінованого обігрівача приміщення інформації про клас сезонної енергоефективності обігріву приміщення та клас енергоефективності нагрівання води згідно з теплішими кліматичними умовами для цієї моделі у разі зазначення в такій рекламі інформації про споживання енергоресурсів або ціну;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наявність у технічних рекламних матеріалах щодо конкретної моделі комбінованого обігрівача приміщення інформації про її технічні параметри та клас сезонної енергоефективності обігріву приміщення та клас енергоефективності нагрівання води згідно з теплішими кліматичними умовами для цієї моделі.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 Розповсюджувачі комплектів з обігрівача приміщень, регулятора температури і сонячної установки забезпечують: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кожну модель комплекту з обігрівача приміщень, регулятора температури і сонячної установки у пунктах продажу енергетичною етикеткою, наданою постачальниками відповідно до пунктів 1 та 3 розділу II цього Технічного регламенту, яка прикріплюється на комплект з обігрівача приміщень, регулятора температури і сонячної установки (її має бути чітко видно), а також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мікрофішею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наданою постачальниками відповідно до пунктів 1 та 6 розділу II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 розміщення в торговельній пропозиції щодо конкретної моделі комплекту з обігрівача приміщень, регулятора температури і сонячної установки інформації про енергетичну ефективність нагрівання води та клас енергоефективності нагрівання води за тепліших і холодніших кліматичних умов шляхом відображення енергетичної етикетки, наданої постачальниками відповідно до пунктів 1 та 3 розділу II цього Технічного регламенту, та </w:t>
      </w:r>
      <w:proofErr w:type="spellStart"/>
      <w:r>
        <w:rPr>
          <w:rFonts w:ascii="Times New Roman" w:hAnsi="Times New Roman"/>
          <w:sz w:val="28"/>
          <w:szCs w:val="28"/>
        </w:rPr>
        <w:t>мікрофішею</w:t>
      </w:r>
      <w:proofErr w:type="spellEnd"/>
      <w:r>
        <w:rPr>
          <w:rFonts w:ascii="Times New Roman" w:hAnsi="Times New Roman"/>
          <w:sz w:val="28"/>
          <w:szCs w:val="28"/>
        </w:rPr>
        <w:t>, наданою постачальниками відповідно до пунктів 1 та 6 розділу II цього Технічного регламенту;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3) якщо комплект з обігрівача </w:t>
      </w:r>
      <w:r>
        <w:rPr>
          <w:rFonts w:ascii="Times New Roman" w:hAnsi="Times New Roman"/>
          <w:sz w:val="28"/>
          <w:szCs w:val="28"/>
          <w:lang w:val="uk-UA"/>
        </w:rPr>
        <w:t xml:space="preserve">приміщень,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регулятора температури і сонячної установки пропонується для продажу, у прокат або лізинг, коли споживач не може побачити комплект, споживач забезпечується інформацією, наданою постачальниками відповідно до додатка 6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цього Технічного регламенту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Якщо комплект пропонується через мережу Інтернет, застосовуються вимоги додатка 9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цього Технічного регламенту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4) розміщення в рекламі конкретної моделі комплекту з обігрівача приміщень, регулятора температури і сонячної установки інформації про клас сезонної енергоефективності обігріву приміщення згідно з теплішими кліматичними умовами для цієї моделі у разі зазначення в такій рекламі інформації про споживання енергоресурсів або ціну;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5) розміщення в технічних рекламних матеріалах щодо конкретної моделі комплекту з обігрівача приміщень, регулятора температури і сонячної установки інформації про її технічні параметри та клас сезонної енергоефективності обігріву приміщення згідно з теплішими кліматичними умовами для цієї моделі.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 Розповсюджувачі комплектів з комбінованого обігрівача приміщень, регулятора температури і сонячної установки забезпечують:</w:t>
      </w:r>
    </w:p>
    <w:p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кожну модель комплекту з комбінованого обігрівача приміщень, регулятора температури і сонячної установки у пунктах продажу енергетичною етикеткою, наданою постачальниками відповідно до пунктів 1 та 4 розділу II цього Технічного регламенту, яка прикріплюється на комплект із комбінованого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обігрівача приміщень, регулятора температури і сонячної установки (її має бути чітко видно), а також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мікрофішею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наданою постачальниками відповідно до пунктів 1 та 6 розділу II цього Технічного регламенту;</w:t>
      </w:r>
    </w:p>
    <w:p>
      <w:pPr>
        <w:pStyle w:val="a3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розміщення в торговельній пропозиції щодо конкретної моделі  комплекту з комбінованого обігрівача приміщень, регулятора температури і сонячної установки інформації про енергетичну ефективність нагрівання води та клас енергоефективності нагрівання води за тепліших і холодніших кліматичних умов шляхом відображення енергетичної етикетки, наданої постачальниками відповідно до пунктів 1 та 4 розділу II цього Технічного регламенту, та </w:t>
      </w:r>
      <w:proofErr w:type="spellStart"/>
      <w:r>
        <w:rPr>
          <w:rFonts w:ascii="Times New Roman" w:hAnsi="Times New Roman"/>
          <w:sz w:val="28"/>
          <w:szCs w:val="28"/>
        </w:rPr>
        <w:t>мікрофішею</w:t>
      </w:r>
      <w:proofErr w:type="spellEnd"/>
      <w:r>
        <w:rPr>
          <w:rFonts w:ascii="Times New Roman" w:hAnsi="Times New Roman"/>
          <w:sz w:val="28"/>
          <w:szCs w:val="28"/>
        </w:rPr>
        <w:t>, наданою постачальниками відповідно до пунктів 1 та 6 розділу II цього Технічного регламенту;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3) якщо комплект з комбінованого обігрівача, регулятора температури і сонячної установки пропонується для продажу, у прокат або лізинг, коли споживач не може побачити комплект, споживач забезпечується інформацією, наданою постачальниками відповідно до додатка 6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цього Технічного регламенту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Якщо комплект пропонується через мережу Інтернет, застосовуються вимоги додатка 9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цього Технічного регламенту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4) розміщення в рекламі конкретної моделі комплекту з комбінованого обігрівача приміщень, регулятора температури і сонячної установки інформації про клас сезонної енергоефективності обігріву приміщення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 енергоефективності нагрівання води згідно з теплішими кліматичними умовами для цієї моделі у разі зазначення в такій рекламі інформації про споживання енергоресурсів або ціну;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5) розміщення в технічних рекламних матеріалах щодо конкретної моделі комплекту з комбінованого обігрівача приміщень, регулятора температури і сонячної установки інформації про її технічні параметри, клас сезонної енергоефективності обігріву приміщення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 енергоефективності нагрівання води згідно з теплішими кліматичними умовами для цієї моделі.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12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IV. Методи вимірювання і розрахунку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1. Постачальники, які вводять в обіг та/або експлуатацію обігрівачі приміщень, комбіновані обігрівачі, комплекти з обігрівача приміщень, регулятора температури і сонячної установки та комплекти з комбінованого обігрівача, регулятора температури і сонячної установки, під час проведення випробувань для визначення енергетичних характеристик, інформація про які зазначається в енергетичній етикетці 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мікрофіші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використовують надійні, точні і відтворювані методи вимірювання та розрахунку, які враховують визнані сучасні методи вимірювання і методи розрахунку.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 Вимірювання, зазначені в пункті 1 цього розділу, здійснюються з використанням національних стандартів,</w:t>
      </w:r>
      <w:r>
        <w:rPr>
          <w:rFonts w:ascii="Antiqua" w:eastAsia="Times New Roman" w:hAnsi="Antiqua"/>
          <w:sz w:val="26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 є ідентичними гармонізованим європейським стандартам, або за допомогою будь-якої іншої методики вимірювання. 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Ці методики мають відповідати умовам і технічним параметрам, викладеним у додатку 7 до цього Технічного регламенту.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autoSpaceDE w:val="0"/>
        <w:autoSpaceDN w:val="0"/>
        <w:spacing w:after="12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V. Вимоги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до перевірки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br/>
        <w:t>під час здійснення державного ринкового нагляду</w:t>
      </w:r>
    </w:p>
    <w:p>
      <w:pPr>
        <w:autoSpaceDE w:val="0"/>
        <w:autoSpaceDN w:val="0"/>
        <w:spacing w:after="12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Державний ринковий нагляд щодо відповідності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 вимогам цього Технічного регламенту здійснюється органами державного ринкового нагляду в межах сфери їх відповідальності і передбачає встановлення наявності енергетичної етикетки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мікрофіші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їх відповідності вимогам, зазначеним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у пунктах 1‒6 розділу ІІ </w:t>
      </w:r>
      <w:r>
        <w:rPr>
          <w:rFonts w:ascii="Times New Roman" w:eastAsia="Times New Roman" w:hAnsi="Times New Roman"/>
          <w:sz w:val="28"/>
          <w:szCs w:val="28"/>
          <w:lang w:val="uk-UA"/>
        </w:rPr>
        <w:t>цього Технічного регламенту</w:t>
      </w:r>
      <w:r>
        <w:rPr>
          <w:rFonts w:ascii="Times New Roman" w:hAnsi="Times New Roman"/>
          <w:sz w:val="28"/>
          <w:szCs w:val="28"/>
          <w:lang w:val="uk-UA"/>
        </w:rPr>
        <w:t xml:space="preserve">, а також перевірку відповідності фактичних технічних характеристик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регулятора температури і сонячної установки вимогам цього Технічного регламенту. </w:t>
      </w:r>
    </w:p>
    <w:p>
      <w:pPr>
        <w:tabs>
          <w:tab w:val="left" w:pos="9639"/>
        </w:tabs>
        <w:autoSpaceDE w:val="0"/>
        <w:autoSpaceDN w:val="0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Під час перевірки відповідності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 вимогам цього Технічного регламенту органи державного ринкового нагляду мають застосовувати процедуру, визначену у додатку 8 до цього Технічного регламенту.</w:t>
      </w:r>
    </w:p>
    <w:p>
      <w:pPr>
        <w:tabs>
          <w:tab w:val="left" w:pos="9639"/>
        </w:tabs>
        <w:autoSpaceDE w:val="0"/>
        <w:autoSpaceDN w:val="0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 Органи державного ринкового нагляду використовують методи вимірювань і розрахунків відповідно до розділу IV цього Технічного регламенту.</w:t>
      </w:r>
    </w:p>
    <w:p>
      <w:pPr>
        <w:tabs>
          <w:tab w:val="left" w:pos="9639"/>
        </w:tabs>
        <w:autoSpaceDE w:val="0"/>
        <w:autoSpaceDN w:val="0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Органи державного ринкового нагляду під час перевірки повинні застосовувати лише допустимі похибки, наведені у додатку 8 до цього Технічного регламенту.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5. Органи державного ринкового нагляду застосовують лише допустимі похибки і використовують процедури, що зазначені в цьому розділі. Не застосовуються інші похибки (наприклад ті, що встановлені в національних стандартах, що є ідентичними гармонізованим європейським стандартам, або за допомогою будь-якої іншої методики вимірювання).</w:t>
      </w:r>
    </w:p>
    <w:p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Генеральний директор Директорату</w:t>
      </w:r>
    </w:p>
    <w:p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стратегічного планування та</w:t>
      </w:r>
    </w:p>
    <w:p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європейської інтеграції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Віталій КУШНІРОВ</w:t>
      </w:r>
    </w:p>
    <w:sectPr>
      <w:headerReference w:type="default" r:id="rId8"/>
      <w:pgSz w:w="11906" w:h="16838"/>
      <w:pgMar w:top="826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6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  <w:lang w:val="uk-UA"/>
      </w:rPr>
      <w:t>20</w:t>
    </w:r>
    <w:r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E6CDA"/>
    <w:multiLevelType w:val="hybridMultilevel"/>
    <w:tmpl w:val="E84659DC"/>
    <w:lvl w:ilvl="0" w:tplc="0BEA7A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AC3BF4"/>
    <w:multiLevelType w:val="hybridMultilevel"/>
    <w:tmpl w:val="8014EA30"/>
    <w:lvl w:ilvl="0" w:tplc="EDCAEA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7C26735"/>
    <w:multiLevelType w:val="hybridMultilevel"/>
    <w:tmpl w:val="16867B7E"/>
    <w:lvl w:ilvl="0" w:tplc="BC8A7CA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AD83C-99D2-4515-B81C-E8528AC5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val="ru-RU"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val="ru-RU"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B99F-E301-4911-B8D4-7A7252B71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24729</Words>
  <Characters>14096</Characters>
  <Application>Microsoft Office Word</Application>
  <DocSecurity>0</DocSecurity>
  <Lines>117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Mahmurov</dc:creator>
  <cp:lastModifiedBy>Оксана Плахотнюк</cp:lastModifiedBy>
  <cp:revision>6</cp:revision>
  <cp:lastPrinted>2019-03-21T09:16:00Z</cp:lastPrinted>
  <dcterms:created xsi:type="dcterms:W3CDTF">2020-04-28T11:44:00Z</dcterms:created>
  <dcterms:modified xsi:type="dcterms:W3CDTF">2020-05-06T10:57:00Z</dcterms:modified>
</cp:coreProperties>
</file>