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F99BA" w14:textId="77777777" w:rsidR="002A57B6" w:rsidRPr="00B41BD0" w:rsidRDefault="002A57B6" w:rsidP="002A57B6">
      <w:pPr>
        <w:autoSpaceDE/>
        <w:autoSpaceDN/>
        <w:ind w:left="6096"/>
        <w:jc w:val="center"/>
        <w:rPr>
          <w:iCs/>
          <w:sz w:val="28"/>
          <w:szCs w:val="28"/>
          <w:lang w:val="uk-UA"/>
        </w:rPr>
      </w:pPr>
      <w:r w:rsidRPr="00B41BD0">
        <w:rPr>
          <w:iCs/>
          <w:sz w:val="28"/>
          <w:szCs w:val="28"/>
          <w:lang w:val="uk-UA"/>
        </w:rPr>
        <w:t>Додаток 1</w:t>
      </w:r>
    </w:p>
    <w:p w14:paraId="4B79408C" w14:textId="77777777" w:rsidR="002A57B6" w:rsidRDefault="002A57B6" w:rsidP="002A57B6">
      <w:pPr>
        <w:autoSpaceDE/>
        <w:autoSpaceDN/>
        <w:ind w:left="6096"/>
        <w:jc w:val="center"/>
        <w:rPr>
          <w:iCs/>
          <w:sz w:val="28"/>
          <w:szCs w:val="28"/>
          <w:lang w:val="uk-UA"/>
        </w:rPr>
      </w:pPr>
      <w:r w:rsidRPr="00B41BD0">
        <w:rPr>
          <w:iCs/>
          <w:sz w:val="28"/>
          <w:szCs w:val="28"/>
          <w:lang w:val="uk-UA"/>
        </w:rPr>
        <w:t>до Технічного регламенту</w:t>
      </w:r>
    </w:p>
    <w:p w14:paraId="05AE1BBF" w14:textId="77777777" w:rsidR="00A80005" w:rsidRPr="00B41BD0" w:rsidRDefault="00A80005" w:rsidP="002A57B6">
      <w:pPr>
        <w:autoSpaceDE/>
        <w:autoSpaceDN/>
        <w:ind w:left="6096"/>
        <w:jc w:val="center"/>
        <w:rPr>
          <w:iCs/>
          <w:sz w:val="28"/>
          <w:szCs w:val="28"/>
          <w:lang w:val="uk-UA"/>
        </w:rPr>
      </w:pPr>
    </w:p>
    <w:p w14:paraId="036B1C8C" w14:textId="77777777" w:rsidR="006030F9" w:rsidRDefault="00A7082C" w:rsidP="00193892">
      <w:pPr>
        <w:pStyle w:val="a3"/>
        <w:widowControl/>
        <w:spacing w:line="276" w:lineRule="auto"/>
        <w:jc w:val="center"/>
        <w:rPr>
          <w:b/>
          <w:spacing w:val="0"/>
          <w:kern w:val="0"/>
          <w:position w:val="0"/>
          <w:sz w:val="28"/>
          <w:szCs w:val="28"/>
          <w:lang w:val="uk-UA"/>
        </w:rPr>
      </w:pPr>
      <w:r>
        <w:rPr>
          <w:b/>
          <w:spacing w:val="0"/>
          <w:kern w:val="0"/>
          <w:position w:val="0"/>
          <w:sz w:val="28"/>
          <w:szCs w:val="28"/>
          <w:lang w:val="uk-UA"/>
        </w:rPr>
        <w:t xml:space="preserve">Визначення, що застосовуються до </w:t>
      </w:r>
      <w:r w:rsidRPr="00193892">
        <w:rPr>
          <w:b/>
          <w:spacing w:val="0"/>
          <w:kern w:val="0"/>
          <w:position w:val="0"/>
          <w:sz w:val="28"/>
          <w:szCs w:val="28"/>
          <w:lang w:val="uk-UA"/>
        </w:rPr>
        <w:t>додатків</w:t>
      </w:r>
      <w:r>
        <w:rPr>
          <w:b/>
          <w:spacing w:val="0"/>
          <w:kern w:val="0"/>
          <w:position w:val="0"/>
          <w:sz w:val="28"/>
          <w:szCs w:val="28"/>
          <w:lang w:val="uk-UA"/>
        </w:rPr>
        <w:t xml:space="preserve"> 2-</w:t>
      </w:r>
      <w:r w:rsidR="002E1C82">
        <w:rPr>
          <w:b/>
          <w:spacing w:val="0"/>
          <w:kern w:val="0"/>
          <w:position w:val="0"/>
          <w:sz w:val="28"/>
          <w:szCs w:val="28"/>
          <w:lang w:val="uk-UA"/>
        </w:rPr>
        <w:t>5</w:t>
      </w:r>
      <w:r>
        <w:rPr>
          <w:b/>
          <w:spacing w:val="0"/>
          <w:kern w:val="0"/>
          <w:position w:val="0"/>
          <w:sz w:val="28"/>
          <w:szCs w:val="28"/>
          <w:lang w:val="uk-UA"/>
        </w:rPr>
        <w:t xml:space="preserve"> </w:t>
      </w:r>
      <w:r w:rsidR="00193892">
        <w:rPr>
          <w:b/>
          <w:spacing w:val="0"/>
          <w:kern w:val="0"/>
          <w:position w:val="0"/>
          <w:sz w:val="28"/>
          <w:szCs w:val="28"/>
          <w:lang w:val="uk-UA"/>
        </w:rPr>
        <w:br/>
      </w:r>
      <w:r>
        <w:rPr>
          <w:b/>
          <w:spacing w:val="0"/>
          <w:kern w:val="0"/>
          <w:position w:val="0"/>
          <w:sz w:val="28"/>
          <w:szCs w:val="28"/>
          <w:lang w:val="uk-UA"/>
        </w:rPr>
        <w:t xml:space="preserve">до </w:t>
      </w:r>
      <w:r w:rsidR="00193892" w:rsidRPr="00193892">
        <w:rPr>
          <w:b/>
          <w:spacing w:val="0"/>
          <w:kern w:val="0"/>
          <w:position w:val="0"/>
          <w:sz w:val="28"/>
          <w:szCs w:val="28"/>
          <w:lang w:val="uk-UA"/>
        </w:rPr>
        <w:t xml:space="preserve">Технічного регламенту щодо вимог до </w:t>
      </w:r>
      <w:proofErr w:type="spellStart"/>
      <w:r w:rsidR="00193892" w:rsidRPr="00193892">
        <w:rPr>
          <w:b/>
          <w:spacing w:val="0"/>
          <w:kern w:val="0"/>
          <w:position w:val="0"/>
          <w:sz w:val="28"/>
          <w:szCs w:val="28"/>
          <w:lang w:val="uk-UA"/>
        </w:rPr>
        <w:t>екодизайну</w:t>
      </w:r>
      <w:proofErr w:type="spellEnd"/>
      <w:r w:rsidR="00193892" w:rsidRPr="00193892">
        <w:rPr>
          <w:b/>
          <w:spacing w:val="0"/>
          <w:kern w:val="0"/>
          <w:position w:val="0"/>
          <w:sz w:val="28"/>
          <w:szCs w:val="28"/>
          <w:lang w:val="uk-UA"/>
        </w:rPr>
        <w:t xml:space="preserve"> </w:t>
      </w:r>
    </w:p>
    <w:p w14:paraId="3F32D624" w14:textId="77777777" w:rsidR="002A57B6" w:rsidRPr="00654AD0" w:rsidRDefault="00193892" w:rsidP="00193892">
      <w:pPr>
        <w:pStyle w:val="a3"/>
        <w:widowControl/>
        <w:spacing w:line="276" w:lineRule="auto"/>
        <w:jc w:val="center"/>
        <w:rPr>
          <w:b/>
          <w:spacing w:val="0"/>
          <w:kern w:val="0"/>
          <w:position w:val="0"/>
          <w:sz w:val="28"/>
          <w:szCs w:val="28"/>
          <w:lang w:val="uk-UA"/>
        </w:rPr>
      </w:pPr>
      <w:r w:rsidRPr="00193892">
        <w:rPr>
          <w:b/>
          <w:spacing w:val="0"/>
          <w:kern w:val="0"/>
          <w:position w:val="0"/>
          <w:sz w:val="28"/>
          <w:szCs w:val="28"/>
          <w:lang w:val="uk-UA"/>
        </w:rPr>
        <w:t xml:space="preserve">для </w:t>
      </w:r>
      <w:r w:rsidR="006030F9">
        <w:rPr>
          <w:b/>
          <w:spacing w:val="0"/>
          <w:kern w:val="0"/>
          <w:position w:val="0"/>
          <w:sz w:val="28"/>
          <w:szCs w:val="28"/>
          <w:lang w:val="uk-UA"/>
        </w:rPr>
        <w:t xml:space="preserve">місцевих </w:t>
      </w:r>
      <w:r w:rsidRPr="00193892">
        <w:rPr>
          <w:b/>
          <w:spacing w:val="0"/>
          <w:kern w:val="0"/>
          <w:position w:val="0"/>
          <w:sz w:val="28"/>
          <w:szCs w:val="28"/>
          <w:lang w:val="uk-UA"/>
        </w:rPr>
        <w:t xml:space="preserve">обігрівачів </w:t>
      </w:r>
    </w:p>
    <w:p w14:paraId="1C4DEE29" w14:textId="77777777" w:rsidR="00B62C22" w:rsidRDefault="00A7082C" w:rsidP="0057416E">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Pr>
          <w:rFonts w:ascii="Times New Roman" w:eastAsia="Palatino Linotype" w:hAnsi="Times New Roman" w:cs="Times New Roman"/>
          <w:sz w:val="28"/>
          <w:szCs w:val="28"/>
          <w:lang w:val="uk-UA"/>
        </w:rPr>
        <w:t>У додатках 2</w:t>
      </w:r>
      <w:r w:rsidR="009C04D2">
        <w:rPr>
          <w:rFonts w:ascii="Times New Roman" w:eastAsia="Palatino Linotype" w:hAnsi="Times New Roman" w:cs="Times New Roman"/>
          <w:sz w:val="28"/>
          <w:szCs w:val="28"/>
          <w:lang w:val="uk-UA"/>
        </w:rPr>
        <w:t xml:space="preserve"> </w:t>
      </w:r>
      <w:r>
        <w:rPr>
          <w:rFonts w:ascii="Times New Roman" w:eastAsia="Palatino Linotype" w:hAnsi="Times New Roman" w:cs="Times New Roman"/>
          <w:sz w:val="28"/>
          <w:szCs w:val="28"/>
          <w:lang w:val="uk-UA"/>
        </w:rPr>
        <w:t>-</w:t>
      </w:r>
      <w:r w:rsidR="009C04D2">
        <w:rPr>
          <w:rFonts w:ascii="Times New Roman" w:eastAsia="Palatino Linotype" w:hAnsi="Times New Roman" w:cs="Times New Roman"/>
          <w:sz w:val="28"/>
          <w:szCs w:val="28"/>
          <w:lang w:val="uk-UA"/>
        </w:rPr>
        <w:t xml:space="preserve"> </w:t>
      </w:r>
      <w:r w:rsidR="002E1C82">
        <w:rPr>
          <w:rFonts w:ascii="Times New Roman" w:eastAsia="Palatino Linotype" w:hAnsi="Times New Roman" w:cs="Times New Roman"/>
          <w:sz w:val="28"/>
          <w:szCs w:val="28"/>
          <w:lang w:val="uk-UA"/>
        </w:rPr>
        <w:t>5</w:t>
      </w:r>
      <w:r>
        <w:rPr>
          <w:rFonts w:ascii="Times New Roman" w:eastAsia="Palatino Linotype" w:hAnsi="Times New Roman" w:cs="Times New Roman"/>
          <w:sz w:val="28"/>
          <w:szCs w:val="28"/>
          <w:lang w:val="uk-UA"/>
        </w:rPr>
        <w:t xml:space="preserve"> до Технічного регламенту</w:t>
      </w:r>
      <w:r w:rsidR="00193892">
        <w:rPr>
          <w:rFonts w:ascii="Times New Roman" w:eastAsia="Palatino Linotype" w:hAnsi="Times New Roman" w:cs="Times New Roman"/>
          <w:sz w:val="28"/>
          <w:szCs w:val="28"/>
          <w:lang w:val="uk-UA"/>
        </w:rPr>
        <w:t xml:space="preserve"> </w:t>
      </w:r>
      <w:r w:rsidR="00193892" w:rsidRPr="00193892">
        <w:rPr>
          <w:rFonts w:ascii="Times New Roman" w:eastAsia="Palatino Linotype" w:hAnsi="Times New Roman" w:cs="Times New Roman"/>
          <w:sz w:val="28"/>
          <w:szCs w:val="28"/>
          <w:lang w:val="uk-UA"/>
        </w:rPr>
        <w:t xml:space="preserve">щодо вимог до </w:t>
      </w:r>
      <w:proofErr w:type="spellStart"/>
      <w:r w:rsidR="00193892" w:rsidRPr="00193892">
        <w:rPr>
          <w:rFonts w:ascii="Times New Roman" w:eastAsia="Palatino Linotype" w:hAnsi="Times New Roman" w:cs="Times New Roman"/>
          <w:sz w:val="28"/>
          <w:szCs w:val="28"/>
          <w:lang w:val="uk-UA"/>
        </w:rPr>
        <w:t>екодизайну</w:t>
      </w:r>
      <w:proofErr w:type="spellEnd"/>
      <w:r w:rsidR="00193892" w:rsidRPr="00193892">
        <w:rPr>
          <w:rFonts w:ascii="Times New Roman" w:eastAsia="Palatino Linotype" w:hAnsi="Times New Roman" w:cs="Times New Roman"/>
          <w:sz w:val="28"/>
          <w:szCs w:val="28"/>
          <w:lang w:val="uk-UA"/>
        </w:rPr>
        <w:t xml:space="preserve"> для</w:t>
      </w:r>
      <w:r w:rsidR="006030F9">
        <w:rPr>
          <w:rFonts w:ascii="Times New Roman" w:eastAsia="Palatino Linotype" w:hAnsi="Times New Roman" w:cs="Times New Roman"/>
          <w:sz w:val="28"/>
          <w:szCs w:val="28"/>
          <w:lang w:val="uk-UA"/>
        </w:rPr>
        <w:t xml:space="preserve"> місцевих</w:t>
      </w:r>
      <w:r w:rsidR="00193892" w:rsidRPr="00193892">
        <w:rPr>
          <w:rFonts w:ascii="Times New Roman" w:eastAsia="Palatino Linotype" w:hAnsi="Times New Roman" w:cs="Times New Roman"/>
          <w:sz w:val="28"/>
          <w:szCs w:val="28"/>
          <w:lang w:val="uk-UA"/>
        </w:rPr>
        <w:t xml:space="preserve"> обігрівачів </w:t>
      </w:r>
      <w:r w:rsidR="00193892">
        <w:rPr>
          <w:rFonts w:ascii="Times New Roman" w:eastAsia="Palatino Linotype" w:hAnsi="Times New Roman" w:cs="Times New Roman"/>
          <w:sz w:val="28"/>
          <w:szCs w:val="28"/>
          <w:lang w:val="uk-UA"/>
        </w:rPr>
        <w:t>(далі – Технічний регламент)</w:t>
      </w:r>
      <w:r w:rsidRPr="00A7082C">
        <w:rPr>
          <w:rFonts w:ascii="Times New Roman" w:eastAsia="Palatino Linotype" w:hAnsi="Times New Roman" w:cs="Times New Roman"/>
          <w:sz w:val="28"/>
          <w:szCs w:val="28"/>
          <w:lang w:val="uk-UA"/>
        </w:rPr>
        <w:t xml:space="preserve"> </w:t>
      </w:r>
      <w:r>
        <w:rPr>
          <w:rFonts w:ascii="Times New Roman" w:eastAsia="Palatino Linotype" w:hAnsi="Times New Roman" w:cs="Times New Roman"/>
          <w:sz w:val="28"/>
          <w:szCs w:val="28"/>
          <w:lang w:val="uk-UA"/>
        </w:rPr>
        <w:t>застосовуються наступні визначення:</w:t>
      </w:r>
    </w:p>
    <w:p w14:paraId="74B64E84" w14:textId="77777777" w:rsidR="00ED12FC" w:rsidRDefault="00ED12FC" w:rsidP="0057416E">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b/>
          <w:i/>
          <w:sz w:val="28"/>
          <w:szCs w:val="28"/>
          <w:lang w:val="uk-UA"/>
        </w:rPr>
      </w:pPr>
      <w:r w:rsidRPr="0096502E">
        <w:rPr>
          <w:rFonts w:ascii="Times New Roman" w:eastAsia="Palatino Linotype" w:hAnsi="Times New Roman" w:cs="Times New Roman"/>
          <w:b/>
          <w:i/>
          <w:sz w:val="28"/>
          <w:szCs w:val="28"/>
          <w:lang w:val="uk-UA"/>
        </w:rPr>
        <w:t>Визначення, що стосуються обігрівачів</w:t>
      </w:r>
    </w:p>
    <w:p w14:paraId="10EF23EE" w14:textId="77777777" w:rsidR="002C13CE" w:rsidRPr="00D86AAF" w:rsidRDefault="002C13CE" w:rsidP="002C13CE">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Вбудований у прилад, електронний терморегулятор з дисплеєм, що показує температуру у приміщенні та/або температуру  навколишнього середовища – регулятор з електронним керуванням внутрішньої температури приладу і регулює температуру залежно від температури у приміщенні та/або температури  навколишнього середовища;</w:t>
      </w:r>
    </w:p>
    <w:p w14:paraId="41420C3F" w14:textId="77777777" w:rsidR="002C13CE" w:rsidRPr="00D86AAF" w:rsidRDefault="002C13CE" w:rsidP="002C13CE">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 xml:space="preserve">вбудований у прилад, ручний терморегулятор з дисплеєм, що показує температуру у приміщенні та/або температуру  навколишнього середовища – регулятор з ручним керуванням внутрішньої температури приладу і змінює температуру залежно від температури у приміщенні та/або температуру  навколишнього середовища; </w:t>
      </w:r>
    </w:p>
    <w:p w14:paraId="1DDC9BDD" w14:textId="77777777" w:rsidR="002C13CE" w:rsidRPr="00D86AAF" w:rsidRDefault="002C13CE" w:rsidP="002C13CE">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вбудований у прилад ручний терморегулятор – регулятор з ручним керуванням внутрішньої температури приладу;</w:t>
      </w:r>
    </w:p>
    <w:p w14:paraId="335431FF" w14:textId="77777777" w:rsidR="002C13CE" w:rsidRPr="00D86AAF" w:rsidRDefault="002C13CE" w:rsidP="002C13CE">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вентиляторна тепловіддача – здатність приладу, обладнаного вбудованим і керованим вентилятором (або вентиляторами), змінювати тепловіддачу залежно від потреби в обігріві;</w:t>
      </w:r>
    </w:p>
    <w:p w14:paraId="400ECCC4" w14:textId="77777777" w:rsidR="002C13CE" w:rsidRPr="00D86AAF" w:rsidRDefault="002C13CE" w:rsidP="002C13CE">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викиди оксидів азоту – рівень викидів оксидів азоту за номінальної теплової потужності, виражений у мг/</w:t>
      </w:r>
      <w:proofErr w:type="spellStart"/>
      <w:r w:rsidRPr="00D86AAF">
        <w:rPr>
          <w:rFonts w:ascii="Times New Roman" w:hAnsi="Times New Roman"/>
          <w:sz w:val="28"/>
          <w:szCs w:val="28"/>
          <w:lang w:val="uk-UA" w:eastAsia="ru-RU"/>
        </w:rPr>
        <w:t>кВт·год</w:t>
      </w:r>
      <w:proofErr w:type="spellEnd"/>
      <w:r w:rsidRPr="00D86AAF">
        <w:rPr>
          <w:rFonts w:ascii="Times New Roman" w:eastAsia="Palatino Linotype" w:hAnsi="Times New Roman" w:cs="Times New Roman"/>
          <w:sz w:val="28"/>
          <w:szCs w:val="28"/>
          <w:lang w:val="uk-UA"/>
        </w:rPr>
        <w:t xml:space="preserve"> витрат на основі вищої теплотворної здатності (</w:t>
      </w:r>
      <w:r w:rsidRPr="00D86AAF">
        <w:rPr>
          <w:rFonts w:ascii="Times New Roman" w:eastAsia="Palatino Linotype" w:hAnsi="Times New Roman" w:cs="Times New Roman"/>
          <w:i/>
          <w:sz w:val="28"/>
          <w:szCs w:val="28"/>
          <w:lang w:val="uk-UA"/>
        </w:rPr>
        <w:t>GCV</w:t>
      </w:r>
      <w:r w:rsidRPr="00D86AAF">
        <w:rPr>
          <w:rFonts w:ascii="Times New Roman" w:eastAsia="Palatino Linotype" w:hAnsi="Times New Roman" w:cs="Times New Roman"/>
          <w:sz w:val="28"/>
          <w:szCs w:val="28"/>
          <w:lang w:val="uk-UA"/>
        </w:rPr>
        <w:t>) для місцевих обігрівачів на газоподібному чи рідкому паливі та комерційних місцевих обігрівачів;</w:t>
      </w:r>
    </w:p>
    <w:p w14:paraId="12D25FD6" w14:textId="77777777" w:rsidR="002C13CE" w:rsidRPr="00D86AAF" w:rsidRDefault="002C13CE" w:rsidP="002C13CE">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вища теплотворна здатність (</w:t>
      </w:r>
      <w:r w:rsidRPr="00D86AAF">
        <w:rPr>
          <w:rFonts w:ascii="Times New Roman" w:eastAsia="Palatino Linotype" w:hAnsi="Times New Roman" w:cs="Times New Roman"/>
          <w:i/>
          <w:sz w:val="28"/>
          <w:szCs w:val="28"/>
          <w:lang w:val="uk-UA"/>
        </w:rPr>
        <w:t>GCV</w:t>
      </w:r>
      <w:r w:rsidRPr="00D86AAF">
        <w:rPr>
          <w:rFonts w:ascii="Times New Roman" w:eastAsia="Palatino Linotype" w:hAnsi="Times New Roman" w:cs="Times New Roman"/>
          <w:sz w:val="28"/>
          <w:szCs w:val="28"/>
          <w:lang w:val="uk-UA"/>
        </w:rPr>
        <w:t>) – загальна кількість тепла, що виділяється питомою кількістю палива при повному згоранні під час взаємодії з киснем після охолодження продуктів згорання до температури навколишнього середовища. Це значення включає в себе конденсаційну теплоту усієї водяної пари, що міститься у паливі, і водяної пари, яка формується при згоранні усього водню, що міститься у паливі;</w:t>
      </w:r>
    </w:p>
    <w:p w14:paraId="2BB3460C" w14:textId="77777777" w:rsidR="002C13CE" w:rsidRPr="00D86AAF" w:rsidRDefault="002C13CE" w:rsidP="002C13CE">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вміст вологи  –  співвідношення маси води у паливі і загальної маси палива, що використовується у місцевому обігрівачі;</w:t>
      </w:r>
    </w:p>
    <w:p w14:paraId="179301C5" w14:textId="77777777" w:rsidR="002C13CE" w:rsidRPr="00D86AAF" w:rsidRDefault="002C13CE" w:rsidP="002C13CE">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 xml:space="preserve">два чи більше ручних рівні, без терморегулятора – прилад здатен змінювати інтенсивність тепловіддачі вручну між двома чи більше рівнями і </w:t>
      </w:r>
      <w:r w:rsidRPr="00D86AAF">
        <w:rPr>
          <w:rFonts w:ascii="Times New Roman" w:eastAsia="Palatino Linotype" w:hAnsi="Times New Roman" w:cs="Times New Roman"/>
          <w:sz w:val="28"/>
          <w:szCs w:val="28"/>
          <w:lang w:val="uk-UA"/>
        </w:rPr>
        <w:lastRenderedPageBreak/>
        <w:t>не обладнаний пристроєм для автоматичного регулювання тепловіддачі залежно від бажаного рівня температури в приміщенні;</w:t>
      </w:r>
    </w:p>
    <w:p w14:paraId="7DB79A03" w14:textId="77777777" w:rsidR="002C13CE" w:rsidRPr="00D86AAF" w:rsidRDefault="002C13CE" w:rsidP="002C13CE">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 xml:space="preserve">двоступінчасте регулювання теплової потужності – здатність приладу, керованого через </w:t>
      </w:r>
      <w:proofErr w:type="spellStart"/>
      <w:r w:rsidRPr="00D86AAF">
        <w:rPr>
          <w:rFonts w:ascii="Times New Roman" w:eastAsia="Palatino Linotype" w:hAnsi="Times New Roman" w:cs="Times New Roman"/>
          <w:sz w:val="28"/>
          <w:szCs w:val="28"/>
          <w:lang w:val="uk-UA"/>
        </w:rPr>
        <w:t>термочутливі</w:t>
      </w:r>
      <w:proofErr w:type="spellEnd"/>
      <w:r w:rsidRPr="00D86AAF">
        <w:rPr>
          <w:rFonts w:ascii="Times New Roman" w:eastAsia="Palatino Linotype" w:hAnsi="Times New Roman" w:cs="Times New Roman"/>
          <w:sz w:val="28"/>
          <w:szCs w:val="28"/>
          <w:lang w:val="uk-UA"/>
        </w:rPr>
        <w:t xml:space="preserve"> сенсори та інтерфейс, який може бути невід’ємною складовою приладу, автоматично змінювати свою теплову потужність у двох фіксованих рівнях залежно від фактичної та бажаної температури повітря у приміщенні;</w:t>
      </w:r>
    </w:p>
    <w:p w14:paraId="079C4ED1" w14:textId="77777777" w:rsidR="002C13CE" w:rsidRPr="00D86AAF" w:rsidRDefault="002C13CE" w:rsidP="002C13CE">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електрична потужність, необхідна в режимі «очікування» (</w:t>
      </w:r>
      <w:proofErr w:type="spellStart"/>
      <w:r w:rsidRPr="00D86AAF">
        <w:rPr>
          <w:rFonts w:ascii="Times New Roman" w:eastAsia="Palatino Linotype" w:hAnsi="Times New Roman" w:cs="Times New Roman"/>
          <w:i/>
          <w:sz w:val="28"/>
          <w:szCs w:val="28"/>
          <w:lang w:val="uk-UA"/>
        </w:rPr>
        <w:t>el</w:t>
      </w:r>
      <w:r w:rsidRPr="00D86AAF">
        <w:rPr>
          <w:rFonts w:ascii="Times New Roman" w:eastAsia="Palatino Linotype" w:hAnsi="Times New Roman" w:cs="Times New Roman"/>
          <w:i/>
          <w:sz w:val="28"/>
          <w:szCs w:val="28"/>
          <w:vertAlign w:val="subscript"/>
          <w:lang w:val="uk-UA"/>
        </w:rPr>
        <w:t>SB</w:t>
      </w:r>
      <w:proofErr w:type="spellEnd"/>
      <w:r w:rsidRPr="00D86AAF">
        <w:rPr>
          <w:rFonts w:ascii="Times New Roman" w:eastAsia="Palatino Linotype" w:hAnsi="Times New Roman" w:cs="Times New Roman"/>
          <w:sz w:val="28"/>
          <w:szCs w:val="28"/>
          <w:lang w:val="uk-UA"/>
        </w:rPr>
        <w:t>) – споживання електроенергії приладом в режимі «очікування», виражене у кВт;</w:t>
      </w:r>
    </w:p>
    <w:p w14:paraId="128866CB" w14:textId="77777777" w:rsidR="002C13CE" w:rsidRPr="00D86AAF" w:rsidRDefault="002C13CE" w:rsidP="002C13CE">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 xml:space="preserve">електрична потужність, необхідна для забезпечення </w:t>
      </w:r>
      <w:proofErr w:type="spellStart"/>
      <w:r w:rsidRPr="00D86AAF">
        <w:rPr>
          <w:rFonts w:ascii="Times New Roman" w:eastAsia="Palatino Linotype" w:hAnsi="Times New Roman" w:cs="Times New Roman"/>
          <w:sz w:val="28"/>
          <w:szCs w:val="28"/>
          <w:lang w:val="uk-UA"/>
        </w:rPr>
        <w:t>запальникового</w:t>
      </w:r>
      <w:proofErr w:type="spellEnd"/>
      <w:r w:rsidRPr="00D86AAF">
        <w:rPr>
          <w:rFonts w:ascii="Times New Roman" w:eastAsia="Palatino Linotype" w:hAnsi="Times New Roman" w:cs="Times New Roman"/>
          <w:sz w:val="28"/>
          <w:szCs w:val="28"/>
          <w:lang w:val="uk-UA"/>
        </w:rPr>
        <w:t xml:space="preserve"> </w:t>
      </w:r>
      <w:proofErr w:type="spellStart"/>
      <w:r w:rsidRPr="00D86AAF">
        <w:rPr>
          <w:rFonts w:ascii="Times New Roman" w:eastAsia="Palatino Linotype" w:hAnsi="Times New Roman" w:cs="Times New Roman"/>
          <w:sz w:val="28"/>
          <w:szCs w:val="28"/>
          <w:lang w:val="uk-UA"/>
        </w:rPr>
        <w:t>полум</w:t>
      </w:r>
      <w:proofErr w:type="spellEnd"/>
      <w:r w:rsidRPr="00D86AAF">
        <w:rPr>
          <w:rFonts w:ascii="Times New Roman" w:eastAsia="Palatino Linotype" w:hAnsi="Times New Roman" w:cs="Times New Roman"/>
          <w:sz w:val="28"/>
          <w:szCs w:val="28"/>
          <w:lang w:val="ru-RU"/>
        </w:rPr>
        <w:t>’</w:t>
      </w:r>
      <w:r w:rsidRPr="00D86AAF">
        <w:rPr>
          <w:rFonts w:ascii="Times New Roman" w:eastAsia="Palatino Linotype" w:hAnsi="Times New Roman" w:cs="Times New Roman"/>
          <w:sz w:val="28"/>
          <w:szCs w:val="28"/>
          <w:lang w:val="uk-UA"/>
        </w:rPr>
        <w:t>я (</w:t>
      </w:r>
      <w:proofErr w:type="spellStart"/>
      <w:r w:rsidRPr="00D86AAF">
        <w:rPr>
          <w:rFonts w:ascii="Times New Roman" w:hAnsi="Times New Roman" w:cs="Times New Roman"/>
          <w:i/>
          <w:lang w:val="uk-UA"/>
        </w:rPr>
        <w:t>P</w:t>
      </w:r>
      <w:r w:rsidRPr="00D86AAF">
        <w:rPr>
          <w:rFonts w:ascii="Times New Roman" w:hAnsi="Times New Roman" w:cs="Times New Roman"/>
          <w:i/>
          <w:vertAlign w:val="subscript"/>
          <w:lang w:val="uk-UA"/>
        </w:rPr>
        <w:t>pilot</w:t>
      </w:r>
      <w:proofErr w:type="spellEnd"/>
      <w:r w:rsidRPr="00D86AAF">
        <w:rPr>
          <w:rFonts w:ascii="Times New Roman" w:eastAsia="Palatino Linotype" w:hAnsi="Times New Roman" w:cs="Times New Roman"/>
          <w:sz w:val="28"/>
          <w:szCs w:val="28"/>
          <w:lang w:val="uk-UA"/>
        </w:rPr>
        <w:t xml:space="preserve">) – споживання газоподібного чи рідкого палива приладом для забезпечення </w:t>
      </w:r>
      <w:proofErr w:type="spellStart"/>
      <w:r w:rsidRPr="00D86AAF">
        <w:rPr>
          <w:rFonts w:ascii="Times New Roman" w:eastAsia="Palatino Linotype" w:hAnsi="Times New Roman" w:cs="Times New Roman"/>
          <w:sz w:val="28"/>
          <w:szCs w:val="28"/>
          <w:lang w:val="uk-UA"/>
        </w:rPr>
        <w:t>полум</w:t>
      </w:r>
      <w:proofErr w:type="spellEnd"/>
      <w:r w:rsidRPr="00D86AAF">
        <w:rPr>
          <w:rFonts w:ascii="Times New Roman" w:eastAsia="Palatino Linotype" w:hAnsi="Times New Roman" w:cs="Times New Roman"/>
          <w:sz w:val="28"/>
          <w:szCs w:val="28"/>
          <w:lang w:val="ru-RU"/>
        </w:rPr>
        <w:t>’</w:t>
      </w:r>
      <w:r w:rsidRPr="00D86AAF">
        <w:rPr>
          <w:rFonts w:ascii="Times New Roman" w:eastAsia="Palatino Linotype" w:hAnsi="Times New Roman" w:cs="Times New Roman"/>
          <w:sz w:val="28"/>
          <w:szCs w:val="28"/>
          <w:lang w:val="uk-UA"/>
        </w:rPr>
        <w:t xml:space="preserve">я, яке слугує джерелом займання для потужнішого процесу згорання, необхідного для теплової потужності за номінального або часткового навантаження, якщо </w:t>
      </w:r>
      <w:proofErr w:type="spellStart"/>
      <w:r w:rsidRPr="00D86AAF">
        <w:rPr>
          <w:rFonts w:ascii="Times New Roman" w:eastAsia="Palatino Linotype" w:hAnsi="Times New Roman" w:cs="Times New Roman"/>
          <w:sz w:val="28"/>
          <w:szCs w:val="28"/>
          <w:lang w:val="uk-UA"/>
        </w:rPr>
        <w:t>полум</w:t>
      </w:r>
      <w:proofErr w:type="spellEnd"/>
      <w:r w:rsidRPr="00D86AAF">
        <w:rPr>
          <w:rFonts w:ascii="Times New Roman" w:eastAsia="Palatino Linotype" w:hAnsi="Times New Roman" w:cs="Times New Roman"/>
          <w:sz w:val="28"/>
          <w:szCs w:val="28"/>
          <w:lang w:val="ru-RU"/>
        </w:rPr>
        <w:t>’</w:t>
      </w:r>
      <w:r w:rsidRPr="00D86AAF">
        <w:rPr>
          <w:rFonts w:ascii="Times New Roman" w:eastAsia="Palatino Linotype" w:hAnsi="Times New Roman" w:cs="Times New Roman"/>
          <w:sz w:val="28"/>
          <w:szCs w:val="28"/>
          <w:lang w:val="uk-UA"/>
        </w:rPr>
        <w:t>я горить більше 5 хвилин до ввімкнення основного пальника, виражене у кВт;</w:t>
      </w:r>
    </w:p>
    <w:p w14:paraId="15DC3C6F" w14:textId="77777777" w:rsidR="00673454" w:rsidRPr="00D86AAF" w:rsidRDefault="00673454" w:rsidP="00673454">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електрична потужність, необхідна для забезпечення мінімальної теплової потужності (</w:t>
      </w:r>
      <w:proofErr w:type="spellStart"/>
      <w:r w:rsidRPr="00D86AAF">
        <w:rPr>
          <w:rFonts w:ascii="Times New Roman" w:eastAsia="Palatino Linotype" w:hAnsi="Times New Roman" w:cs="Times New Roman"/>
          <w:i/>
          <w:sz w:val="28"/>
          <w:szCs w:val="28"/>
          <w:lang w:val="uk-UA"/>
        </w:rPr>
        <w:t>el</w:t>
      </w:r>
      <w:r w:rsidRPr="00D86AAF">
        <w:rPr>
          <w:rFonts w:ascii="Times New Roman" w:eastAsia="Palatino Linotype" w:hAnsi="Times New Roman" w:cs="Times New Roman"/>
          <w:i/>
          <w:sz w:val="28"/>
          <w:szCs w:val="28"/>
          <w:vertAlign w:val="subscript"/>
          <w:lang w:val="uk-UA"/>
        </w:rPr>
        <w:t>m</w:t>
      </w:r>
      <w:proofErr w:type="spellEnd"/>
      <w:r w:rsidRPr="00D86AAF">
        <w:rPr>
          <w:rFonts w:ascii="Times New Roman" w:eastAsia="Palatino Linotype" w:hAnsi="Times New Roman" w:cs="Times New Roman"/>
          <w:i/>
          <w:sz w:val="28"/>
          <w:szCs w:val="28"/>
          <w:vertAlign w:val="subscript"/>
        </w:rPr>
        <w:t>in</w:t>
      </w:r>
      <w:r w:rsidRPr="00D86AAF">
        <w:rPr>
          <w:rFonts w:ascii="Times New Roman" w:eastAsia="Palatino Linotype" w:hAnsi="Times New Roman" w:cs="Times New Roman"/>
          <w:sz w:val="28"/>
          <w:szCs w:val="28"/>
          <w:lang w:val="uk-UA"/>
        </w:rPr>
        <w:t>) – обсяг споживання електроенергії місцевим обігрівачем під час забезпечення мінімальної теплової потужності, виражений в кВт. У випадку, якщо прилад виконує функцію непрямого нагрівання та обладнаний вбудованим циркуляційним насосом, споживання електроенергії визначається без врахування споживання енергії цим циркуляційним насосом;</w:t>
      </w:r>
    </w:p>
    <w:p w14:paraId="3D073B20" w14:textId="77777777" w:rsidR="00673454" w:rsidRPr="00D86AAF" w:rsidRDefault="00673454" w:rsidP="00673454">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електрична потужність, необхідна для забезпечення номінальної теплової потужності (</w:t>
      </w:r>
      <w:proofErr w:type="spellStart"/>
      <w:r w:rsidRPr="00D86AAF">
        <w:rPr>
          <w:rFonts w:ascii="Times New Roman" w:eastAsia="Palatino Linotype" w:hAnsi="Times New Roman" w:cs="Times New Roman"/>
          <w:i/>
          <w:sz w:val="28"/>
          <w:szCs w:val="28"/>
          <w:lang w:val="uk-UA"/>
        </w:rPr>
        <w:t>el</w:t>
      </w:r>
      <w:r w:rsidRPr="00D86AAF">
        <w:rPr>
          <w:rFonts w:ascii="Times New Roman" w:eastAsia="Palatino Linotype" w:hAnsi="Times New Roman" w:cs="Times New Roman"/>
          <w:i/>
          <w:sz w:val="28"/>
          <w:szCs w:val="28"/>
          <w:vertAlign w:val="subscript"/>
          <w:lang w:val="uk-UA"/>
        </w:rPr>
        <w:t>max</w:t>
      </w:r>
      <w:proofErr w:type="spellEnd"/>
      <w:r w:rsidRPr="00D86AAF">
        <w:rPr>
          <w:rFonts w:ascii="Times New Roman" w:eastAsia="Palatino Linotype" w:hAnsi="Times New Roman" w:cs="Times New Roman"/>
          <w:sz w:val="28"/>
          <w:szCs w:val="28"/>
          <w:lang w:val="uk-UA"/>
        </w:rPr>
        <w:t>) – обсяг споживання електроенергії місцевим обігрівачем під час забезпечення номінальної теплової потужності, виражений в кВт. У випадку, якщо прилад виконує функцію непрямого нагрівання та обладнаний вбудованим циркуляційним насосом, споживання електроенергії визначається без врахування споживання електроенергії цим циркуляційним насосом;</w:t>
      </w:r>
    </w:p>
    <w:p w14:paraId="59741B6E" w14:textId="77777777" w:rsidR="002C13CE" w:rsidRPr="00D86AAF" w:rsidRDefault="002C13CE" w:rsidP="002C13CE">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електронне регулювання температури в приміщенні з добовим таймером – здатність приладу, оснащеного вбудованим або зовнішнім електронним пристроєм, автоматично змінювати свою теплову потужність протягом певного періоду часу в залежності від необхідного рівня бажаної температури у приміщенні, а також з можливістю встановлення таймера та певного рівня температури на 24 години;</w:t>
      </w:r>
    </w:p>
    <w:p w14:paraId="564D3EE0" w14:textId="77777777" w:rsidR="002C13CE" w:rsidRPr="00D86AAF" w:rsidRDefault="002C13CE" w:rsidP="002C13CE">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 xml:space="preserve">електронне регулювання температури в приміщенні з тижневим таймером – здатність приладу, оснащеного вбудованим або зовнішнім електронним пристроєм, автоматично змінювати свою теплову потужність </w:t>
      </w:r>
      <w:r w:rsidRPr="00D86AAF">
        <w:rPr>
          <w:rFonts w:ascii="Times New Roman" w:eastAsia="Palatino Linotype" w:hAnsi="Times New Roman" w:cs="Times New Roman"/>
          <w:sz w:val="28"/>
          <w:szCs w:val="28"/>
          <w:lang w:val="uk-UA"/>
        </w:rPr>
        <w:lastRenderedPageBreak/>
        <w:t>протягом певного періоду часу в залежності від необхідного рівня бажаної температури у приміщенні, а також з можливістю встановлення таймерів та рівнів температури на весь тиждень. При цьому протягом 7-ми денного періоду повинен мати можливість змінювати температуру на щоденній основі;</w:t>
      </w:r>
    </w:p>
    <w:p w14:paraId="6C71F123" w14:textId="77777777" w:rsidR="002C13CE" w:rsidRDefault="002C13CE" w:rsidP="002C13CE">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електронний регулятор</w:t>
      </w:r>
      <w:r w:rsidR="00426F78">
        <w:rPr>
          <w:rFonts w:ascii="Times New Roman" w:eastAsia="Palatino Linotype" w:hAnsi="Times New Roman" w:cs="Times New Roman"/>
          <w:sz w:val="28"/>
          <w:szCs w:val="28"/>
          <w:lang w:val="uk-UA"/>
        </w:rPr>
        <w:t xml:space="preserve"> температури</w:t>
      </w:r>
      <w:r w:rsidRPr="00D86AAF">
        <w:rPr>
          <w:rFonts w:ascii="Times New Roman" w:eastAsia="Palatino Linotype" w:hAnsi="Times New Roman" w:cs="Times New Roman"/>
          <w:sz w:val="28"/>
          <w:szCs w:val="28"/>
          <w:lang w:val="uk-UA"/>
        </w:rPr>
        <w:t xml:space="preserve"> – вбудований або зовнішній електронний пристрій, яким обладнано прилад, що дозволяє автоматично змінювати інтенсивність тепловіддачі через певний період часу, залежно від бажаного рівня температури в приміщенні;</w:t>
      </w:r>
    </w:p>
    <w:p w14:paraId="6A3CBCC8" w14:textId="77777777" w:rsidR="005A7919" w:rsidRPr="005A7919" w:rsidRDefault="005A7919" w:rsidP="005A7919">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5A7919">
        <w:rPr>
          <w:rFonts w:ascii="Times New Roman" w:eastAsia="Palatino Linotype" w:hAnsi="Times New Roman" w:cs="Times New Roman"/>
          <w:sz w:val="28"/>
          <w:szCs w:val="28"/>
          <w:lang w:val="uk-UA"/>
        </w:rPr>
        <w:t>електронний регулятор температури з дисплеєм</w:t>
      </w:r>
      <w:r w:rsidRPr="003206FC">
        <w:rPr>
          <w:rFonts w:ascii="Times New Roman" w:eastAsia="Palatino Linotype" w:hAnsi="Times New Roman" w:cs="Times New Roman"/>
          <w:sz w:val="28"/>
          <w:szCs w:val="28"/>
          <w:lang w:val="uk-UA"/>
        </w:rPr>
        <w:t xml:space="preserve"> </w:t>
      </w:r>
      <w:r>
        <w:rPr>
          <w:rFonts w:ascii="Times New Roman" w:eastAsia="Palatino Linotype" w:hAnsi="Times New Roman" w:cs="Times New Roman"/>
          <w:sz w:val="28"/>
          <w:szCs w:val="28"/>
          <w:lang w:val="uk-UA"/>
        </w:rPr>
        <w:t>– вбудо</w:t>
      </w:r>
      <w:r w:rsidRPr="000B629A">
        <w:rPr>
          <w:rFonts w:ascii="Times New Roman" w:eastAsia="Palatino Linotype" w:hAnsi="Times New Roman" w:cs="Times New Roman"/>
          <w:sz w:val="28"/>
          <w:szCs w:val="28"/>
          <w:lang w:val="uk-UA"/>
        </w:rPr>
        <w:t>вани</w:t>
      </w:r>
      <w:r>
        <w:rPr>
          <w:rFonts w:ascii="Times New Roman" w:eastAsia="Palatino Linotype" w:hAnsi="Times New Roman" w:cs="Times New Roman"/>
          <w:sz w:val="28"/>
          <w:szCs w:val="28"/>
          <w:lang w:val="uk-UA"/>
        </w:rPr>
        <w:t>й</w:t>
      </w:r>
      <w:r w:rsidRPr="000B629A">
        <w:rPr>
          <w:rFonts w:ascii="Times New Roman" w:eastAsia="Palatino Linotype" w:hAnsi="Times New Roman" w:cs="Times New Roman"/>
          <w:sz w:val="28"/>
          <w:szCs w:val="28"/>
          <w:lang w:val="uk-UA"/>
        </w:rPr>
        <w:t xml:space="preserve"> або зовнішні</w:t>
      </w:r>
      <w:r>
        <w:rPr>
          <w:rFonts w:ascii="Times New Roman" w:eastAsia="Palatino Linotype" w:hAnsi="Times New Roman" w:cs="Times New Roman"/>
          <w:sz w:val="28"/>
          <w:szCs w:val="28"/>
          <w:lang w:val="uk-UA"/>
        </w:rPr>
        <w:t>й</w:t>
      </w:r>
      <w:r w:rsidRPr="000B629A">
        <w:rPr>
          <w:rFonts w:ascii="Times New Roman" w:eastAsia="Palatino Linotype" w:hAnsi="Times New Roman" w:cs="Times New Roman"/>
          <w:sz w:val="28"/>
          <w:szCs w:val="28"/>
          <w:lang w:val="uk-UA"/>
        </w:rPr>
        <w:t xml:space="preserve"> електронни</w:t>
      </w:r>
      <w:r>
        <w:rPr>
          <w:rFonts w:ascii="Times New Roman" w:eastAsia="Palatino Linotype" w:hAnsi="Times New Roman" w:cs="Times New Roman"/>
          <w:sz w:val="28"/>
          <w:szCs w:val="28"/>
          <w:lang w:val="uk-UA"/>
        </w:rPr>
        <w:t>й пристрій, яким</w:t>
      </w:r>
      <w:r w:rsidRPr="000B629A">
        <w:rPr>
          <w:rFonts w:ascii="Times New Roman" w:eastAsia="Palatino Linotype" w:hAnsi="Times New Roman" w:cs="Times New Roman"/>
          <w:sz w:val="28"/>
          <w:szCs w:val="28"/>
          <w:lang w:val="uk-UA"/>
        </w:rPr>
        <w:t xml:space="preserve"> обладнан</w:t>
      </w:r>
      <w:r>
        <w:rPr>
          <w:rFonts w:ascii="Times New Roman" w:eastAsia="Palatino Linotype" w:hAnsi="Times New Roman" w:cs="Times New Roman"/>
          <w:sz w:val="28"/>
          <w:szCs w:val="28"/>
          <w:lang w:val="uk-UA"/>
        </w:rPr>
        <w:t>о прилад</w:t>
      </w:r>
      <w:r w:rsidRPr="000B629A">
        <w:rPr>
          <w:rFonts w:ascii="Times New Roman" w:eastAsia="Palatino Linotype" w:hAnsi="Times New Roman" w:cs="Times New Roman"/>
          <w:sz w:val="28"/>
          <w:szCs w:val="28"/>
          <w:lang w:val="uk-UA"/>
        </w:rPr>
        <w:t xml:space="preserve">, </w:t>
      </w:r>
      <w:r>
        <w:rPr>
          <w:rFonts w:ascii="Times New Roman" w:eastAsia="Palatino Linotype" w:hAnsi="Times New Roman" w:cs="Times New Roman"/>
          <w:sz w:val="28"/>
          <w:szCs w:val="28"/>
          <w:lang w:val="uk-UA"/>
        </w:rPr>
        <w:t>що</w:t>
      </w:r>
      <w:r w:rsidRPr="000B629A">
        <w:rPr>
          <w:rFonts w:ascii="Times New Roman" w:eastAsia="Palatino Linotype" w:hAnsi="Times New Roman" w:cs="Times New Roman"/>
          <w:sz w:val="28"/>
          <w:szCs w:val="28"/>
          <w:lang w:val="uk-UA"/>
        </w:rPr>
        <w:t xml:space="preserve"> дозволяє автоматично змінювати інтенсивність тепловіддачі через певний період часу</w:t>
      </w:r>
      <w:r>
        <w:rPr>
          <w:rFonts w:ascii="Times New Roman" w:eastAsia="Palatino Linotype" w:hAnsi="Times New Roman" w:cs="Times New Roman"/>
          <w:sz w:val="28"/>
          <w:szCs w:val="28"/>
          <w:lang w:val="uk-UA"/>
        </w:rPr>
        <w:t>,</w:t>
      </w:r>
      <w:r w:rsidRPr="000B629A">
        <w:rPr>
          <w:rFonts w:ascii="Times New Roman" w:eastAsia="Palatino Linotype" w:hAnsi="Times New Roman" w:cs="Times New Roman"/>
          <w:sz w:val="28"/>
          <w:szCs w:val="28"/>
          <w:lang w:val="uk-UA"/>
        </w:rPr>
        <w:t xml:space="preserve"> залежно від бажаного рівня температури в приміщенні</w:t>
      </w:r>
      <w:r>
        <w:rPr>
          <w:rFonts w:ascii="Times New Roman" w:eastAsia="Palatino Linotype" w:hAnsi="Times New Roman" w:cs="Times New Roman"/>
          <w:sz w:val="28"/>
          <w:szCs w:val="28"/>
          <w:lang w:val="uk-UA"/>
        </w:rPr>
        <w:t xml:space="preserve"> і дозволяє візуально отримувати інформацію</w:t>
      </w:r>
      <w:r w:rsidRPr="000B629A">
        <w:rPr>
          <w:rFonts w:ascii="Times New Roman" w:eastAsia="Palatino Linotype" w:hAnsi="Times New Roman" w:cs="Times New Roman"/>
          <w:sz w:val="28"/>
          <w:szCs w:val="28"/>
          <w:lang w:val="uk-UA"/>
        </w:rPr>
        <w:t>;</w:t>
      </w:r>
    </w:p>
    <w:p w14:paraId="3723223E" w14:textId="77777777" w:rsidR="00673454" w:rsidRPr="00D86AAF" w:rsidRDefault="00673454" w:rsidP="00673454">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 xml:space="preserve">ідентифікатор моделі – код, зазвичай </w:t>
      </w:r>
      <w:proofErr w:type="spellStart"/>
      <w:r w:rsidRPr="00D86AAF">
        <w:rPr>
          <w:rFonts w:ascii="Times New Roman" w:eastAsia="Palatino Linotype" w:hAnsi="Times New Roman" w:cs="Times New Roman"/>
          <w:sz w:val="28"/>
          <w:szCs w:val="28"/>
          <w:lang w:val="uk-UA"/>
        </w:rPr>
        <w:t>літерно</w:t>
      </w:r>
      <w:proofErr w:type="spellEnd"/>
      <w:r w:rsidRPr="00D86AAF">
        <w:rPr>
          <w:rFonts w:ascii="Times New Roman" w:eastAsia="Palatino Linotype" w:hAnsi="Times New Roman" w:cs="Times New Roman"/>
          <w:sz w:val="28"/>
          <w:szCs w:val="28"/>
          <w:lang w:val="uk-UA"/>
        </w:rPr>
        <w:t>-цифровий, який вирізняє конкретну модель місцевого обігрівача від інших моделей однієї торгової марки або одного виробника;</w:t>
      </w:r>
    </w:p>
    <w:p w14:paraId="59E57957" w14:textId="77777777" w:rsidR="00673454" w:rsidRPr="00D86AAF" w:rsidRDefault="00673454" w:rsidP="00673454">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коефіцієнт перетворення (</w:t>
      </w:r>
      <w:r w:rsidRPr="00D86AAF">
        <w:rPr>
          <w:rFonts w:ascii="Times New Roman" w:eastAsia="Palatino Linotype" w:hAnsi="Times New Roman" w:cs="Times New Roman"/>
          <w:i/>
          <w:sz w:val="28"/>
          <w:szCs w:val="28"/>
          <w:lang w:val="uk-UA"/>
        </w:rPr>
        <w:t>СС</w:t>
      </w:r>
      <w:r w:rsidRPr="00D86AAF">
        <w:rPr>
          <w:rFonts w:ascii="Times New Roman" w:eastAsia="Palatino Linotype" w:hAnsi="Times New Roman" w:cs="Times New Roman"/>
          <w:sz w:val="28"/>
          <w:szCs w:val="28"/>
          <w:lang w:val="uk-UA"/>
        </w:rPr>
        <w:t>) – коефіцієнт,</w:t>
      </w:r>
      <w:r w:rsidRPr="00D86AAF">
        <w:rPr>
          <w:lang w:val="uk-UA"/>
        </w:rPr>
        <w:t xml:space="preserve"> </w:t>
      </w:r>
      <w:r w:rsidRPr="00D86AAF">
        <w:rPr>
          <w:rFonts w:ascii="Times New Roman" w:eastAsia="Palatino Linotype" w:hAnsi="Times New Roman" w:cs="Times New Roman"/>
          <w:sz w:val="28"/>
          <w:szCs w:val="28"/>
          <w:lang w:val="uk-UA"/>
        </w:rPr>
        <w:t xml:space="preserve">що відображає                        40-відсоткову середню ефективність генерації, значення коефіцієнта перетворення </w:t>
      </w:r>
      <w:r w:rsidRPr="00D86AAF">
        <w:rPr>
          <w:rFonts w:ascii="Times New Roman" w:eastAsia="Palatino Linotype" w:hAnsi="Times New Roman" w:cs="Times New Roman"/>
          <w:i/>
          <w:sz w:val="28"/>
          <w:szCs w:val="28"/>
          <w:lang w:val="uk-UA"/>
        </w:rPr>
        <w:t>CC</w:t>
      </w:r>
      <w:r w:rsidRPr="00D86AAF">
        <w:rPr>
          <w:rFonts w:ascii="Times New Roman" w:eastAsia="Palatino Linotype" w:hAnsi="Times New Roman" w:cs="Times New Roman"/>
          <w:sz w:val="28"/>
          <w:szCs w:val="28"/>
          <w:lang w:val="uk-UA"/>
        </w:rPr>
        <w:t xml:space="preserve"> = 2,5;</w:t>
      </w:r>
    </w:p>
    <w:p w14:paraId="536CF01F" w14:textId="77777777" w:rsidR="00673454" w:rsidRPr="00D86AAF" w:rsidRDefault="00673454" w:rsidP="00673454">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корисна ефективність при номінальній чи мінімальній тепловій потужності – (</w:t>
      </w:r>
      <w:proofErr w:type="spellStart"/>
      <w:r w:rsidRPr="00D86AAF">
        <w:rPr>
          <w:rFonts w:ascii="Times New Roman" w:eastAsia="Palatino Linotype" w:hAnsi="Times New Roman" w:cs="Times New Roman"/>
          <w:i/>
          <w:sz w:val="28"/>
          <w:szCs w:val="28"/>
          <w:lang w:val="uk-UA"/>
        </w:rPr>
        <w:t>η</w:t>
      </w:r>
      <w:r w:rsidRPr="00D86AAF">
        <w:rPr>
          <w:rFonts w:ascii="Times New Roman" w:eastAsia="Palatino Linotype" w:hAnsi="Times New Roman" w:cs="Times New Roman"/>
          <w:i/>
          <w:sz w:val="28"/>
          <w:szCs w:val="28"/>
          <w:vertAlign w:val="subscript"/>
          <w:lang w:val="uk-UA"/>
        </w:rPr>
        <w:t>th,nom</w:t>
      </w:r>
      <w:proofErr w:type="spellEnd"/>
      <w:r w:rsidRPr="00D86AAF">
        <w:rPr>
          <w:rFonts w:ascii="Times New Roman" w:eastAsia="Palatino Linotype" w:hAnsi="Times New Roman" w:cs="Times New Roman"/>
          <w:i/>
          <w:sz w:val="28"/>
          <w:szCs w:val="28"/>
          <w:vertAlign w:val="subscript"/>
          <w:lang w:val="uk-UA"/>
        </w:rPr>
        <w:t xml:space="preserve"> </w:t>
      </w:r>
      <w:r w:rsidRPr="00D86AAF">
        <w:rPr>
          <w:rFonts w:ascii="Times New Roman" w:eastAsia="Palatino Linotype" w:hAnsi="Times New Roman" w:cs="Times New Roman"/>
          <w:i/>
          <w:sz w:val="28"/>
          <w:szCs w:val="28"/>
          <w:lang w:val="uk-UA"/>
        </w:rPr>
        <w:t xml:space="preserve">, </w:t>
      </w:r>
      <w:proofErr w:type="spellStart"/>
      <w:r w:rsidRPr="00D86AAF">
        <w:rPr>
          <w:rFonts w:ascii="Times New Roman" w:eastAsia="Palatino Linotype" w:hAnsi="Times New Roman" w:cs="Times New Roman"/>
          <w:i/>
          <w:sz w:val="28"/>
          <w:szCs w:val="28"/>
          <w:lang w:val="uk-UA"/>
        </w:rPr>
        <w:t>η</w:t>
      </w:r>
      <w:r w:rsidRPr="00D86AAF">
        <w:rPr>
          <w:rFonts w:ascii="Times New Roman" w:eastAsia="Palatino Linotype" w:hAnsi="Times New Roman" w:cs="Times New Roman"/>
          <w:i/>
          <w:sz w:val="28"/>
          <w:szCs w:val="28"/>
          <w:vertAlign w:val="subscript"/>
          <w:lang w:val="uk-UA"/>
        </w:rPr>
        <w:t>th,min</w:t>
      </w:r>
      <w:proofErr w:type="spellEnd"/>
      <w:r w:rsidRPr="00D86AAF">
        <w:rPr>
          <w:rFonts w:ascii="Times New Roman" w:eastAsia="Palatino Linotype" w:hAnsi="Times New Roman" w:cs="Times New Roman"/>
          <w:sz w:val="28"/>
          <w:szCs w:val="28"/>
          <w:vertAlign w:val="subscript"/>
          <w:lang w:val="uk-UA"/>
        </w:rPr>
        <w:t xml:space="preserve">  </w:t>
      </w:r>
      <w:r w:rsidRPr="00D86AAF">
        <w:rPr>
          <w:rFonts w:ascii="Times New Roman" w:eastAsia="Palatino Linotype" w:hAnsi="Times New Roman" w:cs="Times New Roman"/>
          <w:sz w:val="28"/>
          <w:szCs w:val="28"/>
          <w:lang w:val="uk-UA"/>
        </w:rPr>
        <w:t>відповідно) – співвідношення корисної теплової потужності до загального обсягу вхідної енергії місцевого обігрівача, виражене у відсотках:</w:t>
      </w:r>
    </w:p>
    <w:p w14:paraId="1544B639" w14:textId="77777777" w:rsidR="00673454" w:rsidRPr="00D86AAF" w:rsidRDefault="00673454" w:rsidP="00673454">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 для побутових місцевих обігрівачів сукупна спожита енергія виражається як нижча теплотворна здатність (</w:t>
      </w:r>
      <w:r w:rsidRPr="00D86AAF">
        <w:rPr>
          <w:rFonts w:ascii="Times New Roman" w:eastAsia="Palatino Linotype" w:hAnsi="Times New Roman" w:cs="Times New Roman"/>
          <w:i/>
          <w:sz w:val="28"/>
          <w:szCs w:val="28"/>
          <w:lang w:val="uk-UA"/>
        </w:rPr>
        <w:t>NCV</w:t>
      </w:r>
      <w:r w:rsidRPr="00D86AAF">
        <w:rPr>
          <w:rFonts w:ascii="Times New Roman" w:eastAsia="Palatino Linotype" w:hAnsi="Times New Roman" w:cs="Times New Roman"/>
          <w:sz w:val="28"/>
          <w:szCs w:val="28"/>
          <w:lang w:val="uk-UA"/>
        </w:rPr>
        <w:t>) та/або як кінцева енергія, помножена на коефіцієнт перетворення (</w:t>
      </w:r>
      <w:r w:rsidRPr="00D86AAF">
        <w:rPr>
          <w:rFonts w:ascii="Times New Roman" w:eastAsia="Palatino Linotype" w:hAnsi="Times New Roman" w:cs="Times New Roman"/>
          <w:i/>
          <w:sz w:val="28"/>
          <w:szCs w:val="28"/>
          <w:lang w:val="uk-UA"/>
        </w:rPr>
        <w:t>СС</w:t>
      </w:r>
      <w:r w:rsidRPr="00D86AAF">
        <w:rPr>
          <w:rFonts w:ascii="Times New Roman" w:eastAsia="Palatino Linotype" w:hAnsi="Times New Roman" w:cs="Times New Roman"/>
          <w:sz w:val="28"/>
          <w:szCs w:val="28"/>
          <w:lang w:val="uk-UA"/>
        </w:rPr>
        <w:t>);</w:t>
      </w:r>
    </w:p>
    <w:p w14:paraId="080F5DD6" w14:textId="77777777" w:rsidR="00673454" w:rsidRPr="00D86AAF" w:rsidRDefault="00673454" w:rsidP="00673454">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 для комерційних місцевих обігрівачів сукупна спожита енергія виражається як вища теплотворна здатність без вологи (</w:t>
      </w:r>
      <w:r w:rsidRPr="00D86AAF">
        <w:rPr>
          <w:rFonts w:ascii="Times New Roman" w:eastAsia="Palatino Linotype" w:hAnsi="Times New Roman" w:cs="Times New Roman"/>
          <w:i/>
          <w:sz w:val="28"/>
          <w:szCs w:val="28"/>
          <w:lang w:val="uk-UA"/>
        </w:rPr>
        <w:t>GCV</w:t>
      </w:r>
      <w:r w:rsidRPr="00D86AAF">
        <w:rPr>
          <w:rFonts w:ascii="Times New Roman" w:eastAsia="Palatino Linotype" w:hAnsi="Times New Roman" w:cs="Times New Roman"/>
          <w:sz w:val="28"/>
          <w:szCs w:val="28"/>
          <w:lang w:val="uk-UA"/>
        </w:rPr>
        <w:t>) та як кінцева енергія, помножена на коефіцієнт перетворення (</w:t>
      </w:r>
      <w:r w:rsidRPr="00D86AAF">
        <w:rPr>
          <w:rFonts w:ascii="Times New Roman" w:eastAsia="Palatino Linotype" w:hAnsi="Times New Roman" w:cs="Times New Roman"/>
          <w:i/>
          <w:sz w:val="28"/>
          <w:szCs w:val="28"/>
          <w:lang w:val="uk-UA"/>
        </w:rPr>
        <w:t>СС</w:t>
      </w:r>
      <w:r w:rsidRPr="00D86AAF">
        <w:rPr>
          <w:rFonts w:ascii="Times New Roman" w:eastAsia="Palatino Linotype" w:hAnsi="Times New Roman" w:cs="Times New Roman"/>
          <w:sz w:val="28"/>
          <w:szCs w:val="28"/>
          <w:lang w:val="uk-UA"/>
        </w:rPr>
        <w:t>);</w:t>
      </w:r>
    </w:p>
    <w:p w14:paraId="508F85E6" w14:textId="77777777" w:rsidR="00673454" w:rsidRPr="00D86AAF" w:rsidRDefault="00673454" w:rsidP="00673454">
      <w:pPr>
        <w:pStyle w:val="a7"/>
        <w:tabs>
          <w:tab w:val="left" w:pos="-142"/>
          <w:tab w:val="left" w:pos="0"/>
        </w:tabs>
        <w:spacing w:before="240" w:after="240" w:line="276" w:lineRule="auto"/>
        <w:ind w:left="0" w:right="23" w:firstLine="567"/>
        <w:jc w:val="both"/>
        <w:rPr>
          <w:rFonts w:ascii="Times New Roman" w:hAnsi="Times New Roman" w:cs="Times New Roman"/>
          <w:sz w:val="28"/>
          <w:szCs w:val="28"/>
          <w:lang w:val="uk-UA"/>
        </w:rPr>
      </w:pPr>
      <w:r w:rsidRPr="00D86AAF">
        <w:rPr>
          <w:rFonts w:ascii="Times New Roman" w:hAnsi="Times New Roman" w:cs="Times New Roman"/>
          <w:sz w:val="28"/>
          <w:szCs w:val="28"/>
          <w:lang w:val="uk-UA"/>
        </w:rPr>
        <w:t>коефіцієнт випромінювання за номінальної чи мінімальної теплової потужності (</w:t>
      </w:r>
      <w:proofErr w:type="spellStart"/>
      <w:r w:rsidRPr="00D86AAF">
        <w:rPr>
          <w:rFonts w:ascii="Times New Roman" w:hAnsi="Times New Roman" w:cs="Times New Roman"/>
          <w:i/>
          <w:sz w:val="28"/>
          <w:szCs w:val="28"/>
        </w:rPr>
        <w:t>RF</w:t>
      </w:r>
      <w:r w:rsidRPr="00D86AAF">
        <w:rPr>
          <w:rFonts w:ascii="Times New Roman" w:hAnsi="Times New Roman" w:cs="Times New Roman"/>
          <w:i/>
          <w:sz w:val="28"/>
          <w:szCs w:val="28"/>
          <w:vertAlign w:val="subscript"/>
        </w:rPr>
        <w:t>nom</w:t>
      </w:r>
      <w:proofErr w:type="spellEnd"/>
      <w:r w:rsidRPr="00D86AAF">
        <w:rPr>
          <w:rFonts w:ascii="Times New Roman" w:hAnsi="Times New Roman" w:cs="Times New Roman"/>
          <w:i/>
          <w:sz w:val="28"/>
          <w:szCs w:val="28"/>
          <w:lang w:val="uk-UA"/>
        </w:rPr>
        <w:t xml:space="preserve">, </w:t>
      </w:r>
      <w:proofErr w:type="spellStart"/>
      <w:r w:rsidRPr="00D86AAF">
        <w:rPr>
          <w:rFonts w:ascii="Times New Roman" w:hAnsi="Times New Roman" w:cs="Times New Roman"/>
          <w:i/>
          <w:sz w:val="28"/>
          <w:szCs w:val="28"/>
        </w:rPr>
        <w:t>RF</w:t>
      </w:r>
      <w:r w:rsidRPr="00D86AAF">
        <w:rPr>
          <w:rFonts w:ascii="Times New Roman" w:hAnsi="Times New Roman" w:cs="Times New Roman"/>
          <w:i/>
          <w:sz w:val="28"/>
          <w:szCs w:val="28"/>
          <w:vertAlign w:val="subscript"/>
        </w:rPr>
        <w:t>min</w:t>
      </w:r>
      <w:proofErr w:type="spellEnd"/>
      <w:r w:rsidRPr="00D86AAF">
        <w:rPr>
          <w:rFonts w:ascii="Times New Roman" w:hAnsi="Times New Roman" w:cs="Times New Roman"/>
          <w:sz w:val="28"/>
          <w:szCs w:val="28"/>
          <w:vertAlign w:val="subscript"/>
          <w:lang w:val="uk-UA"/>
        </w:rPr>
        <w:t xml:space="preserve"> </w:t>
      </w:r>
      <w:r w:rsidRPr="00D86AAF">
        <w:rPr>
          <w:rFonts w:ascii="Times New Roman" w:hAnsi="Times New Roman" w:cs="Times New Roman"/>
          <w:sz w:val="28"/>
          <w:szCs w:val="28"/>
          <w:lang w:val="uk-UA"/>
        </w:rPr>
        <w:t xml:space="preserve">відповідно) </w:t>
      </w:r>
      <w:r w:rsidRPr="00D86AAF">
        <w:rPr>
          <w:rFonts w:ascii="Times New Roman" w:eastAsia="Palatino Linotype" w:hAnsi="Times New Roman" w:cs="Times New Roman"/>
          <w:sz w:val="28"/>
          <w:szCs w:val="28"/>
          <w:lang w:val="uk-UA"/>
        </w:rPr>
        <w:t>–</w:t>
      </w:r>
      <w:r w:rsidRPr="00D86AAF">
        <w:rPr>
          <w:rFonts w:ascii="Times New Roman" w:hAnsi="Times New Roman" w:cs="Times New Roman"/>
          <w:sz w:val="28"/>
          <w:szCs w:val="28"/>
          <w:lang w:val="uk-UA"/>
        </w:rPr>
        <w:t xml:space="preserve"> співвідношення між інфрачервоною тепловіддачею приладу, порівняно із сукупною спожитою енергією за номінальної чи мінімальної теплової потужності, розраховане як віддача інфрачервоної енергії, поділена на сукупну спожиту енергію на основі нижчої теплотворної здатності </w:t>
      </w:r>
      <w:r w:rsidRPr="00D86AAF">
        <w:rPr>
          <w:rFonts w:ascii="Times New Roman" w:eastAsia="Palatino Linotype" w:hAnsi="Times New Roman" w:cs="Times New Roman"/>
          <w:sz w:val="28"/>
          <w:szCs w:val="28"/>
          <w:lang w:val="uk-UA"/>
        </w:rPr>
        <w:t>(</w:t>
      </w:r>
      <w:r w:rsidRPr="00D86AAF">
        <w:rPr>
          <w:rFonts w:ascii="Times New Roman" w:eastAsia="Palatino Linotype" w:hAnsi="Times New Roman" w:cs="Times New Roman"/>
          <w:i/>
          <w:sz w:val="28"/>
          <w:szCs w:val="28"/>
          <w:lang w:val="uk-UA"/>
        </w:rPr>
        <w:t>NCV</w:t>
      </w:r>
      <w:r w:rsidRPr="00D86AAF">
        <w:rPr>
          <w:rFonts w:ascii="Times New Roman" w:eastAsia="Palatino Linotype" w:hAnsi="Times New Roman" w:cs="Times New Roman"/>
          <w:sz w:val="28"/>
          <w:szCs w:val="28"/>
          <w:lang w:val="uk-UA"/>
        </w:rPr>
        <w:t>)</w:t>
      </w:r>
      <w:r w:rsidRPr="00D86AAF">
        <w:rPr>
          <w:rFonts w:ascii="Times New Roman" w:hAnsi="Times New Roman" w:cs="Times New Roman"/>
          <w:sz w:val="28"/>
          <w:szCs w:val="28"/>
          <w:lang w:val="uk-UA"/>
        </w:rPr>
        <w:t xml:space="preserve"> палива за номінальної чи мінімальної теплової потужності, виражене у відсотках;</w:t>
      </w:r>
    </w:p>
    <w:p w14:paraId="2D10BA5F" w14:textId="77777777" w:rsidR="00673454" w:rsidRPr="00D86AAF" w:rsidRDefault="00673454" w:rsidP="00673454">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 xml:space="preserve">коефіцієнт втрат через зовнішні перегородки – теплові втрати тієї частини приладу, яка встановлена поза закритим приміщенням, що підлягає </w:t>
      </w:r>
      <w:r w:rsidRPr="00D86AAF">
        <w:rPr>
          <w:rFonts w:ascii="Times New Roman" w:eastAsia="Palatino Linotype" w:hAnsi="Times New Roman" w:cs="Times New Roman"/>
          <w:sz w:val="28"/>
          <w:szCs w:val="28"/>
          <w:lang w:val="uk-UA"/>
        </w:rPr>
        <w:lastRenderedPageBreak/>
        <w:t xml:space="preserve">обігріву, і визначається здатністю </w:t>
      </w:r>
      <w:proofErr w:type="spellStart"/>
      <w:r w:rsidRPr="00D86AAF">
        <w:rPr>
          <w:rFonts w:ascii="Times New Roman" w:eastAsia="Palatino Linotype" w:hAnsi="Times New Roman" w:cs="Times New Roman"/>
          <w:sz w:val="28"/>
          <w:szCs w:val="28"/>
          <w:lang w:val="uk-UA"/>
        </w:rPr>
        <w:t>корпуса</w:t>
      </w:r>
      <w:proofErr w:type="spellEnd"/>
      <w:r w:rsidRPr="00D86AAF">
        <w:rPr>
          <w:rFonts w:ascii="Times New Roman" w:eastAsia="Palatino Linotype" w:hAnsi="Times New Roman" w:cs="Times New Roman"/>
          <w:sz w:val="28"/>
          <w:szCs w:val="28"/>
          <w:lang w:val="uk-UA"/>
        </w:rPr>
        <w:t xml:space="preserve"> такої частини пропускати тепло, виражається у відсотках;</w:t>
      </w:r>
    </w:p>
    <w:p w14:paraId="75CAA4FA" w14:textId="77777777" w:rsidR="00796332" w:rsidRPr="00D86AAF" w:rsidRDefault="00796332" w:rsidP="00796332">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механічний регулятор температури – неелектронний пристрій, яким обладнано прилад, дозволяє змінювати інтенсивність тепловіддачі через певний період часу, залежно від бажаного рівня температури в приміщенні;</w:t>
      </w:r>
    </w:p>
    <w:p w14:paraId="7A27FC2F" w14:textId="77777777" w:rsidR="00673454" w:rsidRPr="00D86AAF" w:rsidRDefault="00796332" w:rsidP="00796332">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механічний регулятор температури з дисплеєм – пристрій, яким обладнано прилад, дозволяє змінювати інтенсивність тепловіддачі через певний період часу, залежно від бажаного рівня температури в приміщенні і дозволяє візуально отримувати інформацію;</w:t>
      </w:r>
    </w:p>
    <w:p w14:paraId="6B029088" w14:textId="77777777" w:rsidR="00673454" w:rsidRPr="00D86AAF" w:rsidRDefault="00673454" w:rsidP="00673454">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proofErr w:type="spellStart"/>
      <w:r w:rsidRPr="00D86AAF">
        <w:rPr>
          <w:rFonts w:ascii="Times New Roman" w:eastAsia="Palatino Linotype" w:hAnsi="Times New Roman" w:cs="Times New Roman"/>
          <w:sz w:val="28"/>
          <w:szCs w:val="28"/>
          <w:lang w:val="uk-UA"/>
        </w:rPr>
        <w:t>модулюючий</w:t>
      </w:r>
      <w:proofErr w:type="spellEnd"/>
      <w:r w:rsidRPr="00D86AAF">
        <w:rPr>
          <w:rFonts w:ascii="Times New Roman" w:eastAsia="Palatino Linotype" w:hAnsi="Times New Roman" w:cs="Times New Roman"/>
          <w:sz w:val="28"/>
          <w:szCs w:val="28"/>
          <w:lang w:val="uk-UA"/>
        </w:rPr>
        <w:t xml:space="preserve"> – прилад, здатний автоматично регулювати свою тепловіддачу на трьох або більше різних рівнях залежно від фактичної температури повітря в приміщенні та бажаної температури повітря в приміщенні, регульованих за допомогою датчиків температури та інтерфейсу, який не обов’язково є невід’ємною складовою самого приладу;</w:t>
      </w:r>
    </w:p>
    <w:p w14:paraId="5C6F9C2D" w14:textId="77777777" w:rsidR="00673454" w:rsidRPr="00D86AAF" w:rsidRDefault="00673454" w:rsidP="00673454">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нижча теплотворна здатність (</w:t>
      </w:r>
      <w:r w:rsidRPr="00D86AAF">
        <w:rPr>
          <w:rFonts w:ascii="Times New Roman" w:eastAsia="Palatino Linotype" w:hAnsi="Times New Roman" w:cs="Times New Roman"/>
          <w:i/>
          <w:sz w:val="28"/>
          <w:szCs w:val="28"/>
          <w:lang w:val="uk-UA"/>
        </w:rPr>
        <w:t>NCV</w:t>
      </w:r>
      <w:r w:rsidRPr="00D86AAF">
        <w:rPr>
          <w:rFonts w:ascii="Times New Roman" w:eastAsia="Palatino Linotype" w:hAnsi="Times New Roman" w:cs="Times New Roman"/>
          <w:sz w:val="28"/>
          <w:szCs w:val="28"/>
          <w:lang w:val="uk-UA"/>
        </w:rPr>
        <w:t>)</w:t>
      </w:r>
      <w:r w:rsidRPr="00D86AAF">
        <w:rPr>
          <w:noProof/>
          <w:lang w:val="uk-UA"/>
        </w:rPr>
        <w:t xml:space="preserve"> </w:t>
      </w:r>
      <w:r w:rsidRPr="00D86AAF">
        <w:rPr>
          <w:rFonts w:ascii="Times New Roman" w:eastAsia="Palatino Linotype" w:hAnsi="Times New Roman" w:cs="Times New Roman"/>
          <w:sz w:val="28"/>
          <w:szCs w:val="28"/>
          <w:lang w:val="uk-UA"/>
        </w:rPr>
        <w:t>– загальна кількість тепла, що виділяється питомою кількістю палива, яке має відповідний вміст вологи, у разі повного згорання під час взаємодії з киснем без повернення температури продуктів згорання до температури навколишнього середовища;</w:t>
      </w:r>
    </w:p>
    <w:p w14:paraId="40C76468" w14:textId="77777777" w:rsidR="007E7713" w:rsidRPr="00D86AAF" w:rsidRDefault="00673454" w:rsidP="007E7713">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proofErr w:type="spellStart"/>
      <w:r w:rsidRPr="00D86AAF">
        <w:rPr>
          <w:rFonts w:ascii="Times New Roman" w:eastAsia="Palatino Linotype" w:hAnsi="Times New Roman" w:cs="Times New Roman"/>
          <w:sz w:val="28"/>
          <w:szCs w:val="28"/>
          <w:lang w:val="uk-UA"/>
        </w:rPr>
        <w:t>однорівневий</w:t>
      </w:r>
      <w:proofErr w:type="spellEnd"/>
      <w:r w:rsidRPr="00D86AAF">
        <w:rPr>
          <w:rFonts w:ascii="Times New Roman" w:eastAsia="Palatino Linotype" w:hAnsi="Times New Roman" w:cs="Times New Roman"/>
          <w:sz w:val="28"/>
          <w:szCs w:val="28"/>
          <w:lang w:val="uk-UA"/>
        </w:rPr>
        <w:t xml:space="preserve"> обігрів,</w:t>
      </w:r>
      <w:r w:rsidR="00D86AAF">
        <w:rPr>
          <w:rFonts w:ascii="Times New Roman" w:eastAsia="Palatino Linotype" w:hAnsi="Times New Roman" w:cs="Times New Roman"/>
          <w:sz w:val="28"/>
          <w:szCs w:val="28"/>
          <w:lang w:val="uk-UA"/>
        </w:rPr>
        <w:t xml:space="preserve"> без терморегулятора –</w:t>
      </w:r>
      <w:r w:rsidRPr="00D86AAF">
        <w:rPr>
          <w:rFonts w:ascii="Times New Roman" w:eastAsia="Palatino Linotype" w:hAnsi="Times New Roman" w:cs="Times New Roman"/>
          <w:sz w:val="28"/>
          <w:szCs w:val="28"/>
          <w:lang w:val="uk-UA"/>
        </w:rPr>
        <w:t xml:space="preserve"> прилад не здатен автоматично змінювати інтенсивність тепловіддачі та не отримує інформації про температуру в приміщенні для автоматичного регулювання тепловіддачі; </w:t>
      </w:r>
    </w:p>
    <w:p w14:paraId="3C63BF80" w14:textId="77777777" w:rsidR="002C13CE" w:rsidRPr="00D86AAF" w:rsidRDefault="007E7713" w:rsidP="007E7713">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 xml:space="preserve">одноступінчасте регулювання теплової потужності без регулювання температури в приміщенні – відсутність здатності приладу змінювати свою теплову потужність автоматично та відсутність </w:t>
      </w:r>
      <w:proofErr w:type="spellStart"/>
      <w:r w:rsidRPr="00D86AAF">
        <w:rPr>
          <w:rFonts w:ascii="Times New Roman" w:eastAsia="Palatino Linotype" w:hAnsi="Times New Roman" w:cs="Times New Roman"/>
          <w:sz w:val="28"/>
          <w:szCs w:val="28"/>
          <w:lang w:val="uk-UA"/>
        </w:rPr>
        <w:t>зворотнього</w:t>
      </w:r>
      <w:proofErr w:type="spellEnd"/>
      <w:r w:rsidRPr="00D86AAF">
        <w:rPr>
          <w:rFonts w:ascii="Times New Roman" w:eastAsia="Palatino Linotype" w:hAnsi="Times New Roman" w:cs="Times New Roman"/>
          <w:sz w:val="28"/>
          <w:szCs w:val="28"/>
          <w:lang w:val="uk-UA"/>
        </w:rPr>
        <w:t xml:space="preserve"> зв’язку з температурою в приміщенні для автоматичної адаптації теплової потужності;</w:t>
      </w:r>
      <w:r w:rsidR="00673454" w:rsidRPr="00D86AAF">
        <w:rPr>
          <w:rFonts w:ascii="Times New Roman" w:eastAsia="Palatino Linotype" w:hAnsi="Times New Roman" w:cs="Times New Roman"/>
          <w:sz w:val="28"/>
          <w:szCs w:val="28"/>
          <w:lang w:val="uk-UA"/>
        </w:rPr>
        <w:t xml:space="preserve">  </w:t>
      </w:r>
    </w:p>
    <w:p w14:paraId="59B6638C" w14:textId="77777777" w:rsidR="00631CE1" w:rsidRPr="00D86AAF" w:rsidRDefault="00631CE1" w:rsidP="0057416E">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регулювання температури в приміщенні з індикатором відчиненого  вікна – здатність приладу, оснащеного вбудованим або зовнішнім електронним пристроєм, знижувати теплову потужність, коли відчинено вікно або двері. Якщо використовується індикатор для виявлення відчиненого вікна чи відчинених дверей, він може бути встановлений разом з приладо</w:t>
      </w:r>
      <w:r w:rsidR="00DA4767" w:rsidRPr="00D86AAF">
        <w:rPr>
          <w:rFonts w:ascii="Times New Roman" w:eastAsia="Palatino Linotype" w:hAnsi="Times New Roman" w:cs="Times New Roman"/>
          <w:sz w:val="28"/>
          <w:szCs w:val="28"/>
          <w:lang w:val="uk-UA"/>
        </w:rPr>
        <w:t xml:space="preserve">м, ззовні приладу, у </w:t>
      </w:r>
      <w:r w:rsidR="008A2D1D" w:rsidRPr="00D86AAF">
        <w:rPr>
          <w:rFonts w:ascii="Times New Roman" w:eastAsia="Palatino Linotype" w:hAnsi="Times New Roman" w:cs="Times New Roman"/>
          <w:sz w:val="28"/>
          <w:szCs w:val="28"/>
          <w:lang w:val="uk-UA"/>
        </w:rPr>
        <w:t>конструкції будівл</w:t>
      </w:r>
      <w:r w:rsidR="00DA4767" w:rsidRPr="00D86AAF">
        <w:rPr>
          <w:rFonts w:ascii="Times New Roman" w:eastAsia="Palatino Linotype" w:hAnsi="Times New Roman" w:cs="Times New Roman"/>
          <w:sz w:val="28"/>
          <w:szCs w:val="28"/>
          <w:lang w:val="uk-UA"/>
        </w:rPr>
        <w:t>і або шляхом комбінації цих варіантів;</w:t>
      </w:r>
    </w:p>
    <w:p w14:paraId="4515C7BA" w14:textId="77777777" w:rsidR="007E7713" w:rsidRPr="00D86AAF" w:rsidRDefault="007E7713" w:rsidP="007E7713">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регулювання температури в приміщенні з індикатором присутності – здатність приладу, оснащеного вбудованим або зовнішнім електронним пристроєм, автоматично знижувати задане значення температури у приміщенні, якщо у приміщенні не виявлено жодної людини;</w:t>
      </w:r>
    </w:p>
    <w:p w14:paraId="6F9C0A8D" w14:textId="77777777" w:rsidR="007E7713" w:rsidRPr="00D86AAF" w:rsidRDefault="007E7713" w:rsidP="007E7713">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 xml:space="preserve">режим «очікування» – стан, у якому прилад, під’єднаний до мережі живлення, використовує електроенергію, що надходить з мережі, для роботи за цільовим призначенням і виконує тільки ті функції, які можуть тривати </w:t>
      </w:r>
      <w:r w:rsidRPr="00D86AAF">
        <w:rPr>
          <w:rFonts w:ascii="Times New Roman" w:eastAsia="Palatino Linotype" w:hAnsi="Times New Roman" w:cs="Times New Roman"/>
          <w:sz w:val="28"/>
          <w:szCs w:val="28"/>
          <w:lang w:val="uk-UA"/>
        </w:rPr>
        <w:lastRenderedPageBreak/>
        <w:t xml:space="preserve">необмежений проміжок часу: функція </w:t>
      </w:r>
      <w:proofErr w:type="spellStart"/>
      <w:r w:rsidRPr="00D86AAF">
        <w:rPr>
          <w:rFonts w:ascii="Times New Roman" w:eastAsia="Palatino Linotype" w:hAnsi="Times New Roman" w:cs="Times New Roman"/>
          <w:sz w:val="28"/>
          <w:szCs w:val="28"/>
          <w:lang w:val="uk-UA"/>
        </w:rPr>
        <w:t>реактивації</w:t>
      </w:r>
      <w:proofErr w:type="spellEnd"/>
      <w:r w:rsidRPr="00D86AAF">
        <w:rPr>
          <w:rFonts w:ascii="Times New Roman" w:eastAsia="Palatino Linotype" w:hAnsi="Times New Roman" w:cs="Times New Roman"/>
          <w:sz w:val="28"/>
          <w:szCs w:val="28"/>
          <w:lang w:val="uk-UA"/>
        </w:rPr>
        <w:t xml:space="preserve">, або функція </w:t>
      </w:r>
      <w:proofErr w:type="spellStart"/>
      <w:r w:rsidRPr="00D86AAF">
        <w:rPr>
          <w:rFonts w:ascii="Times New Roman" w:eastAsia="Palatino Linotype" w:hAnsi="Times New Roman" w:cs="Times New Roman"/>
          <w:sz w:val="28"/>
          <w:szCs w:val="28"/>
          <w:lang w:val="uk-UA"/>
        </w:rPr>
        <w:t>реактивації</w:t>
      </w:r>
      <w:proofErr w:type="spellEnd"/>
      <w:r w:rsidRPr="00D86AAF">
        <w:rPr>
          <w:rFonts w:ascii="Times New Roman" w:eastAsia="Palatino Linotype" w:hAnsi="Times New Roman" w:cs="Times New Roman"/>
          <w:sz w:val="28"/>
          <w:szCs w:val="28"/>
          <w:lang w:val="uk-UA"/>
        </w:rPr>
        <w:t xml:space="preserve"> та тільки індикація увімкненої функції </w:t>
      </w:r>
      <w:proofErr w:type="spellStart"/>
      <w:r w:rsidRPr="00D86AAF">
        <w:rPr>
          <w:rFonts w:ascii="Times New Roman" w:eastAsia="Palatino Linotype" w:hAnsi="Times New Roman" w:cs="Times New Roman"/>
          <w:sz w:val="28"/>
          <w:szCs w:val="28"/>
          <w:lang w:val="uk-UA"/>
        </w:rPr>
        <w:t>реактивації</w:t>
      </w:r>
      <w:proofErr w:type="spellEnd"/>
      <w:r w:rsidRPr="00D86AAF">
        <w:rPr>
          <w:rFonts w:ascii="Times New Roman" w:eastAsia="Palatino Linotype" w:hAnsi="Times New Roman" w:cs="Times New Roman"/>
          <w:sz w:val="28"/>
          <w:szCs w:val="28"/>
          <w:lang w:val="uk-UA"/>
        </w:rPr>
        <w:t>, та/або відображення інформації на дисплеї чи індикація стану;</w:t>
      </w:r>
    </w:p>
    <w:p w14:paraId="504DB736" w14:textId="77777777" w:rsidR="007E7713" w:rsidRPr="00642B0F" w:rsidRDefault="007E7713" w:rsidP="00642B0F">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color w:val="auto"/>
          <w:sz w:val="28"/>
          <w:szCs w:val="28"/>
          <w:lang w:val="uk-UA"/>
        </w:rPr>
        <w:t>сезонна</w:t>
      </w:r>
      <w:r w:rsidRPr="00D86AAF">
        <w:rPr>
          <w:rFonts w:ascii="Times New Roman" w:eastAsia="Palatino Linotype" w:hAnsi="Times New Roman" w:cs="Times New Roman"/>
          <w:color w:val="FF0000"/>
          <w:sz w:val="28"/>
          <w:szCs w:val="28"/>
          <w:lang w:val="uk-UA"/>
        </w:rPr>
        <w:t xml:space="preserve"> </w:t>
      </w:r>
      <w:r w:rsidRPr="00D86AAF">
        <w:rPr>
          <w:rFonts w:ascii="Times New Roman" w:eastAsia="Palatino Linotype" w:hAnsi="Times New Roman" w:cs="Times New Roman"/>
          <w:sz w:val="28"/>
          <w:szCs w:val="28"/>
          <w:lang w:val="uk-UA"/>
        </w:rPr>
        <w:t>енергоефективність обігріву приміщень – співвідношення між потребою в обігріві внутрішнього приміщення, що її постачає місцевий обігрівач, та річним обсягом енергоспоживання, необхідним для задоволення цієї потреби, виражене у відсотках;</w:t>
      </w:r>
    </w:p>
    <w:p w14:paraId="507A7359" w14:textId="77777777" w:rsidR="00294E5B" w:rsidRPr="00D86AAF" w:rsidRDefault="00294E5B" w:rsidP="0057416E">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 xml:space="preserve">тепловіддача трубчастого сегмента </w:t>
      </w:r>
      <w:r w:rsidR="00903880" w:rsidRPr="00D86AAF">
        <w:rPr>
          <w:rFonts w:ascii="Times New Roman" w:eastAsia="Palatino Linotype" w:hAnsi="Times New Roman" w:cs="Times New Roman"/>
          <w:sz w:val="28"/>
          <w:szCs w:val="28"/>
          <w:lang w:val="uk-UA"/>
        </w:rPr>
        <w:t>–</w:t>
      </w:r>
      <w:r w:rsidRPr="00D86AAF">
        <w:rPr>
          <w:rFonts w:ascii="Times New Roman" w:eastAsia="Palatino Linotype" w:hAnsi="Times New Roman" w:cs="Times New Roman"/>
          <w:sz w:val="28"/>
          <w:szCs w:val="28"/>
          <w:lang w:val="uk-UA"/>
        </w:rPr>
        <w:t xml:space="preserve"> тепловіддач</w:t>
      </w:r>
      <w:r w:rsidR="00903880" w:rsidRPr="00D86AAF">
        <w:rPr>
          <w:rFonts w:ascii="Times New Roman" w:eastAsia="Palatino Linotype" w:hAnsi="Times New Roman" w:cs="Times New Roman"/>
          <w:sz w:val="28"/>
          <w:szCs w:val="28"/>
          <w:lang w:val="uk-UA"/>
        </w:rPr>
        <w:t>а</w:t>
      </w:r>
      <w:r w:rsidRPr="00D86AAF">
        <w:rPr>
          <w:rFonts w:ascii="Times New Roman" w:eastAsia="Palatino Linotype" w:hAnsi="Times New Roman" w:cs="Times New Roman"/>
          <w:sz w:val="28"/>
          <w:szCs w:val="28"/>
          <w:lang w:val="uk-UA"/>
        </w:rPr>
        <w:t xml:space="preserve"> трубчастого сегмента, який разом із іншими трубчастими сегментами складає частину конфігурації трубчастої системи, виражену в кВт;</w:t>
      </w:r>
    </w:p>
    <w:p w14:paraId="04A80A48" w14:textId="77777777" w:rsidR="007E7713" w:rsidRPr="00D86AAF" w:rsidRDefault="007E7713" w:rsidP="007E7713">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тепловіддача трубчастої системи – сукупна тепловіддача трубчастих сегментів у конфігурації, в якій вони введені в обіг, виражена в кВт;</w:t>
      </w:r>
    </w:p>
    <w:p w14:paraId="3D9F23AE" w14:textId="77777777" w:rsidR="00294E5B" w:rsidRPr="00D86AAF" w:rsidRDefault="00B6716D" w:rsidP="0057416E">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D86AAF">
        <w:rPr>
          <w:rFonts w:ascii="Times New Roman" w:eastAsia="Palatino Linotype" w:hAnsi="Times New Roman" w:cs="Times New Roman"/>
          <w:sz w:val="28"/>
          <w:szCs w:val="28"/>
          <w:lang w:val="uk-UA"/>
        </w:rPr>
        <w:t>теплоізоляція корпусу – рівень теплоізоляції корпусу чи оболонки пр</w:t>
      </w:r>
      <w:r w:rsidR="00CB7BD1" w:rsidRPr="00D86AAF">
        <w:rPr>
          <w:rFonts w:ascii="Times New Roman" w:eastAsia="Palatino Linotype" w:hAnsi="Times New Roman" w:cs="Times New Roman"/>
          <w:sz w:val="28"/>
          <w:szCs w:val="28"/>
          <w:lang w:val="uk-UA"/>
        </w:rPr>
        <w:t>илад</w:t>
      </w:r>
      <w:r w:rsidRPr="00D86AAF">
        <w:rPr>
          <w:rFonts w:ascii="Times New Roman" w:eastAsia="Palatino Linotype" w:hAnsi="Times New Roman" w:cs="Times New Roman"/>
          <w:sz w:val="28"/>
          <w:szCs w:val="28"/>
          <w:lang w:val="uk-UA"/>
        </w:rPr>
        <w:t>у, що застосовується, щоб мінімізувати втрати тепла, якщо дозволяється розміщувати пр</w:t>
      </w:r>
      <w:r w:rsidR="00CB7BD1" w:rsidRPr="00D86AAF">
        <w:rPr>
          <w:rFonts w:ascii="Times New Roman" w:eastAsia="Palatino Linotype" w:hAnsi="Times New Roman" w:cs="Times New Roman"/>
          <w:sz w:val="28"/>
          <w:szCs w:val="28"/>
          <w:lang w:val="uk-UA"/>
        </w:rPr>
        <w:t>илад</w:t>
      </w:r>
      <w:r w:rsidRPr="00D86AAF">
        <w:rPr>
          <w:rFonts w:ascii="Times New Roman" w:eastAsia="Palatino Linotype" w:hAnsi="Times New Roman" w:cs="Times New Roman"/>
          <w:sz w:val="28"/>
          <w:szCs w:val="28"/>
          <w:lang w:val="uk-UA"/>
        </w:rPr>
        <w:t xml:space="preserve"> поза </w:t>
      </w:r>
      <w:r w:rsidR="00AE5644" w:rsidRPr="00D86AAF">
        <w:rPr>
          <w:rFonts w:ascii="Times New Roman" w:eastAsia="Palatino Linotype" w:hAnsi="Times New Roman" w:cs="Times New Roman"/>
          <w:sz w:val="28"/>
          <w:szCs w:val="28"/>
          <w:lang w:val="uk-UA"/>
        </w:rPr>
        <w:t>межами приміщення</w:t>
      </w:r>
      <w:r w:rsidRPr="00D86AAF">
        <w:rPr>
          <w:rFonts w:ascii="Times New Roman" w:eastAsia="Palatino Linotype" w:hAnsi="Times New Roman" w:cs="Times New Roman"/>
          <w:sz w:val="28"/>
          <w:szCs w:val="28"/>
          <w:lang w:val="uk-UA"/>
        </w:rPr>
        <w:t>;</w:t>
      </w:r>
      <w:r w:rsidR="00294E5B" w:rsidRPr="00D86AAF">
        <w:rPr>
          <w:lang w:val="uk-UA"/>
        </w:rPr>
        <w:t xml:space="preserve">   </w:t>
      </w:r>
    </w:p>
    <w:p w14:paraId="1D28948B" w14:textId="77777777" w:rsidR="007E7713" w:rsidRPr="00B6716D" w:rsidRDefault="007E7713" w:rsidP="007E7713">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proofErr w:type="spellStart"/>
      <w:r w:rsidRPr="00D86AAF">
        <w:rPr>
          <w:rFonts w:ascii="Times New Roman" w:eastAsia="Palatino Linotype" w:hAnsi="Times New Roman" w:cs="Times New Roman"/>
          <w:sz w:val="28"/>
          <w:szCs w:val="28"/>
          <w:lang w:val="uk-UA"/>
        </w:rPr>
        <w:t>термочутливий</w:t>
      </w:r>
      <w:proofErr w:type="spellEnd"/>
      <w:r w:rsidRPr="00D86AAF">
        <w:rPr>
          <w:rFonts w:ascii="Times New Roman" w:eastAsia="Palatino Linotype" w:hAnsi="Times New Roman" w:cs="Times New Roman"/>
          <w:sz w:val="28"/>
          <w:szCs w:val="28"/>
          <w:lang w:val="uk-UA"/>
        </w:rPr>
        <w:t xml:space="preserve"> сенсор</w:t>
      </w:r>
      <w:r w:rsidRPr="00D86AAF">
        <w:rPr>
          <w:rFonts w:ascii="Times New Roman" w:eastAsia="Palatino Linotype" w:hAnsi="Times New Roman" w:cs="Times New Roman"/>
          <w:sz w:val="28"/>
          <w:szCs w:val="28"/>
          <w:lang w:val="ru-RU"/>
        </w:rPr>
        <w:t xml:space="preserve"> –</w:t>
      </w:r>
      <w:r w:rsidRPr="00D86AAF">
        <w:rPr>
          <w:rFonts w:ascii="Times New Roman" w:eastAsia="Palatino Linotype" w:hAnsi="Times New Roman" w:cs="Times New Roman"/>
          <w:sz w:val="28"/>
          <w:szCs w:val="28"/>
          <w:lang w:val="uk-UA"/>
        </w:rPr>
        <w:t xml:space="preserve"> електронний пристрій, який вимірює температуру повітря та температуру випр</w:t>
      </w:r>
      <w:r w:rsidRPr="008A2D1D">
        <w:rPr>
          <w:rFonts w:ascii="Times New Roman" w:eastAsia="Palatino Linotype" w:hAnsi="Times New Roman" w:cs="Times New Roman"/>
          <w:sz w:val="28"/>
          <w:szCs w:val="28"/>
          <w:lang w:val="uk-UA"/>
        </w:rPr>
        <w:t>омінювання, вбудований у прилад або може знаходитися зовні;</w:t>
      </w:r>
    </w:p>
    <w:p w14:paraId="38D7532A" w14:textId="77777777" w:rsidR="00283D55" w:rsidRPr="007E7713" w:rsidRDefault="007E7713" w:rsidP="007E7713">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ru-RU"/>
        </w:rPr>
      </w:pPr>
      <w:proofErr w:type="spellStart"/>
      <w:r w:rsidRPr="008A2D1D">
        <w:rPr>
          <w:rFonts w:ascii="Times New Roman" w:eastAsia="Palatino Linotype" w:hAnsi="Times New Roman" w:cs="Times New Roman"/>
          <w:sz w:val="28"/>
          <w:szCs w:val="28"/>
          <w:lang w:val="ru-RU"/>
        </w:rPr>
        <w:t>функція</w:t>
      </w:r>
      <w:proofErr w:type="spellEnd"/>
      <w:r w:rsidRPr="008A2D1D">
        <w:rPr>
          <w:rFonts w:ascii="Times New Roman" w:eastAsia="Palatino Linotype" w:hAnsi="Times New Roman" w:cs="Times New Roman"/>
          <w:sz w:val="28"/>
          <w:szCs w:val="28"/>
          <w:lang w:val="ru-RU"/>
        </w:rPr>
        <w:t xml:space="preserve"> адаптивного </w:t>
      </w:r>
      <w:proofErr w:type="spellStart"/>
      <w:r w:rsidRPr="008A2D1D">
        <w:rPr>
          <w:rFonts w:ascii="Times New Roman" w:eastAsia="Palatino Linotype" w:hAnsi="Times New Roman" w:cs="Times New Roman"/>
          <w:sz w:val="28"/>
          <w:szCs w:val="28"/>
          <w:lang w:val="ru-RU"/>
        </w:rPr>
        <w:t>керування</w:t>
      </w:r>
      <w:proofErr w:type="spellEnd"/>
      <w:r w:rsidRPr="008A2D1D">
        <w:rPr>
          <w:rFonts w:ascii="Times New Roman" w:eastAsia="Palatino Linotype" w:hAnsi="Times New Roman" w:cs="Times New Roman"/>
          <w:sz w:val="28"/>
          <w:szCs w:val="28"/>
          <w:lang w:val="ru-RU"/>
        </w:rPr>
        <w:t xml:space="preserve"> – </w:t>
      </w:r>
      <w:proofErr w:type="spellStart"/>
      <w:r w:rsidRPr="008A2D1D">
        <w:rPr>
          <w:rFonts w:ascii="Times New Roman" w:eastAsia="Palatino Linotype" w:hAnsi="Times New Roman" w:cs="Times New Roman"/>
          <w:sz w:val="28"/>
          <w:szCs w:val="28"/>
          <w:lang w:val="ru-RU"/>
        </w:rPr>
        <w:t>функція</w:t>
      </w:r>
      <w:proofErr w:type="spellEnd"/>
      <w:r w:rsidRPr="008A2D1D">
        <w:rPr>
          <w:rFonts w:ascii="Times New Roman" w:eastAsia="Palatino Linotype" w:hAnsi="Times New Roman" w:cs="Times New Roman"/>
          <w:sz w:val="28"/>
          <w:szCs w:val="28"/>
          <w:lang w:val="ru-RU"/>
        </w:rPr>
        <w:t xml:space="preserve">, яка </w:t>
      </w:r>
      <w:proofErr w:type="spellStart"/>
      <w:r w:rsidRPr="008A2D1D">
        <w:rPr>
          <w:rFonts w:ascii="Times New Roman" w:eastAsia="Palatino Linotype" w:hAnsi="Times New Roman" w:cs="Times New Roman"/>
          <w:sz w:val="28"/>
          <w:szCs w:val="28"/>
          <w:lang w:val="ru-RU"/>
        </w:rPr>
        <w:t>забезпечує</w:t>
      </w:r>
      <w:proofErr w:type="spellEnd"/>
      <w:r w:rsidRPr="008A2D1D">
        <w:rPr>
          <w:rFonts w:ascii="Times New Roman" w:eastAsia="Palatino Linotype" w:hAnsi="Times New Roman" w:cs="Times New Roman"/>
          <w:sz w:val="28"/>
          <w:szCs w:val="28"/>
          <w:lang w:val="ru-RU"/>
        </w:rPr>
        <w:t xml:space="preserve"> </w:t>
      </w:r>
      <w:proofErr w:type="spellStart"/>
      <w:r w:rsidRPr="008A2D1D">
        <w:rPr>
          <w:rFonts w:ascii="Times New Roman" w:eastAsia="Palatino Linotype" w:hAnsi="Times New Roman" w:cs="Times New Roman"/>
          <w:sz w:val="28"/>
          <w:szCs w:val="28"/>
          <w:lang w:val="ru-RU"/>
        </w:rPr>
        <w:t>оптимальний</w:t>
      </w:r>
      <w:proofErr w:type="spellEnd"/>
      <w:r w:rsidRPr="008A2D1D">
        <w:rPr>
          <w:rFonts w:ascii="Times New Roman" w:eastAsia="Palatino Linotype" w:hAnsi="Times New Roman" w:cs="Times New Roman"/>
          <w:sz w:val="28"/>
          <w:szCs w:val="28"/>
          <w:lang w:val="ru-RU"/>
        </w:rPr>
        <w:t xml:space="preserve"> запуск </w:t>
      </w:r>
      <w:proofErr w:type="spellStart"/>
      <w:r w:rsidRPr="008A2D1D">
        <w:rPr>
          <w:rFonts w:ascii="Times New Roman" w:eastAsia="Palatino Linotype" w:hAnsi="Times New Roman" w:cs="Times New Roman"/>
          <w:sz w:val="28"/>
          <w:szCs w:val="28"/>
          <w:lang w:val="ru-RU"/>
        </w:rPr>
        <w:t>нагрівання</w:t>
      </w:r>
      <w:proofErr w:type="spellEnd"/>
      <w:r w:rsidRPr="008A2D1D">
        <w:rPr>
          <w:rFonts w:ascii="Times New Roman" w:eastAsia="Palatino Linotype" w:hAnsi="Times New Roman" w:cs="Times New Roman"/>
          <w:sz w:val="28"/>
          <w:szCs w:val="28"/>
          <w:lang w:val="ru-RU"/>
        </w:rPr>
        <w:t xml:space="preserve"> для </w:t>
      </w:r>
      <w:proofErr w:type="spellStart"/>
      <w:r w:rsidRPr="008A2D1D">
        <w:rPr>
          <w:rFonts w:ascii="Times New Roman" w:eastAsia="Palatino Linotype" w:hAnsi="Times New Roman" w:cs="Times New Roman"/>
          <w:sz w:val="28"/>
          <w:szCs w:val="28"/>
          <w:lang w:val="ru-RU"/>
        </w:rPr>
        <w:t>досягнення</w:t>
      </w:r>
      <w:proofErr w:type="spellEnd"/>
      <w:r w:rsidRPr="008A2D1D">
        <w:rPr>
          <w:rFonts w:ascii="Times New Roman" w:eastAsia="Palatino Linotype" w:hAnsi="Times New Roman" w:cs="Times New Roman"/>
          <w:sz w:val="28"/>
          <w:szCs w:val="28"/>
          <w:lang w:val="ru-RU"/>
        </w:rPr>
        <w:t xml:space="preserve"> </w:t>
      </w:r>
      <w:proofErr w:type="spellStart"/>
      <w:r w:rsidRPr="008A2D1D">
        <w:rPr>
          <w:rFonts w:ascii="Times New Roman" w:eastAsia="Palatino Linotype" w:hAnsi="Times New Roman" w:cs="Times New Roman"/>
          <w:sz w:val="28"/>
          <w:szCs w:val="28"/>
          <w:lang w:val="ru-RU"/>
        </w:rPr>
        <w:t>заданої</w:t>
      </w:r>
      <w:proofErr w:type="spellEnd"/>
      <w:r w:rsidRPr="008A2D1D">
        <w:rPr>
          <w:rFonts w:ascii="Times New Roman" w:eastAsia="Palatino Linotype" w:hAnsi="Times New Roman" w:cs="Times New Roman"/>
          <w:sz w:val="28"/>
          <w:szCs w:val="28"/>
          <w:lang w:val="ru-RU"/>
        </w:rPr>
        <w:t xml:space="preserve"> </w:t>
      </w:r>
      <w:proofErr w:type="spellStart"/>
      <w:r w:rsidRPr="008A2D1D">
        <w:rPr>
          <w:rFonts w:ascii="Times New Roman" w:eastAsia="Palatino Linotype" w:hAnsi="Times New Roman" w:cs="Times New Roman"/>
          <w:sz w:val="28"/>
          <w:szCs w:val="28"/>
          <w:lang w:val="ru-RU"/>
        </w:rPr>
        <w:t>температури</w:t>
      </w:r>
      <w:proofErr w:type="spellEnd"/>
      <w:r w:rsidRPr="008A2D1D">
        <w:rPr>
          <w:rFonts w:ascii="Times New Roman" w:eastAsia="Palatino Linotype" w:hAnsi="Times New Roman" w:cs="Times New Roman"/>
          <w:sz w:val="28"/>
          <w:szCs w:val="28"/>
          <w:lang w:val="ru-RU"/>
        </w:rPr>
        <w:t xml:space="preserve"> у </w:t>
      </w:r>
      <w:proofErr w:type="spellStart"/>
      <w:r w:rsidRPr="008A2D1D">
        <w:rPr>
          <w:rFonts w:ascii="Times New Roman" w:eastAsia="Palatino Linotype" w:hAnsi="Times New Roman" w:cs="Times New Roman"/>
          <w:sz w:val="28"/>
          <w:szCs w:val="28"/>
          <w:lang w:val="ru-RU"/>
        </w:rPr>
        <w:t>потрібний</w:t>
      </w:r>
      <w:proofErr w:type="spellEnd"/>
      <w:r w:rsidRPr="008A2D1D">
        <w:rPr>
          <w:rFonts w:ascii="Times New Roman" w:eastAsia="Palatino Linotype" w:hAnsi="Times New Roman" w:cs="Times New Roman"/>
          <w:sz w:val="28"/>
          <w:szCs w:val="28"/>
          <w:lang w:val="ru-RU"/>
        </w:rPr>
        <w:t xml:space="preserve"> час;</w:t>
      </w:r>
    </w:p>
    <w:p w14:paraId="379E54B7" w14:textId="77777777" w:rsidR="007E7713" w:rsidRDefault="007E7713" w:rsidP="007E7713">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uk-UA"/>
        </w:rPr>
      </w:pPr>
      <w:r w:rsidRPr="008A2D1D">
        <w:rPr>
          <w:rFonts w:ascii="Times New Roman" w:eastAsia="Palatino Linotype" w:hAnsi="Times New Roman" w:cs="Times New Roman"/>
          <w:sz w:val="28"/>
          <w:szCs w:val="28"/>
          <w:lang w:val="uk-UA"/>
        </w:rPr>
        <w:t>функція дистанційного керування – функція, яка дозволяє здійснювати віддалену взаємодію з регулятором приладу, знаходячись поза межами будівлі, в якій встановлено прилад;</w:t>
      </w:r>
    </w:p>
    <w:p w14:paraId="5024BDE1" w14:textId="77777777" w:rsidR="007E7713" w:rsidRDefault="007E7713" w:rsidP="007E7713">
      <w:pPr>
        <w:pStyle w:val="a7"/>
        <w:tabs>
          <w:tab w:val="left" w:pos="-142"/>
          <w:tab w:val="left" w:pos="0"/>
        </w:tabs>
        <w:spacing w:before="240" w:after="240" w:line="276" w:lineRule="auto"/>
        <w:ind w:left="0" w:right="23" w:firstLine="567"/>
        <w:jc w:val="both"/>
        <w:rPr>
          <w:rFonts w:ascii="Times New Roman" w:eastAsia="Palatino Linotype" w:hAnsi="Times New Roman" w:cs="Times New Roman"/>
          <w:sz w:val="28"/>
          <w:szCs w:val="28"/>
          <w:lang w:val="ru-RU"/>
        </w:rPr>
      </w:pPr>
      <w:proofErr w:type="spellStart"/>
      <w:r w:rsidRPr="008A2D1D">
        <w:rPr>
          <w:rFonts w:ascii="Times New Roman" w:eastAsia="Palatino Linotype" w:hAnsi="Times New Roman" w:cs="Times New Roman"/>
          <w:sz w:val="28"/>
          <w:szCs w:val="28"/>
          <w:lang w:val="ru-RU"/>
        </w:rPr>
        <w:t>функція</w:t>
      </w:r>
      <w:proofErr w:type="spellEnd"/>
      <w:r w:rsidRPr="008A2D1D">
        <w:rPr>
          <w:rFonts w:ascii="Times New Roman" w:eastAsia="Palatino Linotype" w:hAnsi="Times New Roman" w:cs="Times New Roman"/>
          <w:sz w:val="28"/>
          <w:szCs w:val="28"/>
          <w:lang w:val="ru-RU"/>
        </w:rPr>
        <w:t xml:space="preserve"> з </w:t>
      </w:r>
      <w:proofErr w:type="spellStart"/>
      <w:r w:rsidRPr="008A2D1D">
        <w:rPr>
          <w:rFonts w:ascii="Times New Roman" w:eastAsia="Palatino Linotype" w:hAnsi="Times New Roman" w:cs="Times New Roman"/>
          <w:sz w:val="28"/>
          <w:szCs w:val="28"/>
          <w:lang w:val="ru-RU"/>
        </w:rPr>
        <w:t>обмеженням</w:t>
      </w:r>
      <w:proofErr w:type="spellEnd"/>
      <w:r w:rsidRPr="008A2D1D">
        <w:rPr>
          <w:rFonts w:ascii="Times New Roman" w:eastAsia="Palatino Linotype" w:hAnsi="Times New Roman" w:cs="Times New Roman"/>
          <w:sz w:val="28"/>
          <w:szCs w:val="28"/>
          <w:lang w:val="ru-RU"/>
        </w:rPr>
        <w:t xml:space="preserve"> часу </w:t>
      </w:r>
      <w:proofErr w:type="spellStart"/>
      <w:r w:rsidRPr="008A2D1D">
        <w:rPr>
          <w:rFonts w:ascii="Times New Roman" w:eastAsia="Palatino Linotype" w:hAnsi="Times New Roman" w:cs="Times New Roman"/>
          <w:sz w:val="28"/>
          <w:szCs w:val="28"/>
          <w:lang w:val="ru-RU"/>
        </w:rPr>
        <w:t>роботи</w:t>
      </w:r>
      <w:proofErr w:type="spellEnd"/>
      <w:r w:rsidRPr="008A2D1D">
        <w:rPr>
          <w:rFonts w:ascii="Times New Roman" w:eastAsia="Palatino Linotype" w:hAnsi="Times New Roman" w:cs="Times New Roman"/>
          <w:sz w:val="28"/>
          <w:szCs w:val="28"/>
          <w:lang w:val="ru-RU"/>
        </w:rPr>
        <w:t xml:space="preserve"> – </w:t>
      </w:r>
      <w:proofErr w:type="spellStart"/>
      <w:r w:rsidRPr="008A2D1D">
        <w:rPr>
          <w:rFonts w:ascii="Times New Roman" w:eastAsia="Palatino Linotype" w:hAnsi="Times New Roman" w:cs="Times New Roman"/>
          <w:sz w:val="28"/>
          <w:szCs w:val="28"/>
          <w:lang w:val="ru-RU"/>
        </w:rPr>
        <w:t>функція</w:t>
      </w:r>
      <w:proofErr w:type="spellEnd"/>
      <w:r w:rsidRPr="008A2D1D">
        <w:rPr>
          <w:rFonts w:ascii="Times New Roman" w:eastAsia="Palatino Linotype" w:hAnsi="Times New Roman" w:cs="Times New Roman"/>
          <w:sz w:val="28"/>
          <w:szCs w:val="28"/>
          <w:lang w:val="ru-RU"/>
        </w:rPr>
        <w:t xml:space="preserve"> автоматичного </w:t>
      </w:r>
      <w:proofErr w:type="spellStart"/>
      <w:r w:rsidRPr="008A2D1D">
        <w:rPr>
          <w:rFonts w:ascii="Times New Roman" w:eastAsia="Palatino Linotype" w:hAnsi="Times New Roman" w:cs="Times New Roman"/>
          <w:sz w:val="28"/>
          <w:szCs w:val="28"/>
          <w:lang w:val="ru-RU"/>
        </w:rPr>
        <w:t>вимкнення</w:t>
      </w:r>
      <w:proofErr w:type="spellEnd"/>
      <w:r w:rsidRPr="008A2D1D">
        <w:rPr>
          <w:rFonts w:ascii="Times New Roman" w:eastAsia="Palatino Linotype" w:hAnsi="Times New Roman" w:cs="Times New Roman"/>
          <w:sz w:val="28"/>
          <w:szCs w:val="28"/>
          <w:lang w:val="ru-RU"/>
        </w:rPr>
        <w:t xml:space="preserve"> </w:t>
      </w:r>
      <w:proofErr w:type="spellStart"/>
      <w:r w:rsidRPr="008A2D1D">
        <w:rPr>
          <w:rFonts w:ascii="Times New Roman" w:eastAsia="Palatino Linotype" w:hAnsi="Times New Roman" w:cs="Times New Roman"/>
          <w:sz w:val="28"/>
          <w:szCs w:val="28"/>
          <w:lang w:val="ru-RU"/>
        </w:rPr>
        <w:t>приладу</w:t>
      </w:r>
      <w:proofErr w:type="spellEnd"/>
      <w:r w:rsidRPr="008A2D1D">
        <w:rPr>
          <w:rFonts w:ascii="Times New Roman" w:eastAsia="Palatino Linotype" w:hAnsi="Times New Roman" w:cs="Times New Roman"/>
          <w:sz w:val="28"/>
          <w:szCs w:val="28"/>
          <w:lang w:val="ru-RU"/>
        </w:rPr>
        <w:t xml:space="preserve"> </w:t>
      </w:r>
      <w:proofErr w:type="spellStart"/>
      <w:r w:rsidRPr="008A2D1D">
        <w:rPr>
          <w:rFonts w:ascii="Times New Roman" w:eastAsia="Palatino Linotype" w:hAnsi="Times New Roman" w:cs="Times New Roman"/>
          <w:sz w:val="28"/>
          <w:szCs w:val="28"/>
          <w:lang w:val="ru-RU"/>
        </w:rPr>
        <w:t>після</w:t>
      </w:r>
      <w:proofErr w:type="spellEnd"/>
      <w:r w:rsidRPr="008A2D1D">
        <w:rPr>
          <w:rFonts w:ascii="Times New Roman" w:eastAsia="Palatino Linotype" w:hAnsi="Times New Roman" w:cs="Times New Roman"/>
          <w:sz w:val="28"/>
          <w:szCs w:val="28"/>
          <w:lang w:val="ru-RU"/>
        </w:rPr>
        <w:t xml:space="preserve"> </w:t>
      </w:r>
      <w:proofErr w:type="spellStart"/>
      <w:r w:rsidRPr="008A2D1D">
        <w:rPr>
          <w:rFonts w:ascii="Times New Roman" w:eastAsia="Palatino Linotype" w:hAnsi="Times New Roman" w:cs="Times New Roman"/>
          <w:sz w:val="28"/>
          <w:szCs w:val="28"/>
          <w:lang w:val="ru-RU"/>
        </w:rPr>
        <w:t>встановленого</w:t>
      </w:r>
      <w:proofErr w:type="spellEnd"/>
      <w:r w:rsidRPr="008A2D1D">
        <w:rPr>
          <w:rFonts w:ascii="Times New Roman" w:eastAsia="Palatino Linotype" w:hAnsi="Times New Roman" w:cs="Times New Roman"/>
          <w:sz w:val="28"/>
          <w:szCs w:val="28"/>
          <w:lang w:val="ru-RU"/>
        </w:rPr>
        <w:t xml:space="preserve"> </w:t>
      </w:r>
      <w:proofErr w:type="spellStart"/>
      <w:r w:rsidRPr="008A2D1D">
        <w:rPr>
          <w:rFonts w:ascii="Times New Roman" w:eastAsia="Palatino Linotype" w:hAnsi="Times New Roman" w:cs="Times New Roman"/>
          <w:sz w:val="28"/>
          <w:szCs w:val="28"/>
          <w:lang w:val="ru-RU"/>
        </w:rPr>
        <w:t>періоду</w:t>
      </w:r>
      <w:proofErr w:type="spellEnd"/>
      <w:r w:rsidRPr="008A2D1D">
        <w:rPr>
          <w:rFonts w:ascii="Times New Roman" w:eastAsia="Palatino Linotype" w:hAnsi="Times New Roman" w:cs="Times New Roman"/>
          <w:sz w:val="28"/>
          <w:szCs w:val="28"/>
          <w:lang w:val="ru-RU"/>
        </w:rPr>
        <w:t xml:space="preserve"> часу</w:t>
      </w:r>
      <w:r>
        <w:rPr>
          <w:rFonts w:ascii="Times New Roman" w:eastAsia="Palatino Linotype" w:hAnsi="Times New Roman" w:cs="Times New Roman"/>
          <w:sz w:val="28"/>
          <w:szCs w:val="28"/>
          <w:lang w:val="ru-RU"/>
        </w:rPr>
        <w:t xml:space="preserve">. </w:t>
      </w:r>
    </w:p>
    <w:p w14:paraId="2C9552EE" w14:textId="77777777" w:rsidR="008F54D8" w:rsidRDefault="008F54D8" w:rsidP="000971F9">
      <w:pPr>
        <w:pStyle w:val="a7"/>
        <w:tabs>
          <w:tab w:val="left" w:pos="-142"/>
          <w:tab w:val="left" w:pos="0"/>
        </w:tabs>
        <w:spacing w:before="240" w:after="240" w:line="276" w:lineRule="auto"/>
        <w:ind w:left="0" w:right="23" w:firstLine="709"/>
        <w:jc w:val="both"/>
        <w:rPr>
          <w:rFonts w:ascii="Times New Roman" w:eastAsia="Palatino Linotype" w:hAnsi="Times New Roman" w:cs="Times New Roman"/>
          <w:sz w:val="28"/>
          <w:szCs w:val="28"/>
          <w:lang w:val="ru-RU"/>
        </w:rPr>
      </w:pPr>
    </w:p>
    <w:p w14:paraId="779B4767" w14:textId="77777777" w:rsidR="004A28FC" w:rsidRPr="007E7713" w:rsidRDefault="004A28FC" w:rsidP="000971F9">
      <w:pPr>
        <w:pStyle w:val="a7"/>
        <w:tabs>
          <w:tab w:val="left" w:pos="-142"/>
          <w:tab w:val="left" w:pos="0"/>
        </w:tabs>
        <w:spacing w:before="240" w:after="240" w:line="276" w:lineRule="auto"/>
        <w:ind w:left="0" w:right="23" w:firstLine="709"/>
        <w:jc w:val="both"/>
        <w:rPr>
          <w:rFonts w:ascii="Times New Roman" w:eastAsia="Palatino Linotype" w:hAnsi="Times New Roman" w:cs="Times New Roman"/>
          <w:sz w:val="28"/>
          <w:szCs w:val="28"/>
          <w:lang w:val="ru-RU"/>
        </w:rPr>
      </w:pPr>
    </w:p>
    <w:p w14:paraId="1B0F3D8C" w14:textId="77777777" w:rsidR="00283D55" w:rsidRDefault="008F54D8" w:rsidP="008F54D8">
      <w:pPr>
        <w:pStyle w:val="a7"/>
        <w:tabs>
          <w:tab w:val="left" w:pos="-142"/>
          <w:tab w:val="left" w:pos="0"/>
        </w:tabs>
        <w:spacing w:before="240" w:after="240" w:line="276" w:lineRule="auto"/>
        <w:ind w:left="0" w:right="23" w:firstLine="709"/>
        <w:jc w:val="center"/>
        <w:rPr>
          <w:rFonts w:ascii="Times New Roman" w:eastAsia="Palatino Linotype" w:hAnsi="Times New Roman" w:cs="Times New Roman"/>
          <w:sz w:val="28"/>
          <w:szCs w:val="28"/>
          <w:lang w:val="uk-UA"/>
        </w:rPr>
      </w:pPr>
      <w:r>
        <w:rPr>
          <w:rFonts w:eastAsia="Palatino Linotype"/>
          <w:sz w:val="28"/>
          <w:szCs w:val="28"/>
          <w:lang w:val="uk-UA"/>
        </w:rPr>
        <w:t>_____________________</w:t>
      </w:r>
    </w:p>
    <w:p w14:paraId="32B8D28A" w14:textId="77777777" w:rsidR="00283D55" w:rsidRDefault="00283D55" w:rsidP="000971F9">
      <w:pPr>
        <w:pStyle w:val="a7"/>
        <w:tabs>
          <w:tab w:val="left" w:pos="-142"/>
          <w:tab w:val="left" w:pos="0"/>
        </w:tabs>
        <w:spacing w:before="240" w:after="240" w:line="276" w:lineRule="auto"/>
        <w:ind w:left="0" w:right="23" w:firstLine="709"/>
        <w:jc w:val="both"/>
        <w:rPr>
          <w:rFonts w:ascii="Times New Roman" w:eastAsia="Palatino Linotype" w:hAnsi="Times New Roman" w:cs="Times New Roman"/>
          <w:sz w:val="28"/>
          <w:szCs w:val="28"/>
          <w:lang w:val="uk-UA"/>
        </w:rPr>
      </w:pPr>
    </w:p>
    <w:p w14:paraId="7771D830" w14:textId="77777777" w:rsidR="00283D55" w:rsidRDefault="00283D55" w:rsidP="000971F9">
      <w:pPr>
        <w:pStyle w:val="a7"/>
        <w:tabs>
          <w:tab w:val="left" w:pos="-142"/>
          <w:tab w:val="left" w:pos="0"/>
        </w:tabs>
        <w:spacing w:before="240" w:after="240" w:line="276" w:lineRule="auto"/>
        <w:ind w:left="0" w:right="23" w:firstLine="709"/>
        <w:jc w:val="both"/>
        <w:rPr>
          <w:rFonts w:ascii="Times New Roman" w:eastAsia="Palatino Linotype" w:hAnsi="Times New Roman" w:cs="Times New Roman"/>
          <w:sz w:val="28"/>
          <w:szCs w:val="28"/>
          <w:lang w:val="uk-UA"/>
        </w:rPr>
      </w:pPr>
    </w:p>
    <w:p w14:paraId="657FA465" w14:textId="77777777" w:rsidR="00283D55" w:rsidRDefault="00283D55" w:rsidP="000971F9">
      <w:pPr>
        <w:pStyle w:val="a7"/>
        <w:tabs>
          <w:tab w:val="left" w:pos="-142"/>
          <w:tab w:val="left" w:pos="0"/>
        </w:tabs>
        <w:spacing w:before="240" w:after="240" w:line="276" w:lineRule="auto"/>
        <w:ind w:left="0" w:right="23" w:firstLine="709"/>
        <w:jc w:val="both"/>
        <w:rPr>
          <w:rFonts w:ascii="Times New Roman" w:eastAsia="Palatino Linotype" w:hAnsi="Times New Roman" w:cs="Times New Roman"/>
          <w:sz w:val="28"/>
          <w:szCs w:val="28"/>
          <w:lang w:val="uk-UA"/>
        </w:rPr>
      </w:pPr>
    </w:p>
    <w:p w14:paraId="6CD29360" w14:textId="77777777" w:rsidR="001C45BF" w:rsidRDefault="001C45BF" w:rsidP="000971F9">
      <w:pPr>
        <w:pStyle w:val="a7"/>
        <w:tabs>
          <w:tab w:val="left" w:pos="-142"/>
          <w:tab w:val="left" w:pos="0"/>
        </w:tabs>
        <w:spacing w:before="240" w:after="240" w:line="276" w:lineRule="auto"/>
        <w:ind w:left="0" w:right="23" w:firstLine="709"/>
        <w:jc w:val="both"/>
        <w:rPr>
          <w:rFonts w:ascii="Times New Roman" w:eastAsia="Palatino Linotype" w:hAnsi="Times New Roman" w:cs="Times New Roman"/>
          <w:sz w:val="28"/>
          <w:szCs w:val="28"/>
          <w:lang w:val="uk-UA"/>
        </w:rPr>
      </w:pPr>
    </w:p>
    <w:p w14:paraId="656CBE29" w14:textId="77777777" w:rsidR="001C45BF" w:rsidRDefault="001C45BF" w:rsidP="000971F9">
      <w:pPr>
        <w:pStyle w:val="a7"/>
        <w:tabs>
          <w:tab w:val="left" w:pos="-142"/>
          <w:tab w:val="left" w:pos="0"/>
        </w:tabs>
        <w:spacing w:before="240" w:after="240" w:line="276" w:lineRule="auto"/>
        <w:ind w:left="0" w:right="23" w:firstLine="709"/>
        <w:jc w:val="both"/>
        <w:rPr>
          <w:rFonts w:ascii="Times New Roman" w:eastAsia="Palatino Linotype" w:hAnsi="Times New Roman" w:cs="Times New Roman"/>
          <w:sz w:val="28"/>
          <w:szCs w:val="28"/>
          <w:lang w:val="uk-UA"/>
        </w:rPr>
      </w:pPr>
    </w:p>
    <w:p w14:paraId="17C82781" w14:textId="77777777" w:rsidR="001C45BF" w:rsidRDefault="001C45BF" w:rsidP="000971F9">
      <w:pPr>
        <w:pStyle w:val="a7"/>
        <w:tabs>
          <w:tab w:val="left" w:pos="-142"/>
          <w:tab w:val="left" w:pos="0"/>
        </w:tabs>
        <w:spacing w:before="240" w:after="240" w:line="276" w:lineRule="auto"/>
        <w:ind w:left="0" w:right="23" w:firstLine="709"/>
        <w:jc w:val="both"/>
        <w:rPr>
          <w:rFonts w:ascii="Times New Roman" w:eastAsia="Palatino Linotype" w:hAnsi="Times New Roman" w:cs="Times New Roman"/>
          <w:sz w:val="28"/>
          <w:szCs w:val="28"/>
          <w:lang w:val="uk-UA"/>
        </w:rPr>
      </w:pPr>
    </w:p>
    <w:p w14:paraId="74A035F5" w14:textId="77777777" w:rsidR="001C45BF" w:rsidRDefault="001C45BF" w:rsidP="000971F9">
      <w:pPr>
        <w:pStyle w:val="a7"/>
        <w:tabs>
          <w:tab w:val="left" w:pos="-142"/>
          <w:tab w:val="left" w:pos="0"/>
        </w:tabs>
        <w:spacing w:before="240" w:after="240" w:line="276" w:lineRule="auto"/>
        <w:ind w:left="0" w:right="23" w:firstLine="709"/>
        <w:jc w:val="both"/>
        <w:rPr>
          <w:rFonts w:ascii="Times New Roman" w:eastAsia="Palatino Linotype" w:hAnsi="Times New Roman" w:cs="Times New Roman"/>
          <w:sz w:val="28"/>
          <w:szCs w:val="28"/>
          <w:lang w:val="uk-UA"/>
        </w:rPr>
      </w:pPr>
    </w:p>
    <w:p w14:paraId="4142FDC0" w14:textId="77777777" w:rsidR="001C45BF" w:rsidRDefault="001C45BF" w:rsidP="000971F9">
      <w:pPr>
        <w:pStyle w:val="a7"/>
        <w:tabs>
          <w:tab w:val="left" w:pos="-142"/>
          <w:tab w:val="left" w:pos="0"/>
        </w:tabs>
        <w:spacing w:before="240" w:after="240" w:line="276" w:lineRule="auto"/>
        <w:ind w:left="0" w:right="23" w:firstLine="709"/>
        <w:jc w:val="both"/>
        <w:rPr>
          <w:rFonts w:ascii="Times New Roman" w:eastAsia="Palatino Linotype" w:hAnsi="Times New Roman" w:cs="Times New Roman"/>
          <w:sz w:val="28"/>
          <w:szCs w:val="28"/>
          <w:lang w:val="uk-UA"/>
        </w:rPr>
      </w:pPr>
    </w:p>
    <w:p w14:paraId="00F723C3" w14:textId="77777777" w:rsidR="001C45BF" w:rsidRPr="00E037DD" w:rsidRDefault="001C45BF" w:rsidP="00E037DD">
      <w:pPr>
        <w:tabs>
          <w:tab w:val="left" w:pos="-142"/>
          <w:tab w:val="left" w:pos="0"/>
        </w:tabs>
        <w:spacing w:before="240" w:after="240" w:line="276" w:lineRule="auto"/>
        <w:ind w:right="23"/>
        <w:jc w:val="both"/>
        <w:rPr>
          <w:rFonts w:eastAsia="Palatino Linotype"/>
          <w:sz w:val="28"/>
          <w:szCs w:val="28"/>
          <w:lang w:val="uk-UA"/>
        </w:rPr>
      </w:pPr>
    </w:p>
    <w:sectPr w:rsidR="001C45BF" w:rsidRPr="00E037DD" w:rsidSect="00D33C76">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E9BBF" w14:textId="77777777" w:rsidR="001E55A2" w:rsidRDefault="001E55A2" w:rsidP="002A57B6">
      <w:r>
        <w:separator/>
      </w:r>
    </w:p>
  </w:endnote>
  <w:endnote w:type="continuationSeparator" w:id="0">
    <w:p w14:paraId="1AB785E7" w14:textId="77777777" w:rsidR="001E55A2" w:rsidRDefault="001E55A2" w:rsidP="002A5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0E1D5" w14:textId="77777777" w:rsidR="001E55A2" w:rsidRDefault="001E55A2" w:rsidP="002A57B6">
      <w:r>
        <w:separator/>
      </w:r>
    </w:p>
  </w:footnote>
  <w:footnote w:type="continuationSeparator" w:id="0">
    <w:p w14:paraId="3F793700" w14:textId="77777777" w:rsidR="001E55A2" w:rsidRDefault="001E55A2" w:rsidP="002A5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7027607"/>
      <w:docPartObj>
        <w:docPartGallery w:val="Page Numbers (Top of Page)"/>
        <w:docPartUnique/>
      </w:docPartObj>
    </w:sdtPr>
    <w:sdtEndPr>
      <w:rPr>
        <w:sz w:val="28"/>
        <w:szCs w:val="28"/>
      </w:rPr>
    </w:sdtEndPr>
    <w:sdtContent>
      <w:p w14:paraId="6FE17C0C" w14:textId="77777777" w:rsidR="00D33C76" w:rsidRPr="0008378A" w:rsidRDefault="00560B12" w:rsidP="00D33C76">
        <w:pPr>
          <w:pStyle w:val="a8"/>
          <w:jc w:val="right"/>
          <w:rPr>
            <w:sz w:val="28"/>
            <w:szCs w:val="28"/>
          </w:rPr>
        </w:pPr>
        <w:r w:rsidRPr="0008378A">
          <w:rPr>
            <w:sz w:val="28"/>
            <w:szCs w:val="28"/>
          </w:rPr>
          <w:fldChar w:fldCharType="begin"/>
        </w:r>
        <w:r w:rsidR="00D33C76" w:rsidRPr="0008378A">
          <w:rPr>
            <w:sz w:val="28"/>
            <w:szCs w:val="28"/>
          </w:rPr>
          <w:instrText>PAGE   \* MERGEFORMAT</w:instrText>
        </w:r>
        <w:r w:rsidRPr="0008378A">
          <w:rPr>
            <w:sz w:val="28"/>
            <w:szCs w:val="28"/>
          </w:rPr>
          <w:fldChar w:fldCharType="separate"/>
        </w:r>
        <w:r w:rsidR="005A7919">
          <w:rPr>
            <w:noProof/>
            <w:sz w:val="28"/>
            <w:szCs w:val="28"/>
          </w:rPr>
          <w:t>5</w:t>
        </w:r>
        <w:r w:rsidRPr="0008378A">
          <w:rPr>
            <w:sz w:val="28"/>
            <w:szCs w:val="28"/>
          </w:rPr>
          <w:fldChar w:fldCharType="end"/>
        </w:r>
        <w:r w:rsidR="0008378A">
          <w:rPr>
            <w:sz w:val="28"/>
            <w:szCs w:val="28"/>
            <w:lang w:val="uk-UA"/>
          </w:rPr>
          <w:t xml:space="preserve">                            </w:t>
        </w:r>
        <w:r w:rsidR="00D33C76" w:rsidRPr="0008378A">
          <w:rPr>
            <w:sz w:val="28"/>
            <w:szCs w:val="28"/>
            <w:lang w:val="uk-UA"/>
          </w:rPr>
          <w:t xml:space="preserve">  Продовження додатк</w:t>
        </w:r>
        <w:r w:rsidR="0008378A">
          <w:rPr>
            <w:sz w:val="28"/>
            <w:szCs w:val="28"/>
            <w:lang w:val="uk-UA"/>
          </w:rPr>
          <w:t>а</w:t>
        </w:r>
        <w:r w:rsidR="00D33C76" w:rsidRPr="0008378A">
          <w:rPr>
            <w:sz w:val="28"/>
            <w:szCs w:val="28"/>
            <w:lang w:val="uk-UA"/>
          </w:rPr>
          <w:t xml:space="preserve"> 1</w:t>
        </w:r>
      </w:p>
    </w:sdtContent>
  </w:sdt>
  <w:p w14:paraId="3860DC29" w14:textId="77777777" w:rsidR="00D33C76" w:rsidRDefault="00D33C7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C4201"/>
    <w:multiLevelType w:val="hybridMultilevel"/>
    <w:tmpl w:val="C168366C"/>
    <w:lvl w:ilvl="0" w:tplc="236A0D04">
      <w:start w:val="4"/>
      <w:numFmt w:val="bullet"/>
      <w:lvlText w:val="-"/>
      <w:lvlJc w:val="left"/>
      <w:pPr>
        <w:ind w:left="720" w:hanging="360"/>
      </w:pPr>
      <w:rPr>
        <w:rFonts w:ascii="Times New Roman" w:eastAsia="Palatino Linotype"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2AD1806"/>
    <w:multiLevelType w:val="multilevel"/>
    <w:tmpl w:val="BE00BCD0"/>
    <w:lvl w:ilvl="0">
      <w:start w:val="2"/>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17606B86"/>
    <w:multiLevelType w:val="hybridMultilevel"/>
    <w:tmpl w:val="79145F00"/>
    <w:lvl w:ilvl="0" w:tplc="2BFCACB6">
      <w:start w:val="1"/>
      <w:numFmt w:val="bullet"/>
      <w:lvlText w:val=""/>
      <w:lvlJc w:val="left"/>
      <w:pPr>
        <w:ind w:left="2160" w:hanging="360"/>
      </w:pPr>
      <w:rPr>
        <w:rFonts w:ascii="Symbol" w:hAnsi="Symbol" w:hint="default"/>
      </w:rPr>
    </w:lvl>
    <w:lvl w:ilvl="1" w:tplc="1890B766">
      <w:numFmt w:val="bullet"/>
      <w:lvlText w:val="-"/>
      <w:lvlJc w:val="left"/>
      <w:pPr>
        <w:ind w:left="2880" w:hanging="360"/>
      </w:pPr>
      <w:rPr>
        <w:rFonts w:ascii="Palatino Linotype" w:eastAsia="Calibri" w:hAnsi="Palatino Linotype" w:cs="Palatino Linotype"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 w15:restartNumberingAfterBreak="0">
    <w:nsid w:val="1AE32C8A"/>
    <w:multiLevelType w:val="multilevel"/>
    <w:tmpl w:val="D5A83516"/>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E357DBD"/>
    <w:multiLevelType w:val="multilevel"/>
    <w:tmpl w:val="0F9656B4"/>
    <w:lvl w:ilvl="0">
      <w:start w:val="1"/>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2B7725CA"/>
    <w:multiLevelType w:val="multilevel"/>
    <w:tmpl w:val="FC001C10"/>
    <w:lvl w:ilvl="0">
      <w:start w:val="2"/>
      <w:numFmt w:val="decimal"/>
      <w:lvlText w:val="%1"/>
      <w:lvlJc w:val="left"/>
      <w:pPr>
        <w:ind w:left="375" w:hanging="375"/>
      </w:pPr>
      <w:rPr>
        <w:rFonts w:hint="default"/>
      </w:rPr>
    </w:lvl>
    <w:lvl w:ilvl="1">
      <w:start w:val="2"/>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6" w15:restartNumberingAfterBreak="0">
    <w:nsid w:val="3C1B0F60"/>
    <w:multiLevelType w:val="hybridMultilevel"/>
    <w:tmpl w:val="AA2E1488"/>
    <w:lvl w:ilvl="0" w:tplc="F6BC2F18">
      <w:start w:val="1"/>
      <w:numFmt w:val="russianLower"/>
      <w:lvlText w:val="(%1)"/>
      <w:lvlJc w:val="left"/>
      <w:pPr>
        <w:ind w:left="1211" w:hanging="360"/>
      </w:pPr>
      <w:rPr>
        <w:rFonts w:hint="default"/>
        <w:sz w:val="18"/>
        <w:szCs w:val="18"/>
      </w:rPr>
    </w:lvl>
    <w:lvl w:ilvl="1" w:tplc="1890B766">
      <w:numFmt w:val="bullet"/>
      <w:lvlText w:val="-"/>
      <w:lvlJc w:val="left"/>
      <w:pPr>
        <w:ind w:left="1931" w:hanging="360"/>
      </w:pPr>
      <w:rPr>
        <w:rFonts w:ascii="Palatino Linotype" w:eastAsia="Calibri" w:hAnsi="Palatino Linotype" w:cs="Palatino Linotype" w:hint="default"/>
      </w:r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4DEA45A1"/>
    <w:multiLevelType w:val="hybridMultilevel"/>
    <w:tmpl w:val="1A34899A"/>
    <w:lvl w:ilvl="0" w:tplc="5B6CB6A2">
      <w:start w:val="1"/>
      <w:numFmt w:val="decimal"/>
      <w:lvlText w:val="%1."/>
      <w:lvlJc w:val="left"/>
      <w:pPr>
        <w:ind w:left="1069" w:hanging="360"/>
      </w:pPr>
      <w:rPr>
        <w:rFonts w:ascii="Times New Roman" w:hAnsi="Times New Roman" w:cs="Times New Roman" w:hint="default"/>
        <w:b/>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8" w15:restartNumberingAfterBreak="0">
    <w:nsid w:val="6C030C15"/>
    <w:multiLevelType w:val="multilevel"/>
    <w:tmpl w:val="5512005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78616B31"/>
    <w:multiLevelType w:val="hybridMultilevel"/>
    <w:tmpl w:val="808C2086"/>
    <w:lvl w:ilvl="0" w:tplc="FAB0C678">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7884279F"/>
    <w:multiLevelType w:val="hybridMultilevel"/>
    <w:tmpl w:val="139CB68C"/>
    <w:lvl w:ilvl="0" w:tplc="F6BC2F18">
      <w:start w:val="1"/>
      <w:numFmt w:val="russianLower"/>
      <w:lvlText w:val="(%1)"/>
      <w:lvlJc w:val="left"/>
      <w:pPr>
        <w:ind w:left="720" w:hanging="360"/>
      </w:pPr>
      <w:rPr>
        <w:rFonts w:hint="default"/>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0"/>
  </w:num>
  <w:num w:numId="3">
    <w:abstractNumId w:val="6"/>
  </w:num>
  <w:num w:numId="4">
    <w:abstractNumId w:val="2"/>
  </w:num>
  <w:num w:numId="5">
    <w:abstractNumId w:val="8"/>
  </w:num>
  <w:num w:numId="6">
    <w:abstractNumId w:val="4"/>
  </w:num>
  <w:num w:numId="7">
    <w:abstractNumId w:val="5"/>
  </w:num>
  <w:num w:numId="8">
    <w:abstractNumId w:val="1"/>
  </w:num>
  <w:num w:numId="9">
    <w:abstractNumId w:val="7"/>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75F4"/>
    <w:rsid w:val="00001AD1"/>
    <w:rsid w:val="00004E72"/>
    <w:rsid w:val="00015662"/>
    <w:rsid w:val="00041F0C"/>
    <w:rsid w:val="000458D3"/>
    <w:rsid w:val="000531C4"/>
    <w:rsid w:val="000535CF"/>
    <w:rsid w:val="00056BE6"/>
    <w:rsid w:val="00066A54"/>
    <w:rsid w:val="00066E35"/>
    <w:rsid w:val="00082A32"/>
    <w:rsid w:val="0008378A"/>
    <w:rsid w:val="000876D8"/>
    <w:rsid w:val="000971F9"/>
    <w:rsid w:val="000B629A"/>
    <w:rsid w:val="000C4D36"/>
    <w:rsid w:val="000E2808"/>
    <w:rsid w:val="000F3A10"/>
    <w:rsid w:val="001002B7"/>
    <w:rsid w:val="0010536E"/>
    <w:rsid w:val="00115025"/>
    <w:rsid w:val="001341F7"/>
    <w:rsid w:val="00142D88"/>
    <w:rsid w:val="001450A2"/>
    <w:rsid w:val="00145861"/>
    <w:rsid w:val="00145FC7"/>
    <w:rsid w:val="00154A17"/>
    <w:rsid w:val="00155EAF"/>
    <w:rsid w:val="00175784"/>
    <w:rsid w:val="00182C0D"/>
    <w:rsid w:val="00183710"/>
    <w:rsid w:val="00186C03"/>
    <w:rsid w:val="00193892"/>
    <w:rsid w:val="00197432"/>
    <w:rsid w:val="001A05D4"/>
    <w:rsid w:val="001A27CA"/>
    <w:rsid w:val="001A6790"/>
    <w:rsid w:val="001B5005"/>
    <w:rsid w:val="001C16FA"/>
    <w:rsid w:val="001C45BF"/>
    <w:rsid w:val="001C5B67"/>
    <w:rsid w:val="001D79EF"/>
    <w:rsid w:val="001E55A2"/>
    <w:rsid w:val="00200014"/>
    <w:rsid w:val="00215D01"/>
    <w:rsid w:val="00221A38"/>
    <w:rsid w:val="00227054"/>
    <w:rsid w:val="002270C7"/>
    <w:rsid w:val="00231626"/>
    <w:rsid w:val="00233B84"/>
    <w:rsid w:val="00242BF6"/>
    <w:rsid w:val="00244239"/>
    <w:rsid w:val="002469AC"/>
    <w:rsid w:val="00276CF3"/>
    <w:rsid w:val="00282248"/>
    <w:rsid w:val="00283D55"/>
    <w:rsid w:val="00294E5B"/>
    <w:rsid w:val="002A57B6"/>
    <w:rsid w:val="002A796C"/>
    <w:rsid w:val="002B72EE"/>
    <w:rsid w:val="002C13CE"/>
    <w:rsid w:val="002C4C66"/>
    <w:rsid w:val="002C5279"/>
    <w:rsid w:val="002C6DE2"/>
    <w:rsid w:val="002D112A"/>
    <w:rsid w:val="002D12AA"/>
    <w:rsid w:val="002D5E2C"/>
    <w:rsid w:val="002E1C82"/>
    <w:rsid w:val="002E47B1"/>
    <w:rsid w:val="002E62E3"/>
    <w:rsid w:val="002E6663"/>
    <w:rsid w:val="002F1810"/>
    <w:rsid w:val="002F7501"/>
    <w:rsid w:val="00302051"/>
    <w:rsid w:val="00306CD8"/>
    <w:rsid w:val="00312316"/>
    <w:rsid w:val="00320601"/>
    <w:rsid w:val="00324503"/>
    <w:rsid w:val="00326D48"/>
    <w:rsid w:val="003350C2"/>
    <w:rsid w:val="00336E25"/>
    <w:rsid w:val="0034496F"/>
    <w:rsid w:val="00344EA1"/>
    <w:rsid w:val="00351317"/>
    <w:rsid w:val="00362840"/>
    <w:rsid w:val="00365489"/>
    <w:rsid w:val="00365F78"/>
    <w:rsid w:val="00377296"/>
    <w:rsid w:val="00381D97"/>
    <w:rsid w:val="003825F5"/>
    <w:rsid w:val="003830E2"/>
    <w:rsid w:val="0039204F"/>
    <w:rsid w:val="00394692"/>
    <w:rsid w:val="003A4465"/>
    <w:rsid w:val="003C0739"/>
    <w:rsid w:val="003C6EA2"/>
    <w:rsid w:val="003C7DE6"/>
    <w:rsid w:val="003D3E9A"/>
    <w:rsid w:val="003D4186"/>
    <w:rsid w:val="003E2349"/>
    <w:rsid w:val="003E2787"/>
    <w:rsid w:val="004076DE"/>
    <w:rsid w:val="00407852"/>
    <w:rsid w:val="004207A7"/>
    <w:rsid w:val="0042284E"/>
    <w:rsid w:val="00426F78"/>
    <w:rsid w:val="004347A1"/>
    <w:rsid w:val="00440CC5"/>
    <w:rsid w:val="00442169"/>
    <w:rsid w:val="0045035A"/>
    <w:rsid w:val="00451420"/>
    <w:rsid w:val="00454FCB"/>
    <w:rsid w:val="0046477E"/>
    <w:rsid w:val="00471B93"/>
    <w:rsid w:val="00474F14"/>
    <w:rsid w:val="00476EBA"/>
    <w:rsid w:val="004774F2"/>
    <w:rsid w:val="004778A4"/>
    <w:rsid w:val="004843BF"/>
    <w:rsid w:val="004A109C"/>
    <w:rsid w:val="004A28FC"/>
    <w:rsid w:val="004B3201"/>
    <w:rsid w:val="004B5B72"/>
    <w:rsid w:val="004C2700"/>
    <w:rsid w:val="004C703C"/>
    <w:rsid w:val="004C75C6"/>
    <w:rsid w:val="004D057D"/>
    <w:rsid w:val="004F3A9A"/>
    <w:rsid w:val="004F3F4A"/>
    <w:rsid w:val="004F75F4"/>
    <w:rsid w:val="005025E6"/>
    <w:rsid w:val="00503919"/>
    <w:rsid w:val="005049FE"/>
    <w:rsid w:val="00510D02"/>
    <w:rsid w:val="00511796"/>
    <w:rsid w:val="00517644"/>
    <w:rsid w:val="00530326"/>
    <w:rsid w:val="00560B12"/>
    <w:rsid w:val="0057416E"/>
    <w:rsid w:val="00582132"/>
    <w:rsid w:val="005833C9"/>
    <w:rsid w:val="00587669"/>
    <w:rsid w:val="0059575A"/>
    <w:rsid w:val="005A3C9D"/>
    <w:rsid w:val="005A7919"/>
    <w:rsid w:val="005B08D1"/>
    <w:rsid w:val="005B79B4"/>
    <w:rsid w:val="005C43C2"/>
    <w:rsid w:val="005D422B"/>
    <w:rsid w:val="005E0417"/>
    <w:rsid w:val="005E1050"/>
    <w:rsid w:val="006030F9"/>
    <w:rsid w:val="00604AC7"/>
    <w:rsid w:val="00605BFA"/>
    <w:rsid w:val="006156CA"/>
    <w:rsid w:val="00631CE1"/>
    <w:rsid w:val="00642B0F"/>
    <w:rsid w:val="00643DB5"/>
    <w:rsid w:val="006469B0"/>
    <w:rsid w:val="00651DDE"/>
    <w:rsid w:val="00654AD0"/>
    <w:rsid w:val="00656339"/>
    <w:rsid w:val="0065686F"/>
    <w:rsid w:val="006568C3"/>
    <w:rsid w:val="00673454"/>
    <w:rsid w:val="00686EF5"/>
    <w:rsid w:val="00694D18"/>
    <w:rsid w:val="0069520B"/>
    <w:rsid w:val="0069561C"/>
    <w:rsid w:val="00696488"/>
    <w:rsid w:val="006A4905"/>
    <w:rsid w:val="006B1CC7"/>
    <w:rsid w:val="006B462A"/>
    <w:rsid w:val="006C1787"/>
    <w:rsid w:val="006D7AC3"/>
    <w:rsid w:val="006F424A"/>
    <w:rsid w:val="006F4B0F"/>
    <w:rsid w:val="007001BF"/>
    <w:rsid w:val="00700482"/>
    <w:rsid w:val="00710050"/>
    <w:rsid w:val="007133C9"/>
    <w:rsid w:val="007150E8"/>
    <w:rsid w:val="007161BA"/>
    <w:rsid w:val="00717AB0"/>
    <w:rsid w:val="00726D94"/>
    <w:rsid w:val="00741FFE"/>
    <w:rsid w:val="00742387"/>
    <w:rsid w:val="007455C3"/>
    <w:rsid w:val="007650CF"/>
    <w:rsid w:val="00767F07"/>
    <w:rsid w:val="0077702A"/>
    <w:rsid w:val="0078327A"/>
    <w:rsid w:val="00785B8E"/>
    <w:rsid w:val="00787C44"/>
    <w:rsid w:val="00796332"/>
    <w:rsid w:val="007A03EC"/>
    <w:rsid w:val="007A7C37"/>
    <w:rsid w:val="007C4432"/>
    <w:rsid w:val="007D6587"/>
    <w:rsid w:val="007E3512"/>
    <w:rsid w:val="007E51C8"/>
    <w:rsid w:val="007E7713"/>
    <w:rsid w:val="00800EC6"/>
    <w:rsid w:val="00807B7B"/>
    <w:rsid w:val="00833671"/>
    <w:rsid w:val="008353EF"/>
    <w:rsid w:val="00841233"/>
    <w:rsid w:val="00841DE3"/>
    <w:rsid w:val="00845744"/>
    <w:rsid w:val="00850C29"/>
    <w:rsid w:val="00850EF9"/>
    <w:rsid w:val="0086462A"/>
    <w:rsid w:val="00871331"/>
    <w:rsid w:val="008745F1"/>
    <w:rsid w:val="00876D2B"/>
    <w:rsid w:val="00885BA3"/>
    <w:rsid w:val="00886A22"/>
    <w:rsid w:val="00895946"/>
    <w:rsid w:val="008A0557"/>
    <w:rsid w:val="008A1B20"/>
    <w:rsid w:val="008A2D1D"/>
    <w:rsid w:val="008B14FF"/>
    <w:rsid w:val="008B325E"/>
    <w:rsid w:val="008B6F4E"/>
    <w:rsid w:val="008C1A7A"/>
    <w:rsid w:val="008C3B99"/>
    <w:rsid w:val="008D0BC2"/>
    <w:rsid w:val="008D353A"/>
    <w:rsid w:val="008D3615"/>
    <w:rsid w:val="008D3EAE"/>
    <w:rsid w:val="008E0498"/>
    <w:rsid w:val="008E430B"/>
    <w:rsid w:val="008E591F"/>
    <w:rsid w:val="008F1127"/>
    <w:rsid w:val="008F29B2"/>
    <w:rsid w:val="008F54D8"/>
    <w:rsid w:val="008F5554"/>
    <w:rsid w:val="008F7D64"/>
    <w:rsid w:val="00903880"/>
    <w:rsid w:val="00913A53"/>
    <w:rsid w:val="0092088E"/>
    <w:rsid w:val="00920DF1"/>
    <w:rsid w:val="009274AC"/>
    <w:rsid w:val="00932A37"/>
    <w:rsid w:val="00935FD7"/>
    <w:rsid w:val="009410C2"/>
    <w:rsid w:val="00947027"/>
    <w:rsid w:val="00953F03"/>
    <w:rsid w:val="00957564"/>
    <w:rsid w:val="0096502E"/>
    <w:rsid w:val="00966A64"/>
    <w:rsid w:val="00972C20"/>
    <w:rsid w:val="009813E9"/>
    <w:rsid w:val="00994CB1"/>
    <w:rsid w:val="009A2EB8"/>
    <w:rsid w:val="009A7C3D"/>
    <w:rsid w:val="009C04D2"/>
    <w:rsid w:val="009C10A1"/>
    <w:rsid w:val="009C22CB"/>
    <w:rsid w:val="009C6764"/>
    <w:rsid w:val="009E394B"/>
    <w:rsid w:val="00A00332"/>
    <w:rsid w:val="00A02EAB"/>
    <w:rsid w:val="00A0390E"/>
    <w:rsid w:val="00A03ED1"/>
    <w:rsid w:val="00A05D8A"/>
    <w:rsid w:val="00A10A37"/>
    <w:rsid w:val="00A10E58"/>
    <w:rsid w:val="00A10F6B"/>
    <w:rsid w:val="00A1394E"/>
    <w:rsid w:val="00A152DD"/>
    <w:rsid w:val="00A32E43"/>
    <w:rsid w:val="00A44279"/>
    <w:rsid w:val="00A44D12"/>
    <w:rsid w:val="00A45732"/>
    <w:rsid w:val="00A511BC"/>
    <w:rsid w:val="00A53FED"/>
    <w:rsid w:val="00A7082C"/>
    <w:rsid w:val="00A72153"/>
    <w:rsid w:val="00A72B86"/>
    <w:rsid w:val="00A73268"/>
    <w:rsid w:val="00A761A8"/>
    <w:rsid w:val="00A80005"/>
    <w:rsid w:val="00A94D2D"/>
    <w:rsid w:val="00AD26AC"/>
    <w:rsid w:val="00AD54E5"/>
    <w:rsid w:val="00AE2379"/>
    <w:rsid w:val="00AE5644"/>
    <w:rsid w:val="00AE61A6"/>
    <w:rsid w:val="00AF1188"/>
    <w:rsid w:val="00AF1FA3"/>
    <w:rsid w:val="00AF2ABA"/>
    <w:rsid w:val="00B0272A"/>
    <w:rsid w:val="00B1733C"/>
    <w:rsid w:val="00B301E3"/>
    <w:rsid w:val="00B315D6"/>
    <w:rsid w:val="00B37C5F"/>
    <w:rsid w:val="00B42C3B"/>
    <w:rsid w:val="00B44E5C"/>
    <w:rsid w:val="00B45885"/>
    <w:rsid w:val="00B62C22"/>
    <w:rsid w:val="00B6716D"/>
    <w:rsid w:val="00B92942"/>
    <w:rsid w:val="00B958F9"/>
    <w:rsid w:val="00BA3B23"/>
    <w:rsid w:val="00BA76D8"/>
    <w:rsid w:val="00BB19E5"/>
    <w:rsid w:val="00BC3468"/>
    <w:rsid w:val="00BD0410"/>
    <w:rsid w:val="00BD29CE"/>
    <w:rsid w:val="00BD4365"/>
    <w:rsid w:val="00BD6E44"/>
    <w:rsid w:val="00BD749A"/>
    <w:rsid w:val="00BE09B1"/>
    <w:rsid w:val="00BE75FE"/>
    <w:rsid w:val="00BF1018"/>
    <w:rsid w:val="00BF6306"/>
    <w:rsid w:val="00C00F22"/>
    <w:rsid w:val="00C02350"/>
    <w:rsid w:val="00C051EE"/>
    <w:rsid w:val="00C1102D"/>
    <w:rsid w:val="00C16926"/>
    <w:rsid w:val="00C16FD3"/>
    <w:rsid w:val="00C25D5E"/>
    <w:rsid w:val="00C329E0"/>
    <w:rsid w:val="00C32E6E"/>
    <w:rsid w:val="00C41E00"/>
    <w:rsid w:val="00C7235C"/>
    <w:rsid w:val="00C80EBF"/>
    <w:rsid w:val="00C86D48"/>
    <w:rsid w:val="00C90808"/>
    <w:rsid w:val="00C918ED"/>
    <w:rsid w:val="00C928AA"/>
    <w:rsid w:val="00C939BA"/>
    <w:rsid w:val="00CA44AF"/>
    <w:rsid w:val="00CB2D40"/>
    <w:rsid w:val="00CB7BD1"/>
    <w:rsid w:val="00CC39B8"/>
    <w:rsid w:val="00CD0380"/>
    <w:rsid w:val="00CD4EDB"/>
    <w:rsid w:val="00CD6C7E"/>
    <w:rsid w:val="00CE3A66"/>
    <w:rsid w:val="00CF2878"/>
    <w:rsid w:val="00CF7DEC"/>
    <w:rsid w:val="00D1649D"/>
    <w:rsid w:val="00D317C2"/>
    <w:rsid w:val="00D33C76"/>
    <w:rsid w:val="00D512A9"/>
    <w:rsid w:val="00D53DE2"/>
    <w:rsid w:val="00D61470"/>
    <w:rsid w:val="00D6163B"/>
    <w:rsid w:val="00D67D43"/>
    <w:rsid w:val="00D86AAF"/>
    <w:rsid w:val="00D918A9"/>
    <w:rsid w:val="00DA4767"/>
    <w:rsid w:val="00DB2AAB"/>
    <w:rsid w:val="00DC1C9B"/>
    <w:rsid w:val="00DD7DB1"/>
    <w:rsid w:val="00DD7EE8"/>
    <w:rsid w:val="00DE6BF2"/>
    <w:rsid w:val="00DF0C7A"/>
    <w:rsid w:val="00DF253A"/>
    <w:rsid w:val="00DF4BF9"/>
    <w:rsid w:val="00DF5501"/>
    <w:rsid w:val="00DF5CE3"/>
    <w:rsid w:val="00E0147F"/>
    <w:rsid w:val="00E028BF"/>
    <w:rsid w:val="00E035D1"/>
    <w:rsid w:val="00E037DD"/>
    <w:rsid w:val="00E04B64"/>
    <w:rsid w:val="00E13312"/>
    <w:rsid w:val="00E15067"/>
    <w:rsid w:val="00E5342D"/>
    <w:rsid w:val="00E67E21"/>
    <w:rsid w:val="00E7458A"/>
    <w:rsid w:val="00E762BA"/>
    <w:rsid w:val="00E817B4"/>
    <w:rsid w:val="00E81A94"/>
    <w:rsid w:val="00E87C8D"/>
    <w:rsid w:val="00EA4036"/>
    <w:rsid w:val="00EA624E"/>
    <w:rsid w:val="00EA67A5"/>
    <w:rsid w:val="00EB0798"/>
    <w:rsid w:val="00EB2817"/>
    <w:rsid w:val="00EB474F"/>
    <w:rsid w:val="00ED12FC"/>
    <w:rsid w:val="00EE1D78"/>
    <w:rsid w:val="00EF1762"/>
    <w:rsid w:val="00F16EA1"/>
    <w:rsid w:val="00F17842"/>
    <w:rsid w:val="00F2797C"/>
    <w:rsid w:val="00F3648F"/>
    <w:rsid w:val="00F4314F"/>
    <w:rsid w:val="00F557D6"/>
    <w:rsid w:val="00F624BB"/>
    <w:rsid w:val="00F67CC9"/>
    <w:rsid w:val="00F80861"/>
    <w:rsid w:val="00FC0B7B"/>
    <w:rsid w:val="00FC209C"/>
    <w:rsid w:val="00FD2A88"/>
    <w:rsid w:val="00FE2FC8"/>
    <w:rsid w:val="00FE54E5"/>
    <w:rsid w:val="00FF69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17DEB"/>
  <w15:docId w15:val="{F5EBBE51-4D0F-4961-98B6-FA7482EA5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57B6"/>
    <w:pPr>
      <w:autoSpaceDE w:val="0"/>
      <w:autoSpaceDN w:val="0"/>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uiPriority w:val="99"/>
    <w:rsid w:val="002A57B6"/>
    <w:pPr>
      <w:widowControl w:val="0"/>
      <w:autoSpaceDE w:val="0"/>
      <w:autoSpaceDN w:val="0"/>
      <w:spacing w:after="0" w:line="240" w:lineRule="auto"/>
    </w:pPr>
    <w:rPr>
      <w:rFonts w:ascii="Times New Roman" w:eastAsia="Times New Roman" w:hAnsi="Times New Roman" w:cs="Times New Roman"/>
      <w:spacing w:val="-1"/>
      <w:kern w:val="65535"/>
      <w:position w:val="-1"/>
      <w:sz w:val="24"/>
      <w:szCs w:val="24"/>
      <w:lang w:val="en-US"/>
    </w:rPr>
  </w:style>
  <w:style w:type="character" w:customStyle="1" w:styleId="FontStyle63">
    <w:name w:val="Font Style63"/>
    <w:basedOn w:val="a0"/>
    <w:rsid w:val="002A57B6"/>
    <w:rPr>
      <w:rFonts w:ascii="Palatino Linotype" w:hAnsi="Palatino Linotype" w:cs="Palatino Linotype"/>
      <w:sz w:val="14"/>
      <w:szCs w:val="14"/>
    </w:rPr>
  </w:style>
  <w:style w:type="character" w:customStyle="1" w:styleId="1">
    <w:name w:val="Основной текст1"/>
    <w:basedOn w:val="a0"/>
    <w:rsid w:val="002A57B6"/>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en-US"/>
    </w:rPr>
  </w:style>
  <w:style w:type="paragraph" w:styleId="a4">
    <w:name w:val="footnote text"/>
    <w:basedOn w:val="a"/>
    <w:link w:val="a5"/>
    <w:uiPriority w:val="99"/>
    <w:semiHidden/>
    <w:unhideWhenUsed/>
    <w:rsid w:val="002A57B6"/>
    <w:pPr>
      <w:widowControl w:val="0"/>
      <w:autoSpaceDE/>
      <w:autoSpaceDN/>
    </w:pPr>
    <w:rPr>
      <w:rFonts w:ascii="Courier New" w:eastAsia="Courier New" w:hAnsi="Courier New" w:cs="Courier New"/>
      <w:color w:val="000000"/>
      <w:lang w:val="en-US" w:eastAsia="en-GB"/>
    </w:rPr>
  </w:style>
  <w:style w:type="character" w:customStyle="1" w:styleId="a5">
    <w:name w:val="Текст сноски Знак"/>
    <w:basedOn w:val="a0"/>
    <w:link w:val="a4"/>
    <w:uiPriority w:val="99"/>
    <w:semiHidden/>
    <w:rsid w:val="002A57B6"/>
    <w:rPr>
      <w:rFonts w:ascii="Courier New" w:eastAsia="Courier New" w:hAnsi="Courier New" w:cs="Courier New"/>
      <w:color w:val="000000"/>
      <w:sz w:val="20"/>
      <w:szCs w:val="20"/>
      <w:lang w:val="en-US" w:eastAsia="en-GB"/>
    </w:rPr>
  </w:style>
  <w:style w:type="character" w:styleId="a6">
    <w:name w:val="footnote reference"/>
    <w:basedOn w:val="a0"/>
    <w:uiPriority w:val="99"/>
    <w:semiHidden/>
    <w:unhideWhenUsed/>
    <w:rsid w:val="002A57B6"/>
    <w:rPr>
      <w:vertAlign w:val="superscript"/>
    </w:rPr>
  </w:style>
  <w:style w:type="paragraph" w:styleId="a7">
    <w:name w:val="List Paragraph"/>
    <w:basedOn w:val="a"/>
    <w:uiPriority w:val="34"/>
    <w:qFormat/>
    <w:rsid w:val="002A57B6"/>
    <w:pPr>
      <w:widowControl w:val="0"/>
      <w:autoSpaceDE/>
      <w:autoSpaceDN/>
      <w:ind w:left="720"/>
      <w:contextualSpacing/>
    </w:pPr>
    <w:rPr>
      <w:rFonts w:ascii="Courier New" w:eastAsia="Courier New" w:hAnsi="Courier New" w:cs="Courier New"/>
      <w:color w:val="000000"/>
      <w:sz w:val="24"/>
      <w:szCs w:val="24"/>
      <w:lang w:val="en-US" w:eastAsia="en-GB"/>
    </w:rPr>
  </w:style>
  <w:style w:type="paragraph" w:styleId="a8">
    <w:name w:val="header"/>
    <w:basedOn w:val="a"/>
    <w:link w:val="a9"/>
    <w:uiPriority w:val="99"/>
    <w:unhideWhenUsed/>
    <w:rsid w:val="00D33C76"/>
    <w:pPr>
      <w:tabs>
        <w:tab w:val="center" w:pos="4677"/>
        <w:tab w:val="right" w:pos="9355"/>
      </w:tabs>
    </w:pPr>
  </w:style>
  <w:style w:type="character" w:customStyle="1" w:styleId="a9">
    <w:name w:val="Верхний колонтитул Знак"/>
    <w:basedOn w:val="a0"/>
    <w:link w:val="a8"/>
    <w:uiPriority w:val="99"/>
    <w:rsid w:val="00D33C76"/>
    <w:rPr>
      <w:rFonts w:ascii="Times New Roman" w:eastAsia="Times New Roman" w:hAnsi="Times New Roman" w:cs="Times New Roman"/>
      <w:sz w:val="20"/>
      <w:szCs w:val="20"/>
    </w:rPr>
  </w:style>
  <w:style w:type="paragraph" w:styleId="aa">
    <w:name w:val="footer"/>
    <w:basedOn w:val="a"/>
    <w:link w:val="ab"/>
    <w:uiPriority w:val="99"/>
    <w:unhideWhenUsed/>
    <w:rsid w:val="00D33C76"/>
    <w:pPr>
      <w:tabs>
        <w:tab w:val="center" w:pos="4677"/>
        <w:tab w:val="right" w:pos="9355"/>
      </w:tabs>
    </w:pPr>
  </w:style>
  <w:style w:type="character" w:customStyle="1" w:styleId="ab">
    <w:name w:val="Нижний колонтитул Знак"/>
    <w:basedOn w:val="a0"/>
    <w:link w:val="aa"/>
    <w:uiPriority w:val="99"/>
    <w:rsid w:val="00D33C76"/>
    <w:rPr>
      <w:rFonts w:ascii="Times New Roman" w:eastAsia="Times New Roman" w:hAnsi="Times New Roman" w:cs="Times New Roman"/>
      <w:sz w:val="20"/>
      <w:szCs w:val="20"/>
    </w:rPr>
  </w:style>
  <w:style w:type="character" w:styleId="ac">
    <w:name w:val="Placeholder Text"/>
    <w:basedOn w:val="a0"/>
    <w:uiPriority w:val="99"/>
    <w:semiHidden/>
    <w:rsid w:val="00651DDE"/>
    <w:rPr>
      <w:color w:val="808080"/>
    </w:rPr>
  </w:style>
  <w:style w:type="paragraph" w:styleId="ad">
    <w:name w:val="Balloon Text"/>
    <w:basedOn w:val="a"/>
    <w:link w:val="ae"/>
    <w:uiPriority w:val="99"/>
    <w:semiHidden/>
    <w:unhideWhenUsed/>
    <w:rsid w:val="00651DDE"/>
    <w:rPr>
      <w:rFonts w:ascii="Tahoma" w:hAnsi="Tahoma" w:cs="Tahoma"/>
      <w:sz w:val="16"/>
      <w:szCs w:val="16"/>
    </w:rPr>
  </w:style>
  <w:style w:type="character" w:customStyle="1" w:styleId="ae">
    <w:name w:val="Текст выноски Знак"/>
    <w:basedOn w:val="a0"/>
    <w:link w:val="ad"/>
    <w:uiPriority w:val="99"/>
    <w:semiHidden/>
    <w:rsid w:val="00651DDE"/>
    <w:rPr>
      <w:rFonts w:ascii="Tahoma" w:eastAsia="Times New Roman" w:hAnsi="Tahoma" w:cs="Tahoma"/>
      <w:sz w:val="16"/>
      <w:szCs w:val="16"/>
    </w:rPr>
  </w:style>
  <w:style w:type="character" w:customStyle="1" w:styleId="mqInternal">
    <w:name w:val="mqInternal"/>
    <w:uiPriority w:val="99"/>
    <w:rsid w:val="00EA4036"/>
    <w:rPr>
      <w:color w:val="800000"/>
      <w:sz w:val="20"/>
    </w:rPr>
  </w:style>
  <w:style w:type="paragraph" w:styleId="HTML">
    <w:name w:val="HTML Preformatted"/>
    <w:basedOn w:val="a"/>
    <w:link w:val="HTML0"/>
    <w:uiPriority w:val="99"/>
    <w:semiHidden/>
    <w:unhideWhenUsed/>
    <w:rsid w:val="008B1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ru-RU"/>
    </w:rPr>
  </w:style>
  <w:style w:type="character" w:customStyle="1" w:styleId="HTML0">
    <w:name w:val="Стандартный HTML Знак"/>
    <w:basedOn w:val="a0"/>
    <w:link w:val="HTML"/>
    <w:uiPriority w:val="99"/>
    <w:semiHidden/>
    <w:rsid w:val="008B14FF"/>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75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1508</TotalTime>
  <Pages>5</Pages>
  <Words>1640</Words>
  <Characters>9351</Characters>
  <Application>Microsoft Office Word</Application>
  <DocSecurity>0</DocSecurity>
  <Lines>77</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Uzer</cp:lastModifiedBy>
  <cp:revision>70</cp:revision>
  <cp:lastPrinted>2021-04-15T05:47:00Z</cp:lastPrinted>
  <dcterms:created xsi:type="dcterms:W3CDTF">2019-11-14T14:45:00Z</dcterms:created>
  <dcterms:modified xsi:type="dcterms:W3CDTF">2021-04-27T17:58:00Z</dcterms:modified>
</cp:coreProperties>
</file>