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EE405" w14:textId="77777777" w:rsidR="004F2C46" w:rsidRDefault="004F2C4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8E52C2" w14:textId="77777777" w:rsidR="005F6306" w:rsidRPr="00E718FE" w:rsidRDefault="005F630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18FE">
        <w:rPr>
          <w:rFonts w:ascii="Times New Roman" w:hAnsi="Times New Roman"/>
          <w:sz w:val="28"/>
          <w:szCs w:val="28"/>
          <w:lang w:eastAsia="ru-RU"/>
        </w:rPr>
        <w:t>Додаток 3</w:t>
      </w:r>
    </w:p>
    <w:p w14:paraId="1809A622" w14:textId="77777777" w:rsidR="005F6306" w:rsidRPr="00E718FE" w:rsidRDefault="005F6306" w:rsidP="005F6306">
      <w:pPr>
        <w:pStyle w:val="a3"/>
        <w:tabs>
          <w:tab w:val="left" w:pos="851"/>
        </w:tabs>
        <w:spacing w:before="0"/>
        <w:ind w:left="6521" w:hanging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18FE">
        <w:rPr>
          <w:rFonts w:ascii="Times New Roman" w:hAnsi="Times New Roman"/>
          <w:sz w:val="28"/>
          <w:szCs w:val="28"/>
          <w:lang w:eastAsia="ru-RU"/>
        </w:rPr>
        <w:t>до Технічного регламенту</w:t>
      </w:r>
    </w:p>
    <w:p w14:paraId="45372F08" w14:textId="77777777" w:rsidR="008E7C38" w:rsidRPr="00E718FE" w:rsidRDefault="008E7C38" w:rsidP="005F6306">
      <w:pPr>
        <w:pStyle w:val="a3"/>
        <w:tabs>
          <w:tab w:val="left" w:pos="851"/>
        </w:tabs>
        <w:spacing w:befor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1142716" w14:textId="77777777" w:rsidR="002B7E9E" w:rsidRPr="00E718FE" w:rsidRDefault="002B7E9E" w:rsidP="005F6306">
      <w:pPr>
        <w:pStyle w:val="a3"/>
        <w:tabs>
          <w:tab w:val="left" w:pos="851"/>
        </w:tabs>
        <w:spacing w:befor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2C6763" w14:textId="77777777" w:rsidR="008E7C38" w:rsidRPr="00E718FE" w:rsidRDefault="009A3568" w:rsidP="008E7C38">
      <w:pPr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AA63CE" w:rsidRPr="00E718FE">
        <w:rPr>
          <w:rFonts w:ascii="Times New Roman" w:hAnsi="Times New Roman" w:cs="Times New Roman"/>
          <w:b/>
          <w:sz w:val="28"/>
          <w:szCs w:val="28"/>
          <w:lang w:val="uk-UA"/>
        </w:rPr>
        <w:t>имірювання</w:t>
      </w:r>
      <w:r w:rsidR="00E1376A" w:rsidRPr="00E71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розрахунки</w:t>
      </w:r>
    </w:p>
    <w:p w14:paraId="1B870620" w14:textId="77777777" w:rsidR="00C7460B" w:rsidRPr="00E718FE" w:rsidRDefault="00C7460B" w:rsidP="00C746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02C634" w14:textId="77777777" w:rsidR="00C7460B" w:rsidRPr="00E718FE" w:rsidRDefault="00CE12B6" w:rsidP="006011B2">
      <w:pPr>
        <w:pStyle w:val="af6"/>
        <w:spacing w:after="1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C5831" w:rsidRPr="00E718FE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відповідності та перевірки відповідності</w:t>
      </w:r>
      <w:r w:rsidR="00556D00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місцевих</w:t>
      </w:r>
      <w:r w:rsidR="00BC583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обігрівачів вимогам Технічного регламенту щодо вимог до </w:t>
      </w:r>
      <w:proofErr w:type="spellStart"/>
      <w:r w:rsidR="00BC5831" w:rsidRPr="00E718FE">
        <w:rPr>
          <w:rFonts w:ascii="Times New Roman" w:hAnsi="Times New Roman" w:cs="Times New Roman"/>
          <w:sz w:val="28"/>
          <w:szCs w:val="28"/>
          <w:lang w:val="uk-UA"/>
        </w:rPr>
        <w:t>екодизайну</w:t>
      </w:r>
      <w:proofErr w:type="spellEnd"/>
      <w:r w:rsidR="00BC583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556D00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="00BC583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обігрівачів </w:t>
      </w:r>
      <w:r w:rsidR="00B13B7D" w:rsidRPr="00E718FE">
        <w:rPr>
          <w:rFonts w:ascii="Times New Roman" w:hAnsi="Times New Roman" w:cs="Times New Roman"/>
          <w:sz w:val="28"/>
          <w:szCs w:val="28"/>
          <w:lang w:val="uk-UA"/>
        </w:rPr>
        <w:t>(далі ‒ Технічний регламент)</w:t>
      </w:r>
      <w:r w:rsidR="00BC583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, вимірювання і розрахунки проводяться із застосуванням стандартів з переліку національних стандартів, відповідність яким надає презумпцію відповідності </w:t>
      </w:r>
      <w:r w:rsidR="00556D00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="00BC5831" w:rsidRPr="00E718FE">
        <w:rPr>
          <w:rFonts w:ascii="Times New Roman" w:hAnsi="Times New Roman" w:cs="Times New Roman"/>
          <w:sz w:val="28"/>
          <w:szCs w:val="28"/>
          <w:lang w:val="uk-UA"/>
        </w:rPr>
        <w:t>обігрівачів вимогам Технічного регламенту із застосуванням надійних, точних і відтворюваних методів, які враховують загальновизнані сучасні методи. Зазначені методи повинні відповідати умовам та технічним параметрам, викладеним у пунктах 2-5 цього додатк</w:t>
      </w:r>
      <w:r w:rsidR="004A0E83" w:rsidRPr="00E718F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37A84CB" w14:textId="77777777" w:rsidR="00666A6B" w:rsidRPr="00E718FE" w:rsidRDefault="008E7C38" w:rsidP="006011B2">
      <w:pPr>
        <w:pStyle w:val="af6"/>
        <w:spacing w:after="1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12FF3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Загальні умови для </w:t>
      </w:r>
      <w:r w:rsidR="00E1376A" w:rsidRPr="00E718FE">
        <w:rPr>
          <w:rFonts w:ascii="Times New Roman" w:hAnsi="Times New Roman" w:cs="Times New Roman"/>
          <w:sz w:val="28"/>
          <w:szCs w:val="28"/>
          <w:lang w:val="uk-UA"/>
        </w:rPr>
        <w:t>вимірювань та розрахунків</w:t>
      </w:r>
    </w:p>
    <w:p w14:paraId="1E4539AA" w14:textId="77777777" w:rsidR="00556D00" w:rsidRPr="00E718FE" w:rsidRDefault="00400DBC" w:rsidP="006011B2">
      <w:pPr>
        <w:pStyle w:val="af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56D00" w:rsidRPr="00E718FE">
        <w:rPr>
          <w:rFonts w:ascii="Times New Roman" w:hAnsi="Times New Roman" w:cs="Times New Roman"/>
          <w:sz w:val="28"/>
          <w:szCs w:val="28"/>
          <w:lang w:val="uk-UA"/>
        </w:rPr>
        <w:t>аявлені значення номінальної теплової потужності та сезонної енергоефективності обігріву приміщень потрібно округлю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вати до одного </w:t>
      </w:r>
      <w:proofErr w:type="spellStart"/>
      <w:r w:rsidRPr="00E718FE">
        <w:rPr>
          <w:rFonts w:ascii="Times New Roman" w:hAnsi="Times New Roman" w:cs="Times New Roman"/>
          <w:sz w:val="28"/>
          <w:szCs w:val="28"/>
          <w:lang w:val="uk-UA"/>
        </w:rPr>
        <w:t>знака</w:t>
      </w:r>
      <w:proofErr w:type="spellEnd"/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після коми.</w:t>
      </w:r>
    </w:p>
    <w:p w14:paraId="60C1E108" w14:textId="77777777" w:rsidR="00C7460B" w:rsidRPr="00E718FE" w:rsidRDefault="00400DBC" w:rsidP="006011B2">
      <w:pPr>
        <w:pStyle w:val="af6"/>
        <w:spacing w:after="1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167D6" w:rsidRPr="00E718FE">
        <w:rPr>
          <w:rFonts w:ascii="Times New Roman" w:hAnsi="Times New Roman" w:cs="Times New Roman"/>
          <w:sz w:val="28"/>
          <w:szCs w:val="28"/>
          <w:lang w:val="uk-UA"/>
        </w:rPr>
        <w:t>аявлені значення рівня викидів потрібно округлювати до найближчого цілого числа.</w:t>
      </w:r>
    </w:p>
    <w:p w14:paraId="08E2EB8B" w14:textId="77777777" w:rsidR="008167D6" w:rsidRPr="00E718FE" w:rsidRDefault="00F46483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167D6" w:rsidRPr="00E718FE">
        <w:rPr>
          <w:rFonts w:ascii="Times New Roman" w:hAnsi="Times New Roman" w:cs="Times New Roman"/>
          <w:sz w:val="28"/>
          <w:szCs w:val="28"/>
          <w:lang w:val="uk-UA"/>
        </w:rPr>
        <w:t>Загальні умови щодо сезонної енергоефективності обігріву приміщень</w:t>
      </w:r>
    </w:p>
    <w:p w14:paraId="0472DBBD" w14:textId="77777777" w:rsidR="007A3EC1" w:rsidRPr="00E718FE" w:rsidRDefault="00F46483" w:rsidP="006011B2">
      <w:pPr>
        <w:tabs>
          <w:tab w:val="left" w:pos="543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Сезонна енергоефективність обігріву приміщень </w:t>
      </w:r>
      <w:r w:rsidR="0028655D" w:rsidRPr="00E718FE">
        <w:rPr>
          <w:rFonts w:ascii="Times New Roman" w:hAnsi="Times New Roman" w:cs="Times New Roman"/>
          <w:sz w:val="28"/>
          <w:szCs w:val="28"/>
          <w:lang w:val="uk-UA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s</m:t>
            </m:r>
          </m:sub>
        </m:sSub>
      </m:oMath>
      <w:r w:rsidR="0028655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розраховується як сезонна енергоефективність обігріву приміщень</w:t>
      </w:r>
      <w:r w:rsidR="0028655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в активному режимі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3550" w:rsidRPr="00E718FE">
        <w:rPr>
          <w:rFonts w:ascii="Times New Roman" w:hAnsi="Times New Roman" w:cs="Times New Roman"/>
          <w:sz w:val="28"/>
          <w:szCs w:val="28"/>
          <w:lang w:val="uk-UA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,on</m:t>
            </m:r>
          </m:sub>
        </m:sSub>
      </m:oMath>
      <w:r w:rsidR="00D33550" w:rsidRPr="00E718F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7A2D" w:rsidRPr="00E718FE">
        <w:rPr>
          <w:rFonts w:ascii="Times New Roman" w:hAnsi="Times New Roman" w:cs="Times New Roman"/>
          <w:sz w:val="28"/>
          <w:szCs w:val="28"/>
          <w:lang w:val="uk-UA"/>
        </w:rPr>
        <w:t>, яка коригується за допомогою значень, пов’язаних із зберіганням</w:t>
      </w:r>
      <w:r w:rsidR="009A7F8C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тепла та регулюванням тепло</w:t>
      </w:r>
      <w:r w:rsidR="00937A2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віддачі, </w:t>
      </w:r>
      <w:r w:rsidR="009A7F8C" w:rsidRPr="00E718FE">
        <w:rPr>
          <w:rFonts w:ascii="Times New Roman" w:hAnsi="Times New Roman" w:cs="Times New Roman"/>
          <w:sz w:val="28"/>
          <w:szCs w:val="28"/>
          <w:lang w:val="uk-UA"/>
        </w:rPr>
        <w:t>допоміжного споживання</w:t>
      </w:r>
      <w:r w:rsidR="00937A2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електр</w:t>
      </w:r>
      <w:r w:rsidR="009A7F8C" w:rsidRPr="00E718F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37A2D" w:rsidRPr="00E718FE">
        <w:rPr>
          <w:rFonts w:ascii="Times New Roman" w:hAnsi="Times New Roman" w:cs="Times New Roman"/>
          <w:sz w:val="28"/>
          <w:szCs w:val="28"/>
          <w:lang w:val="uk-UA"/>
        </w:rPr>
        <w:t>енергії т</w:t>
      </w:r>
      <w:r w:rsidR="009A7F8C" w:rsidRPr="00E718FE">
        <w:rPr>
          <w:rFonts w:ascii="Times New Roman" w:hAnsi="Times New Roman" w:cs="Times New Roman"/>
          <w:sz w:val="28"/>
          <w:szCs w:val="28"/>
          <w:lang w:val="uk-UA"/>
        </w:rPr>
        <w:t>а енергоспоживанням для живлення постій</w:t>
      </w:r>
      <w:r w:rsidR="004A0E83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ного </w:t>
      </w:r>
      <w:proofErr w:type="spellStart"/>
      <w:r w:rsidR="009A7F8C" w:rsidRPr="00E718FE">
        <w:rPr>
          <w:rFonts w:ascii="Times New Roman" w:hAnsi="Times New Roman" w:cs="Times New Roman"/>
          <w:sz w:val="28"/>
          <w:szCs w:val="28"/>
          <w:lang w:val="uk-UA"/>
        </w:rPr>
        <w:t>запальникового</w:t>
      </w:r>
      <w:proofErr w:type="spellEnd"/>
      <w:r w:rsidR="009A7F8C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полум’я</w:t>
      </w:r>
      <w:r w:rsidR="004A0E83" w:rsidRPr="00E71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648387" w14:textId="77777777" w:rsidR="007A3EC1" w:rsidRPr="00E718FE" w:rsidRDefault="009A7F8C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</w:t>
      </w:r>
      <w:r w:rsidR="00F51C0A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енергії </w:t>
      </w:r>
      <w:proofErr w:type="spellStart"/>
      <w:r w:rsidR="00F51C0A" w:rsidRPr="00E718FE">
        <w:rPr>
          <w:rFonts w:ascii="Times New Roman" w:hAnsi="Times New Roman" w:cs="Times New Roman"/>
          <w:sz w:val="28"/>
          <w:szCs w:val="28"/>
          <w:lang w:val="uk-UA"/>
        </w:rPr>
        <w:t>перемножається</w:t>
      </w:r>
      <w:proofErr w:type="spellEnd"/>
      <w:r w:rsidR="00F51C0A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на коефіцієнт </w:t>
      </w:r>
      <w:r w:rsidR="00400DBC" w:rsidRPr="00E718FE">
        <w:rPr>
          <w:rFonts w:ascii="Times New Roman" w:hAnsi="Times New Roman" w:cs="Times New Roman"/>
          <w:sz w:val="28"/>
          <w:szCs w:val="28"/>
          <w:lang w:val="uk-UA"/>
        </w:rPr>
        <w:t>перетворення</w:t>
      </w:r>
      <w:r w:rsidR="00F51C0A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C0A" w:rsidRPr="00E718FE">
        <w:rPr>
          <w:rFonts w:ascii="Times New Roman" w:hAnsi="Times New Roman" w:cs="Times New Roman"/>
          <w:i/>
          <w:sz w:val="28"/>
          <w:szCs w:val="28"/>
          <w:lang w:val="uk-UA"/>
        </w:rPr>
        <w:t>CC</w:t>
      </w:r>
      <w:r w:rsidR="00F51C0A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= 2,5. </w:t>
      </w:r>
    </w:p>
    <w:p w14:paraId="3C16AFC7" w14:textId="77777777" w:rsidR="007C43DA" w:rsidRPr="00E718FE" w:rsidRDefault="00F46483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C43DA" w:rsidRPr="00E718FE">
        <w:rPr>
          <w:rFonts w:ascii="Times New Roman" w:hAnsi="Times New Roman" w:cs="Times New Roman"/>
          <w:sz w:val="28"/>
          <w:szCs w:val="28"/>
          <w:lang w:val="uk-UA"/>
        </w:rPr>
        <w:t>Загальні умови щодо викидів</w:t>
      </w:r>
    </w:p>
    <w:p w14:paraId="4D62480C" w14:textId="77777777" w:rsidR="007C43DA" w:rsidRPr="00E718FE" w:rsidRDefault="007C43DA" w:rsidP="006011B2">
      <w:pPr>
        <w:tabs>
          <w:tab w:val="left" w:pos="5430"/>
        </w:tabs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Для місцевих обігрівачів на газоподібному та рідкому паливі вимірювання повинно враховувати обсяги викидів оксидів азоту (</w:t>
      </w:r>
      <w:proofErr w:type="spellStart"/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NO</w:t>
      </w:r>
      <w:r w:rsidRPr="00E718FE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x</w:t>
      </w:r>
      <w:proofErr w:type="spellEnd"/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14:paraId="4E72DDA2" w14:textId="77777777" w:rsidR="007A3EC1" w:rsidRPr="00E718FE" w:rsidRDefault="00277E34" w:rsidP="006A0C01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Викиди оксидів азоту розраховуються як сума викидів оксиду азоту та діоксиду азоту та виражається в одиницях діоксиду азоту.</w:t>
      </w:r>
    </w:p>
    <w:p w14:paraId="27AD718F" w14:textId="77777777" w:rsidR="007C43DA" w:rsidRPr="00E718FE" w:rsidRDefault="00277E34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5. Спеціальні умови щодо сезонної енергоефективності обігріву приміщень</w:t>
      </w:r>
    </w:p>
    <w:p w14:paraId="43EA4F65" w14:textId="77777777" w:rsidR="00E753F7" w:rsidRPr="00E718FE" w:rsidRDefault="00895161" w:rsidP="006011B2">
      <w:pPr>
        <w:tabs>
          <w:tab w:val="left" w:pos="543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6A0C01" w:rsidRPr="00E718FE">
        <w:rPr>
          <w:rFonts w:ascii="Times New Roman" w:hAnsi="Times New Roman" w:cs="Times New Roman"/>
          <w:sz w:val="28"/>
          <w:szCs w:val="28"/>
          <w:lang w:val="uk-UA"/>
        </w:rPr>
        <w:t>Сезонна енергоефективність</w:t>
      </w:r>
      <w:r w:rsidR="00F46483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обігріву приміщень для </w:t>
      </w:r>
      <w:r w:rsidR="00E753F7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усіх місцевих </w:t>
      </w:r>
      <w:r w:rsidR="00F46483" w:rsidRPr="00E718FE">
        <w:rPr>
          <w:rFonts w:ascii="Times New Roman" w:hAnsi="Times New Roman" w:cs="Times New Roman"/>
          <w:sz w:val="28"/>
          <w:szCs w:val="28"/>
          <w:lang w:val="uk-UA"/>
        </w:rPr>
        <w:t>обігрівачів</w:t>
      </w:r>
      <w:r w:rsidR="00E753F7" w:rsidRPr="00E718FE">
        <w:rPr>
          <w:rFonts w:ascii="Times New Roman" w:hAnsi="Times New Roman" w:cs="Times New Roman"/>
          <w:sz w:val="28"/>
          <w:szCs w:val="28"/>
          <w:lang w:val="uk-UA"/>
        </w:rPr>
        <w:t>, крім комерційних визнача</w:t>
      </w:r>
      <w:r w:rsidR="006A0C01" w:rsidRPr="00E718F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753F7" w:rsidRPr="00E718FE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6A0C01" w:rsidRPr="00E718FE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E753F7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як:</w:t>
      </w:r>
    </w:p>
    <w:p w14:paraId="0EF4A45F" w14:textId="77777777" w:rsidR="00F46483" w:rsidRPr="00E718FE" w:rsidRDefault="00F46483" w:rsidP="006011B2">
      <w:pPr>
        <w:tabs>
          <w:tab w:val="left" w:pos="543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527959" w14:textId="77777777" w:rsidR="00E753F7" w:rsidRPr="00E718FE" w:rsidRDefault="002F31EE" w:rsidP="006011B2">
      <w:pPr>
        <w:tabs>
          <w:tab w:val="left" w:pos="5430"/>
        </w:tabs>
        <w:spacing w:after="0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,on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-10%+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-F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-F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e>
          </m:d>
        </m:oMath>
      </m:oMathPara>
    </w:p>
    <w:p w14:paraId="290624F3" w14:textId="77777777" w:rsidR="007A3EC1" w:rsidRPr="00E718FE" w:rsidRDefault="007A3EC1" w:rsidP="006011B2">
      <w:pPr>
        <w:tabs>
          <w:tab w:val="left" w:pos="5430"/>
        </w:tabs>
        <w:spacing w:after="0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6BC43B0B" w14:textId="77777777" w:rsidR="007A3EC1" w:rsidRPr="00E718FE" w:rsidRDefault="007A3EC1" w:rsidP="006011B2">
      <w:pPr>
        <w:tabs>
          <w:tab w:val="left" w:pos="543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Сезонна енергоефективність обігріву приміщень для місцевих обігрівачів, крім комерційних визнача</w:t>
      </w:r>
      <w:r w:rsidR="006A0C01" w:rsidRPr="00E718F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6A0C01" w:rsidRPr="00E718FE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як:</w:t>
      </w:r>
    </w:p>
    <w:p w14:paraId="6219FABF" w14:textId="77777777" w:rsidR="007A3EC1" w:rsidRPr="00E718FE" w:rsidRDefault="007A3EC1" w:rsidP="006011B2">
      <w:pPr>
        <w:tabs>
          <w:tab w:val="left" w:pos="5430"/>
        </w:tabs>
        <w:spacing w:after="120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19B56501" w14:textId="77777777" w:rsidR="00993B24" w:rsidRPr="00E718FE" w:rsidRDefault="002F31EE" w:rsidP="006011B2">
      <w:pPr>
        <w:tabs>
          <w:tab w:val="left" w:pos="5430"/>
        </w:tabs>
        <w:spacing w:after="0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,on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-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-F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-F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14:paraId="5EF09541" w14:textId="77777777" w:rsidR="007A3EC1" w:rsidRPr="00E718FE" w:rsidRDefault="007A3EC1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E9AB9CD" w14:textId="77777777" w:rsidR="00895161" w:rsidRPr="00E718FE" w:rsidRDefault="00F102EA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14:paraId="20D6C97D" w14:textId="03F7CE1C" w:rsidR="00895161" w:rsidRPr="00E718FE" w:rsidRDefault="00F102EA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,on</m:t>
            </m:r>
          </m:sub>
        </m:sSub>
      </m:oMath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сезонна енергоефективність обігріву приміщень в активному режимі</w:t>
      </w:r>
      <w:r w:rsidR="00895161" w:rsidRPr="00E718FE">
        <w:rPr>
          <w:rFonts w:ascii="Times New Roman" w:hAnsi="Times New Roman" w:cs="Times New Roman"/>
          <w:sz w:val="28"/>
          <w:szCs w:val="28"/>
          <w:lang w:val="uk-UA"/>
        </w:rPr>
        <w:t>, виражена у відсотках та розра</w:t>
      </w:r>
      <w:r w:rsidR="009A7F8C" w:rsidRPr="00E718FE">
        <w:rPr>
          <w:rFonts w:ascii="Times New Roman" w:hAnsi="Times New Roman" w:cs="Times New Roman"/>
          <w:sz w:val="28"/>
          <w:szCs w:val="28"/>
          <w:lang w:val="uk-UA"/>
        </w:rPr>
        <w:t>хована як визначено у підпункті</w:t>
      </w:r>
      <w:r w:rsidR="0089516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1 пункту 5</w:t>
      </w:r>
      <w:r w:rsidR="004C7479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цього додатка</w:t>
      </w:r>
      <w:r w:rsidR="00895161" w:rsidRPr="00E718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AFC75FB" w14:textId="77777777" w:rsidR="00926748" w:rsidRPr="00E718FE" w:rsidRDefault="00895161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gramEnd"/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1)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04A39" w:rsidRPr="00E718FE">
        <w:rPr>
          <w:rFonts w:ascii="Times New Roman" w:hAnsi="Times New Roman" w:cs="Times New Roman"/>
          <w:sz w:val="28"/>
          <w:szCs w:val="28"/>
          <w:lang w:val="uk-UA"/>
        </w:rPr>
        <w:t>коригувальний коефіцієнт, який враховує позитивний фактор впливу</w:t>
      </w:r>
      <w:r w:rsidR="00926748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на сезонну енергоефективність обігріву приміщень електричних акумуляційних місцевих обігрівачів</w:t>
      </w:r>
      <w:r w:rsidR="002A2A8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</w:t>
      </w:r>
      <w:r w:rsidR="00926748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скоригованих впливів </w:t>
      </w:r>
      <w:r w:rsidR="002A2A8D" w:rsidRPr="00E718FE">
        <w:rPr>
          <w:rFonts w:ascii="Times New Roman" w:hAnsi="Times New Roman" w:cs="Times New Roman"/>
          <w:sz w:val="28"/>
          <w:szCs w:val="28"/>
          <w:lang w:val="uk-UA"/>
        </w:rPr>
        <w:t>для зберігання тепла та тепловіддачі;</w:t>
      </w:r>
      <w:r w:rsidR="00AC5B2F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та негативний вплив на сезонну ефективність обігріву приміщень</w:t>
      </w:r>
      <w:r w:rsidR="00177B0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для комерційних місцевих обігрівачів з допомогою скоригованих впливів для тепловіддачі, виражений у відсотках;</w:t>
      </w:r>
    </w:p>
    <w:p w14:paraId="72471983" w14:textId="77777777" w:rsidR="00E34CE6" w:rsidRPr="00E718FE" w:rsidRDefault="00177B0D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gramEnd"/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2)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коригувальний коефіцієнт, який враховує позитивний фактор впливу на сезонну енергоефективність обігріву приміщень за рахунок скоригованих впливів</w:t>
      </w:r>
      <w:r w:rsidR="00A673E3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регуляторів </w:t>
      </w:r>
      <w:r w:rsidR="00E34CE6" w:rsidRPr="00E718FE">
        <w:rPr>
          <w:rFonts w:ascii="Times New Roman" w:hAnsi="Times New Roman" w:cs="Times New Roman"/>
          <w:sz w:val="28"/>
          <w:szCs w:val="28"/>
          <w:lang w:val="uk-UA"/>
        </w:rPr>
        <w:t>обігріву, значення яких взаємовиключні і не можуть додаватися один до одного, виражен</w:t>
      </w:r>
      <w:r w:rsidR="003A1976" w:rsidRPr="00E718F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E34CE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у відсотках;</w:t>
      </w:r>
    </w:p>
    <w:p w14:paraId="2CAAB632" w14:textId="77777777" w:rsidR="00E34CE6" w:rsidRPr="00E718FE" w:rsidRDefault="00177B0D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E34CE6"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E34CE6" w:rsidRPr="00E718F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gramEnd"/>
      <w:r w:rsidR="00E34CE6" w:rsidRPr="00E718FE">
        <w:rPr>
          <w:rFonts w:ascii="Times New Roman" w:hAnsi="Times New Roman" w:cs="Times New Roman"/>
          <w:i/>
          <w:sz w:val="28"/>
          <w:szCs w:val="28"/>
          <w:lang w:val="uk-UA"/>
        </w:rPr>
        <w:t>3)</w:t>
      </w:r>
      <w:r w:rsidR="00E34CE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коригувальний коефіцієнт, який враховує позитивний фактор впливу на сезонну енергоефективність обігріву приміщень за рахунок скоригованих впливів регуляторів обігріву, значення яких можуть дод</w:t>
      </w:r>
      <w:r w:rsidR="003A1976" w:rsidRPr="00E718FE">
        <w:rPr>
          <w:rFonts w:ascii="Times New Roman" w:hAnsi="Times New Roman" w:cs="Times New Roman"/>
          <w:sz w:val="28"/>
          <w:szCs w:val="28"/>
          <w:lang w:val="uk-UA"/>
        </w:rPr>
        <w:t>аватися один до одного, виражений</w:t>
      </w:r>
      <w:r w:rsidR="00E34CE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у відсотках;</w:t>
      </w:r>
    </w:p>
    <w:p w14:paraId="2C1C5C87" w14:textId="77777777" w:rsidR="00E34CE6" w:rsidRPr="00E718FE" w:rsidRDefault="00E34CE6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gramEnd"/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4)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коригувальний коефіцієнт, який враховує </w:t>
      </w:r>
      <w:r w:rsidR="005E2AC0" w:rsidRPr="00E718FE">
        <w:rPr>
          <w:rFonts w:ascii="Times New Roman" w:hAnsi="Times New Roman" w:cs="Times New Roman"/>
          <w:sz w:val="28"/>
          <w:szCs w:val="28"/>
          <w:lang w:val="uk-UA"/>
        </w:rPr>
        <w:t>негативний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фактор впливу на сезонну енергоефективність обігріву приміщень за рахунок</w:t>
      </w:r>
      <w:r w:rsidR="003A197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допоміжного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1976"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електроенергії, виражений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у відсотках;</w:t>
      </w:r>
    </w:p>
    <w:p w14:paraId="57168201" w14:textId="77777777" w:rsidR="003A1976" w:rsidRPr="00E718FE" w:rsidRDefault="003A1976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gramEnd"/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5)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коригувальний коефіцієнт, який враховує негативний фактор впливу на сезонну енергоефективність обігріву приміщень за рахунок споживання енергії</w:t>
      </w:r>
      <w:r w:rsidR="000B779A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постійного полум’я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, виражений у відсотках;</w:t>
      </w:r>
    </w:p>
    <w:p w14:paraId="15864DD6" w14:textId="77777777" w:rsidR="00ED178D" w:rsidRPr="00E718FE" w:rsidRDefault="00ED178D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2) Сезонна енергоефективність приміщень в активному режимі розраховується як:</w:t>
      </w:r>
    </w:p>
    <w:p w14:paraId="5C64CCAD" w14:textId="2D06EBB5" w:rsidR="00007691" w:rsidRPr="00E718FE" w:rsidRDefault="004C7479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D178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ля усіх місцевих обігрівачів, крім електричних місцевих обігрівачів </w:t>
      </w:r>
      <w:r w:rsidR="007657D8" w:rsidRPr="00E718FE">
        <w:rPr>
          <w:rFonts w:ascii="Times New Roman" w:hAnsi="Times New Roman" w:cs="Times New Roman"/>
          <w:sz w:val="28"/>
          <w:szCs w:val="28"/>
          <w:lang w:val="uk-UA"/>
        </w:rPr>
        <w:t>і комерційних місцевих обігрівачів</w:t>
      </w:r>
      <w:r w:rsidR="00007691" w:rsidRPr="00E718F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20D030F" w14:textId="77777777" w:rsidR="00ED178D" w:rsidRPr="00E718FE" w:rsidRDefault="00007691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3B13BD" w14:textId="77777777" w:rsidR="00007691" w:rsidRPr="00E718FE" w:rsidRDefault="002F31EE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,on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th,nom</m:t>
              </m:r>
            </m:sub>
          </m:sSub>
        </m:oMath>
      </m:oMathPara>
    </w:p>
    <w:p w14:paraId="3D7129D4" w14:textId="77777777" w:rsidR="00ED178D" w:rsidRPr="00E718FE" w:rsidRDefault="00ED178D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5E80A2" w14:textId="77777777" w:rsidR="00630300" w:rsidRPr="00E718FE" w:rsidRDefault="00630300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14:paraId="79799FCA" w14:textId="77777777" w:rsidR="00177B0D" w:rsidRPr="00E718FE" w:rsidRDefault="002F31EE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</w:rPr>
              <m:t>h,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nom</m:t>
            </m:r>
          </m:sub>
        </m:sSub>
      </m:oMath>
      <w:r w:rsidR="00630300" w:rsidRPr="00E718FE">
        <w:rPr>
          <w:rFonts w:ascii="Times New Roman" w:hAnsi="Times New Roman" w:cs="Times New Roman"/>
          <w:sz w:val="28"/>
          <w:szCs w:val="28"/>
        </w:rPr>
        <w:t xml:space="preserve"> – </w:t>
      </w:r>
      <w:r w:rsidR="00630300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корисна </w:t>
      </w:r>
      <w:r w:rsidR="00287ABE" w:rsidRPr="00E718FE">
        <w:rPr>
          <w:rFonts w:ascii="Times New Roman" w:hAnsi="Times New Roman" w:cs="Times New Roman"/>
          <w:sz w:val="28"/>
          <w:szCs w:val="28"/>
          <w:lang w:val="uk-UA"/>
        </w:rPr>
        <w:t>ефективність</w:t>
      </w:r>
      <w:r w:rsidR="00630300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за номінальної теплової потужності на основі </w:t>
      </w:r>
      <w:r w:rsidR="006A0C01" w:rsidRPr="00E718FE">
        <w:rPr>
          <w:rFonts w:ascii="Times New Roman" w:hAnsi="Times New Roman" w:cs="Times New Roman"/>
          <w:sz w:val="28"/>
          <w:szCs w:val="28"/>
          <w:lang w:val="uk-UA"/>
        </w:rPr>
        <w:t>нижч</w:t>
      </w:r>
      <w:r w:rsidR="003038E7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ої теплотворної здатності </w:t>
      </w:r>
      <w:r w:rsidR="003038E7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</w:t>
      </w:r>
      <w:r w:rsidR="003038E7"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NCV</w:t>
      </w:r>
      <w:r w:rsidR="003038E7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).</w:t>
      </w:r>
    </w:p>
    <w:p w14:paraId="49F3F986" w14:textId="77777777" w:rsidR="003038E7" w:rsidRPr="00E718FE" w:rsidRDefault="003038E7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Для електричних місцевих обігрівачів:</w:t>
      </w:r>
    </w:p>
    <w:p w14:paraId="2FB86E4F" w14:textId="77777777" w:rsidR="003038E7" w:rsidRPr="00E718FE" w:rsidRDefault="003038E7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516CA45D" w14:textId="77777777" w:rsidR="003038E7" w:rsidRPr="00E718FE" w:rsidRDefault="002F31EE" w:rsidP="006011B2">
      <w:pPr>
        <w:tabs>
          <w:tab w:val="left" w:pos="5430"/>
        </w:tabs>
        <w:spacing w:after="12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,on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CC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h,on</m:t>
              </m:r>
            </m:sub>
          </m:sSub>
        </m:oMath>
      </m:oMathPara>
    </w:p>
    <w:p w14:paraId="4FEA718E" w14:textId="77777777" w:rsidR="003D092A" w:rsidRPr="00E718FE" w:rsidRDefault="003D092A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133265" w14:textId="77777777" w:rsidR="003D092A" w:rsidRPr="00E718FE" w:rsidRDefault="003D092A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14:paraId="2B81366B" w14:textId="77777777" w:rsidR="003D092A" w:rsidRPr="00E718FE" w:rsidRDefault="003D092A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CC – 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коефіцієнт </w:t>
      </w:r>
      <w:r w:rsidR="006649F4" w:rsidRPr="00E718FE">
        <w:rPr>
          <w:rFonts w:ascii="Times New Roman" w:hAnsi="Times New Roman" w:cs="Times New Roman"/>
          <w:sz w:val="28"/>
          <w:szCs w:val="28"/>
          <w:lang w:val="uk-UA"/>
        </w:rPr>
        <w:t>перетворення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 енергії в первинну енергію;</w:t>
      </w:r>
    </w:p>
    <w:p w14:paraId="171165BD" w14:textId="77777777" w:rsidR="003D092A" w:rsidRPr="00E718FE" w:rsidRDefault="002F31EE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</w:rPr>
              <m:t>h,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nom</m:t>
            </m:r>
          </m:sub>
        </m:sSub>
      </m:oMath>
      <w:r w:rsidR="003D092A" w:rsidRPr="00E718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21A5E" w:rsidRPr="00E718FE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3D092A" w:rsidRPr="00E718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A3030" w:rsidRPr="00E718FE">
        <w:rPr>
          <w:rFonts w:ascii="Times New Roman" w:hAnsi="Times New Roman" w:cs="Times New Roman"/>
          <w:sz w:val="28"/>
          <w:szCs w:val="28"/>
          <w:lang w:val="uk-UA"/>
        </w:rPr>
        <w:t>для електричних місцевих обігрівачів становить 100%.</w:t>
      </w:r>
    </w:p>
    <w:p w14:paraId="1178C659" w14:textId="77777777" w:rsidR="008A3030" w:rsidRPr="00E718FE" w:rsidRDefault="008A3030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Для комерційних місцевих обігрівачів:</w:t>
      </w:r>
    </w:p>
    <w:p w14:paraId="615E1122" w14:textId="77777777" w:rsidR="008A3030" w:rsidRPr="00E718FE" w:rsidRDefault="008A3030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C42628" w14:textId="77777777" w:rsidR="00926748" w:rsidRPr="00E718FE" w:rsidRDefault="002F31EE" w:rsidP="006011B2">
      <w:pPr>
        <w:tabs>
          <w:tab w:val="left" w:pos="5430"/>
        </w:tabs>
        <w:spacing w:after="12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,on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h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RF</m:t>
            </m:r>
          </m:sub>
        </m:sSub>
      </m:oMath>
      <w:r w:rsidR="00E8161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FF8C072" w14:textId="77777777" w:rsidR="008A3030" w:rsidRPr="00E718FE" w:rsidRDefault="008A3030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14:paraId="74FBAF40" w14:textId="77777777" w:rsidR="0065205F" w:rsidRPr="00E718FE" w:rsidRDefault="002F31EE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sub>
        </m:sSub>
      </m:oMath>
      <w:r w:rsidR="0065205F" w:rsidRPr="00E718FE">
        <w:rPr>
          <w:rFonts w:ascii="Times New Roman" w:hAnsi="Times New Roman" w:cs="Times New Roman"/>
          <w:sz w:val="28"/>
          <w:szCs w:val="28"/>
        </w:rPr>
        <w:t xml:space="preserve"> – </w:t>
      </w:r>
      <w:r w:rsidR="0065205F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зважена </w:t>
      </w:r>
      <w:r w:rsidR="007E1AA9" w:rsidRPr="00E718FE">
        <w:rPr>
          <w:rFonts w:ascii="Times New Roman" w:hAnsi="Times New Roman" w:cs="Times New Roman"/>
          <w:sz w:val="28"/>
          <w:szCs w:val="28"/>
          <w:lang w:val="uk-UA"/>
        </w:rPr>
        <w:t>корисна</w:t>
      </w:r>
      <w:r w:rsidR="0065205F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ефективність, виражена у відсотках;</w:t>
      </w:r>
    </w:p>
    <w:p w14:paraId="767F2248" w14:textId="77777777" w:rsidR="0065205F" w:rsidRPr="00E718FE" w:rsidRDefault="002F31EE" w:rsidP="006011B2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RF</m:t>
            </m:r>
          </m:sub>
        </m:sSub>
      </m:oMath>
      <w:r w:rsidR="0065205F" w:rsidRPr="00E718FE">
        <w:rPr>
          <w:rFonts w:ascii="Times New Roman" w:hAnsi="Times New Roman" w:cs="Times New Roman"/>
          <w:sz w:val="28"/>
          <w:szCs w:val="28"/>
        </w:rPr>
        <w:t xml:space="preserve"> –</w:t>
      </w:r>
      <w:r w:rsidR="0065205F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ефективність</w:t>
      </w:r>
      <w:r w:rsidR="00046FA5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випуску</w:t>
      </w:r>
      <w:r w:rsidR="0065205F" w:rsidRPr="00E718FE">
        <w:rPr>
          <w:rFonts w:ascii="Times New Roman" w:hAnsi="Times New Roman" w:cs="Times New Roman"/>
          <w:sz w:val="28"/>
          <w:szCs w:val="28"/>
          <w:lang w:val="uk-UA"/>
        </w:rPr>
        <w:t>, виражена у відсотках</w:t>
      </w:r>
      <w:r w:rsidR="00046FA5" w:rsidRPr="00E71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532410" w14:textId="77777777" w:rsidR="00046FA5" w:rsidRPr="00E718FE" w:rsidRDefault="00046FA5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Для світлових місцевих обігрівачів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sub>
        </m:sSub>
      </m:oMath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становить 85,6%.</w:t>
      </w:r>
    </w:p>
    <w:p w14:paraId="3E9B2FB0" w14:textId="77777777" w:rsidR="00046FA5" w:rsidRPr="00E718FE" w:rsidRDefault="00046FA5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Для трубчастих місцевих обігрівачів:</w:t>
      </w:r>
    </w:p>
    <w:p w14:paraId="62813D6A" w14:textId="77777777" w:rsidR="00046FA5" w:rsidRPr="00E718FE" w:rsidRDefault="00046FA5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131DFA7B" w14:textId="77777777" w:rsidR="002E2E8B" w:rsidRPr="00E718FE" w:rsidRDefault="002F31EE" w:rsidP="002E2E8B">
      <w:pPr>
        <w:tabs>
          <w:tab w:val="left" w:pos="5430"/>
        </w:tabs>
        <w:spacing w:after="120"/>
        <w:ind w:firstLine="567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h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0,15∙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h,n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om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+0,85∙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h,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env</m:t>
              </m:r>
            </m:sub>
          </m:sSub>
        </m:oMath>
      </m:oMathPara>
    </w:p>
    <w:p w14:paraId="001EF48A" w14:textId="77777777" w:rsidR="002E2E8B" w:rsidRPr="00E718FE" w:rsidRDefault="002E2E8B" w:rsidP="002E2E8B">
      <w:pPr>
        <w:tabs>
          <w:tab w:val="left" w:pos="5430"/>
        </w:tabs>
        <w:spacing w:after="120"/>
        <w:ind w:firstLine="567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3E97F9EC" w14:textId="77777777" w:rsidR="00A351F2" w:rsidRPr="00E718FE" w:rsidRDefault="00492721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де:</w:t>
      </w:r>
    </w:p>
    <w:p w14:paraId="675B9785" w14:textId="77777777" w:rsidR="00A3562B" w:rsidRPr="00E718FE" w:rsidRDefault="002F31EE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h,n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om</m:t>
            </m:r>
          </m:sub>
        </m:sSub>
      </m:oMath>
      <w:r w:rsidR="00492721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</w:t>
      </w:r>
      <w:r w:rsidR="00DE7156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– корисна </w:t>
      </w:r>
      <w:r w:rsidR="007E1AA9" w:rsidRPr="00E718FE">
        <w:rPr>
          <w:rFonts w:ascii="Times New Roman" w:hAnsi="Times New Roman" w:cs="Times New Roman"/>
          <w:sz w:val="28"/>
          <w:szCs w:val="28"/>
          <w:lang w:val="uk-UA"/>
        </w:rPr>
        <w:t>ефективність</w:t>
      </w:r>
      <w:r w:rsidR="00A356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за номінальної теплової потужності, виражена у відсотках, на основі вищої теплотворної здатності (</w:t>
      </w:r>
      <w:r w:rsidR="00A3562B" w:rsidRPr="00E718FE">
        <w:rPr>
          <w:rFonts w:ascii="Times New Roman" w:eastAsia="Palatino Linotype" w:hAnsi="Times New Roman" w:cs="Times New Roman"/>
          <w:i/>
          <w:sz w:val="28"/>
          <w:szCs w:val="28"/>
          <w:lang w:val="en-US"/>
        </w:rPr>
        <w:t>GCV</w:t>
      </w:r>
      <w:r w:rsidR="00A356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);</w:t>
      </w:r>
    </w:p>
    <w:p w14:paraId="3FD0A7CD" w14:textId="77777777" w:rsidR="00A3562B" w:rsidRPr="00E718FE" w:rsidRDefault="002F31EE" w:rsidP="002E2E8B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h,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min</m:t>
            </m:r>
          </m:sub>
        </m:sSub>
      </m:oMath>
      <w:r w:rsidR="00A356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корисна </w:t>
      </w:r>
      <w:r w:rsidR="007E1AA9" w:rsidRPr="00E718FE">
        <w:rPr>
          <w:rFonts w:ascii="Times New Roman" w:hAnsi="Times New Roman" w:cs="Times New Roman"/>
          <w:sz w:val="28"/>
          <w:szCs w:val="28"/>
          <w:lang w:val="uk-UA"/>
        </w:rPr>
        <w:t>ефективність</w:t>
      </w:r>
      <w:r w:rsidR="00A356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за мінімальної теплової потужності, виражена у відсотках, на основі вищої теплотворної здатності (</w:t>
      </w:r>
      <w:r w:rsidR="00A3562B" w:rsidRPr="00E718FE">
        <w:rPr>
          <w:rFonts w:ascii="Times New Roman" w:eastAsia="Palatino Linotype" w:hAnsi="Times New Roman" w:cs="Times New Roman"/>
          <w:i/>
          <w:sz w:val="28"/>
          <w:szCs w:val="28"/>
          <w:lang w:val="en-US"/>
        </w:rPr>
        <w:t>GCV</w:t>
      </w:r>
      <w:r w:rsidR="00A356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);</w:t>
      </w:r>
    </w:p>
    <w:p w14:paraId="42C23F2F" w14:textId="77777777" w:rsidR="00A3562B" w:rsidRPr="00E718FE" w:rsidRDefault="002F31EE" w:rsidP="002E2E8B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env</m:t>
            </m:r>
          </m:sub>
        </m:sSub>
      </m:oMath>
      <w:r w:rsidR="00A356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втрати через зовнішні перегородки теплового генератора, виражені у </w:t>
      </w:r>
      <w:r w:rsidR="00E300D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відсотках.</w:t>
      </w:r>
    </w:p>
    <w:p w14:paraId="30FED481" w14:textId="77777777" w:rsidR="00E300DB" w:rsidRPr="00E718FE" w:rsidRDefault="00E300DB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lastRenderedPageBreak/>
        <w:t xml:space="preserve">Якщо виробником або постачальником визначено, що тепловий генератор трубчастого місцевого обігрівача повинен встановлюватися </w:t>
      </w:r>
      <w:r w:rsidR="008434E1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всередині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приміщенн</w:t>
      </w:r>
      <w:r w:rsidR="008434E1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я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, яке підлягає обігріву, втрати через зовнішні перегородки становлять 0 (нуль).</w:t>
      </w:r>
    </w:p>
    <w:p w14:paraId="3B2B17F4" w14:textId="77777777" w:rsidR="00E300DB" w:rsidRPr="00E718FE" w:rsidRDefault="00E300DB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Якщо виробником або постачальником визначено, що тепловий генератор трубчастого місцевого обігрівача повинен встановлюватися поза межами площі, яка підлягає обігріву, </w:t>
      </w:r>
      <w:r w:rsidR="008434E1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коефіцієнт втрат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через </w:t>
      </w:r>
      <w:r w:rsidR="00250DE3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зовнішні перегородки залежить від здатності корпусу теплового генератора пропускати тепло, як визначено у таблиці 4. </w:t>
      </w:r>
    </w:p>
    <w:p w14:paraId="7F42C33A" w14:textId="77777777" w:rsidR="00250DE3" w:rsidRPr="00E718FE" w:rsidRDefault="00250DE3" w:rsidP="00250DE3">
      <w:pPr>
        <w:tabs>
          <w:tab w:val="left" w:pos="5430"/>
        </w:tabs>
        <w:spacing w:after="120"/>
        <w:ind w:firstLine="709"/>
        <w:jc w:val="right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Таблиця 4</w:t>
      </w:r>
    </w:p>
    <w:p w14:paraId="3F48953C" w14:textId="77777777" w:rsidR="00250DE3" w:rsidRPr="00E718FE" w:rsidRDefault="007870CA" w:rsidP="007870CA">
      <w:pPr>
        <w:tabs>
          <w:tab w:val="left" w:pos="5430"/>
        </w:tabs>
        <w:spacing w:after="120"/>
        <w:ind w:firstLine="709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Коефіцієнт втрат через зовнішні перегородки теплового генератора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0"/>
        <w:gridCol w:w="2385"/>
      </w:tblGrid>
      <w:tr w:rsidR="007870CA" w:rsidRPr="00E718FE" w14:paraId="1152C80D" w14:textId="77777777" w:rsidTr="007870CA">
        <w:tc>
          <w:tcPr>
            <w:tcW w:w="3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9200BA" w14:textId="77777777" w:rsidR="007870CA" w:rsidRPr="00E718FE" w:rsidRDefault="007870CA" w:rsidP="007870CA">
            <w:pPr>
              <w:spacing w:before="60" w:after="60" w:line="312" w:lineRule="atLeast"/>
              <w:ind w:right="195"/>
              <w:jc w:val="center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Здатність корпусу пропускати тепло (U)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32C8EC" w14:textId="77777777" w:rsidR="007870CA" w:rsidRPr="00E718FE" w:rsidRDefault="007870CA" w:rsidP="007870CA">
            <w:pPr>
              <w:spacing w:before="120" w:after="0" w:line="312" w:lineRule="atLeast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7870CA" w:rsidRPr="00E718FE" w14:paraId="0A0511CE" w14:textId="77777777" w:rsidTr="007870CA">
        <w:tc>
          <w:tcPr>
            <w:tcW w:w="3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D144AF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U ≤ 0,5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44BCA1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2,2 %</w:t>
            </w:r>
          </w:p>
        </w:tc>
      </w:tr>
      <w:tr w:rsidR="007870CA" w:rsidRPr="00E718FE" w14:paraId="067D9D1B" w14:textId="77777777" w:rsidTr="007870CA">
        <w:tc>
          <w:tcPr>
            <w:tcW w:w="3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88D0D7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0,5 &lt; U ≤ 1,0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C0D379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2,4 %</w:t>
            </w:r>
          </w:p>
        </w:tc>
      </w:tr>
      <w:tr w:rsidR="007870CA" w:rsidRPr="00E718FE" w14:paraId="614CFA2C" w14:textId="77777777" w:rsidTr="007870CA">
        <w:tc>
          <w:tcPr>
            <w:tcW w:w="3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00C79D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1,0 &lt; U ≤ 1,4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F68B5A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3,2 %</w:t>
            </w:r>
          </w:p>
        </w:tc>
      </w:tr>
      <w:tr w:rsidR="007870CA" w:rsidRPr="00E718FE" w14:paraId="7C30A26D" w14:textId="77777777" w:rsidTr="007870CA">
        <w:tc>
          <w:tcPr>
            <w:tcW w:w="3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265B33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1,4 &lt; U ≤ 2,0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859EFA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3,6 %</w:t>
            </w:r>
          </w:p>
        </w:tc>
      </w:tr>
      <w:tr w:rsidR="007870CA" w:rsidRPr="00E718FE" w14:paraId="50A33E3A" w14:textId="77777777" w:rsidTr="007870CA">
        <w:tc>
          <w:tcPr>
            <w:tcW w:w="3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D425FB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U &gt; 2,0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C20E17" w14:textId="77777777" w:rsidR="007870CA" w:rsidRPr="00E718FE" w:rsidRDefault="007870CA" w:rsidP="007870CA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6,0 %</w:t>
            </w:r>
          </w:p>
        </w:tc>
      </w:tr>
    </w:tbl>
    <w:p w14:paraId="219727EA" w14:textId="77777777" w:rsidR="007870CA" w:rsidRPr="00E718FE" w:rsidRDefault="007870CA" w:rsidP="007870CA">
      <w:pPr>
        <w:tabs>
          <w:tab w:val="left" w:pos="5430"/>
        </w:tabs>
        <w:spacing w:after="120"/>
        <w:ind w:firstLine="709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3EE3049D" w14:textId="77777777" w:rsidR="00A3562B" w:rsidRPr="00E718FE" w:rsidRDefault="007870CA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Ефективність випуску для комерційних місцевих обігрівачів розраховують таким чином:</w:t>
      </w:r>
    </w:p>
    <w:p w14:paraId="2634D540" w14:textId="77777777" w:rsidR="007870CA" w:rsidRPr="00E718FE" w:rsidRDefault="002F31EE" w:rsidP="006011B2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RF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0,94∙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sub>
                  </m:sSub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+0,19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0,46∙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sub>
                  </m:sSub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+0,45</m:t>
              </m:r>
            </m:den>
          </m:f>
        </m:oMath>
      </m:oMathPara>
    </w:p>
    <w:p w14:paraId="53E5C666" w14:textId="77777777" w:rsidR="00A3562B" w:rsidRPr="00E718FE" w:rsidRDefault="00A3562B" w:rsidP="006011B2">
      <w:pPr>
        <w:tabs>
          <w:tab w:val="left" w:pos="5430"/>
        </w:tabs>
        <w:spacing w:after="120"/>
        <w:ind w:left="709"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30F92234" w14:textId="77777777" w:rsidR="001A0554" w:rsidRPr="00E718FE" w:rsidRDefault="001A0554" w:rsidP="006011B2">
      <w:pPr>
        <w:tabs>
          <w:tab w:val="left" w:pos="5430"/>
        </w:tabs>
        <w:spacing w:after="120"/>
        <w:ind w:left="709" w:hanging="142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де:</w:t>
      </w:r>
    </w:p>
    <w:p w14:paraId="60A1F4FD" w14:textId="77777777" w:rsidR="004B383E" w:rsidRPr="00E718FE" w:rsidRDefault="002F31E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sub>
        </m:sSub>
      </m:oMath>
      <w:r w:rsidR="004B383E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коефіцієнт випромінювання комерційного місцевого обігрівача</w:t>
      </w:r>
      <w:r w:rsidR="00C75275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, виражений у відсотках.</w:t>
      </w:r>
    </w:p>
    <w:p w14:paraId="40406E6B" w14:textId="77777777" w:rsidR="00C75275" w:rsidRPr="00E718FE" w:rsidRDefault="00C75275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Для усіх комерційних місцевих обігрівачів, крім трубчастих систем:</w:t>
      </w:r>
    </w:p>
    <w:p w14:paraId="02D8D6EA" w14:textId="77777777" w:rsidR="00C75275" w:rsidRPr="00E718FE" w:rsidRDefault="00C75275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</w:rPr>
      </w:pPr>
    </w:p>
    <w:p w14:paraId="53B992E4" w14:textId="77777777" w:rsidR="00C75275" w:rsidRPr="00E718FE" w:rsidRDefault="002F31EE" w:rsidP="009E15B4">
      <w:pPr>
        <w:tabs>
          <w:tab w:val="left" w:pos="5430"/>
        </w:tabs>
        <w:spacing w:after="120"/>
        <w:ind w:firstLine="567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=0,15∙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nom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+0,85∙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min</m:t>
              </m:r>
            </m:sub>
          </m:sSub>
        </m:oMath>
      </m:oMathPara>
    </w:p>
    <w:p w14:paraId="11452467" w14:textId="77777777" w:rsidR="004B383E" w:rsidRPr="00E718FE" w:rsidRDefault="004B383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2492394B" w14:textId="77777777" w:rsidR="00DE5ADB" w:rsidRPr="00E718FE" w:rsidRDefault="00DE5ADB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18ACBCBA" w14:textId="77777777" w:rsidR="00046FA5" w:rsidRPr="00E718FE" w:rsidRDefault="00C75275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lastRenderedPageBreak/>
        <w:t>де:</w:t>
      </w:r>
    </w:p>
    <w:p w14:paraId="35D0F42D" w14:textId="77777777" w:rsidR="00C75275" w:rsidRPr="00E718FE" w:rsidRDefault="002F31E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nom</m:t>
            </m:r>
          </m:sub>
        </m:sSub>
      </m:oMath>
      <w:r w:rsidR="00C75275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коефіцієнт випромінювання за номінальної </w:t>
      </w:r>
      <w:r w:rsidR="00CD64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теплової потужності</w:t>
      </w:r>
      <w:r w:rsidR="00C75275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, виражений у відсотках</w:t>
      </w:r>
      <w:r w:rsidR="00CD64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;</w:t>
      </w:r>
    </w:p>
    <w:p w14:paraId="2C343C90" w14:textId="77777777" w:rsidR="00CD642B" w:rsidRPr="00E718FE" w:rsidRDefault="002F31E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min</m:t>
            </m:r>
          </m:sub>
        </m:sSub>
      </m:oMath>
      <w:r w:rsidR="00CD642B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коефіцієнт випромінювання за мінімальної теплової потужності, виражений у відсотках.</w:t>
      </w:r>
    </w:p>
    <w:p w14:paraId="6B042E76" w14:textId="77777777" w:rsidR="00CD642B" w:rsidRPr="00E718FE" w:rsidRDefault="00CD642B" w:rsidP="008434E1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Для трубчастих систем:</w:t>
      </w:r>
    </w:p>
    <w:p w14:paraId="1A775004" w14:textId="77777777" w:rsidR="008A3030" w:rsidRPr="00E718FE" w:rsidRDefault="002F31EE" w:rsidP="008434E1">
      <w:pPr>
        <w:tabs>
          <w:tab w:val="left" w:pos="5430"/>
        </w:tabs>
        <w:spacing w:after="120"/>
        <w:ind w:left="709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(0,15∙</m:t>
              </m:r>
            </m:e>
          </m:nary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nom,i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+0,85∙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min,i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)∙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heater,i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system</m:t>
                  </m:r>
                </m:sub>
              </m:sSub>
            </m:den>
          </m:f>
        </m:oMath>
      </m:oMathPara>
    </w:p>
    <w:p w14:paraId="6E4579B3" w14:textId="77777777" w:rsidR="001E0AB7" w:rsidRPr="00E718FE" w:rsidRDefault="002F31E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nom</m:t>
            </m:r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1E0AB7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коефіцієнт випромінювання на трубчастий сегмент за номінальної теплової потужності, виражений у відсотках;</w:t>
      </w:r>
    </w:p>
    <w:p w14:paraId="7A5AB678" w14:textId="77777777" w:rsidR="001E0AB7" w:rsidRPr="00E718FE" w:rsidRDefault="002F31E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min</m:t>
            </m:r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1E0AB7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коефіцієнт випромінювання на трубчастий сегмент за мінімальної теплової потужності, виражений у відсотках.</w:t>
      </w:r>
    </w:p>
    <w:p w14:paraId="05170FE9" w14:textId="77777777" w:rsidR="0065205F" w:rsidRPr="00E718FE" w:rsidRDefault="002F31E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eater</m:t>
            </m:r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75468F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тепловіддача на трубчастий сегмент, виражена у кВт, на основі вищої теплотворної здатності (</w:t>
      </w:r>
      <w:r w:rsidR="0075468F" w:rsidRPr="00E718FE">
        <w:rPr>
          <w:rFonts w:ascii="Times New Roman" w:eastAsia="Palatino Linotype" w:hAnsi="Times New Roman" w:cs="Times New Roman"/>
          <w:i/>
          <w:sz w:val="28"/>
          <w:szCs w:val="28"/>
          <w:lang w:val="en-US"/>
        </w:rPr>
        <w:t>GCV</w:t>
      </w:r>
      <w:r w:rsidR="0075468F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);</w:t>
      </w:r>
    </w:p>
    <w:p w14:paraId="60CA09ED" w14:textId="77777777" w:rsidR="0075468F" w:rsidRPr="00E718FE" w:rsidRDefault="002F31EE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system</m:t>
            </m:r>
          </m:sub>
        </m:sSub>
      </m:oMath>
      <w:r w:rsidR="0075468F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68F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– тепловіддача усієї трубчастої системи, виражена у кВт, на основі вищої теплотворної здатності (</w:t>
      </w:r>
      <w:r w:rsidR="0075468F" w:rsidRPr="00E718FE">
        <w:rPr>
          <w:rFonts w:ascii="Times New Roman" w:eastAsia="Palatino Linotype" w:hAnsi="Times New Roman" w:cs="Times New Roman"/>
          <w:i/>
          <w:sz w:val="28"/>
          <w:szCs w:val="28"/>
          <w:lang w:val="en-US"/>
        </w:rPr>
        <w:t>GCV</w:t>
      </w:r>
      <w:r w:rsidR="0075468F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).</w:t>
      </w:r>
    </w:p>
    <w:p w14:paraId="41EBB059" w14:textId="77777777" w:rsidR="0075468F" w:rsidRPr="00E718FE" w:rsidRDefault="0075468F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Вищезазначене рівняння застосовується тільки в тому разі, якщо конструкція пальника, трубок і відбивачів трубчастого сегмента, що застосовується у трубчастій системі, є ідентичною окремому трубчастому місцевому обігрівачу та параметри, що визначають функціонування трубчастого сегмента, ідентичні параметрам окремого трубчастого місцевого обігрівача.</w:t>
      </w:r>
    </w:p>
    <w:p w14:paraId="09D92BB7" w14:textId="77777777" w:rsidR="007B6DFC" w:rsidRPr="00E718FE" w:rsidRDefault="00423469" w:rsidP="009E15B4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7B6DFC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="002F2361"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2F2361" w:rsidRPr="00E718FE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="002F2361" w:rsidRPr="00E718FE">
        <w:rPr>
          <w:rFonts w:ascii="Times New Roman" w:hAnsi="Times New Roman" w:cs="Times New Roman"/>
          <w:sz w:val="28"/>
          <w:szCs w:val="28"/>
          <w:lang w:val="uk-UA"/>
        </w:rPr>
        <w:t>) враховує позитивний фактор впливу на сезонну ефективність обігріву приміщень скоригованих впливів органів керування споживанням тепла та тепловіддачею, якщо тепло розповсюджується шляхом природної чи вентиляторної конвекції для електричних акумуляційних місцевих обігрівачів, і негативний фактор впливу на сезонну ефективність обігріву приміщень комерційних місцевих обігрівачів, пов’язаний зі здатністю пр</w:t>
      </w:r>
      <w:r w:rsidR="003E7196" w:rsidRPr="00E718FE">
        <w:rPr>
          <w:rFonts w:ascii="Times New Roman" w:hAnsi="Times New Roman" w:cs="Times New Roman"/>
          <w:sz w:val="28"/>
          <w:szCs w:val="28"/>
          <w:lang w:val="uk-UA"/>
        </w:rPr>
        <w:t>илад</w:t>
      </w:r>
      <w:r w:rsidR="002F2361" w:rsidRPr="00E718FE">
        <w:rPr>
          <w:rFonts w:ascii="Times New Roman" w:hAnsi="Times New Roman" w:cs="Times New Roman"/>
          <w:sz w:val="28"/>
          <w:szCs w:val="28"/>
          <w:lang w:val="uk-UA"/>
        </w:rPr>
        <w:t>у регулювати свою тепловіддачу.</w:t>
      </w:r>
    </w:p>
    <w:p w14:paraId="6B6EB5BD" w14:textId="77777777" w:rsidR="002F2361" w:rsidRPr="00E718FE" w:rsidRDefault="002F2361" w:rsidP="009E15B4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Для електричних акумуляційних місцевих обігрівачів коригувальний коефіцієнт тепловіддачі </w:t>
      </w:r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(2)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розраховують таким чином:</w:t>
      </w:r>
    </w:p>
    <w:p w14:paraId="113EFE96" w14:textId="412C3A5E" w:rsidR="002F2361" w:rsidRPr="00E718FE" w:rsidRDefault="00C227FC" w:rsidP="009E15B4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F2361" w:rsidRPr="00E718FE">
        <w:rPr>
          <w:rFonts w:ascii="Times New Roman" w:hAnsi="Times New Roman" w:cs="Times New Roman"/>
          <w:sz w:val="28"/>
          <w:szCs w:val="28"/>
          <w:lang w:val="uk-UA"/>
        </w:rPr>
        <w:t>кщо пр</w:t>
      </w:r>
      <w:r w:rsidR="003E7196" w:rsidRPr="00E718FE">
        <w:rPr>
          <w:rFonts w:ascii="Times New Roman" w:hAnsi="Times New Roman" w:cs="Times New Roman"/>
          <w:sz w:val="28"/>
          <w:szCs w:val="28"/>
          <w:lang w:val="uk-UA"/>
        </w:rPr>
        <w:t>илад обладнаний одним із взаємовиключних</w:t>
      </w:r>
      <w:r w:rsidR="002F236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варіантів, вказаних у таблиці 5, коригувальний коефіцієнт </w:t>
      </w:r>
      <w:r w:rsidR="002F2361"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2F2361" w:rsidRPr="00E718FE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="002F2361" w:rsidRPr="00E718FE">
        <w:rPr>
          <w:rFonts w:ascii="Times New Roman" w:hAnsi="Times New Roman" w:cs="Times New Roman"/>
          <w:sz w:val="28"/>
          <w:szCs w:val="28"/>
          <w:lang w:val="uk-UA"/>
        </w:rPr>
        <w:t>) збільшують на відповідне значення такого варіанту.</w:t>
      </w:r>
    </w:p>
    <w:p w14:paraId="38B97BC3" w14:textId="77777777" w:rsidR="002F2361" w:rsidRPr="00E718FE" w:rsidRDefault="002F2361" w:rsidP="002F2361">
      <w:pPr>
        <w:tabs>
          <w:tab w:val="left" w:pos="5430"/>
        </w:tabs>
        <w:spacing w:after="12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ECDB551" w14:textId="77777777" w:rsidR="003E7196" w:rsidRPr="00E718FE" w:rsidRDefault="003E7196" w:rsidP="002F2361">
      <w:pPr>
        <w:tabs>
          <w:tab w:val="left" w:pos="5430"/>
        </w:tabs>
        <w:spacing w:after="12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74B1B738" w14:textId="77777777" w:rsidR="002F2361" w:rsidRPr="00E718FE" w:rsidRDefault="002F2361" w:rsidP="002F2361">
      <w:pPr>
        <w:tabs>
          <w:tab w:val="left" w:pos="5430"/>
        </w:tabs>
        <w:spacing w:after="120"/>
        <w:ind w:firstLine="709"/>
        <w:jc w:val="right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Таблиця 5</w:t>
      </w:r>
    </w:p>
    <w:p w14:paraId="60CED488" w14:textId="77777777" w:rsidR="00AB405D" w:rsidRPr="00E718FE" w:rsidRDefault="002F2361" w:rsidP="00AB405D">
      <w:pPr>
        <w:tabs>
          <w:tab w:val="left" w:pos="5430"/>
        </w:tabs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) для електричних акумуляційних </w:t>
      </w:r>
      <w:r w:rsidR="00AB405D" w:rsidRPr="00E718FE">
        <w:rPr>
          <w:rFonts w:ascii="Times New Roman" w:hAnsi="Times New Roman" w:cs="Times New Roman"/>
          <w:sz w:val="28"/>
          <w:szCs w:val="28"/>
          <w:lang w:val="uk-UA"/>
        </w:rPr>
        <w:t>місцевих обігрівачів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3"/>
        <w:gridCol w:w="2442"/>
      </w:tblGrid>
      <w:tr w:rsidR="00AB405D" w:rsidRPr="00E718FE" w14:paraId="446EEBAE" w14:textId="77777777" w:rsidTr="00AB40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BC428A" w14:textId="77777777" w:rsidR="00AB405D" w:rsidRPr="00E718FE" w:rsidRDefault="00AB405D" w:rsidP="003E7196">
            <w:pPr>
              <w:spacing w:before="60" w:after="60" w:line="312" w:lineRule="atLeast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>Якщо пр</w:t>
            </w:r>
            <w:r w:rsidR="003E7196"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>илад</w:t>
            </w:r>
            <w:r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 xml:space="preserve"> обладнано такою функцією (можна застосовувати лише один варіант):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519FDE" w14:textId="77777777" w:rsidR="00AB405D" w:rsidRPr="00E718FE" w:rsidRDefault="00AB405D" w:rsidP="00AB405D">
            <w:pPr>
              <w:spacing w:before="60" w:after="60" w:line="312" w:lineRule="atLeast"/>
              <w:ind w:right="195"/>
              <w:jc w:val="center"/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>F(1) збільшується на</w:t>
            </w:r>
          </w:p>
        </w:tc>
      </w:tr>
      <w:tr w:rsidR="00AB405D" w:rsidRPr="00E718FE" w14:paraId="4312E6B1" w14:textId="77777777" w:rsidTr="00AB40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54387E" w14:textId="77777777" w:rsidR="00AB405D" w:rsidRPr="00E718FE" w:rsidRDefault="00DE5ADB" w:rsidP="00DE5ADB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З механічним регулятором температури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082226" w14:textId="77777777" w:rsidR="00AB405D" w:rsidRPr="00E718FE" w:rsidRDefault="00AB405D" w:rsidP="00AB405D">
            <w:pPr>
              <w:spacing w:before="60" w:after="60" w:line="312" w:lineRule="atLeast"/>
              <w:jc w:val="center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0,0 %</w:t>
            </w:r>
          </w:p>
        </w:tc>
      </w:tr>
      <w:tr w:rsidR="00AB405D" w:rsidRPr="00E718FE" w14:paraId="1A2002AA" w14:textId="77777777" w:rsidTr="00AB40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28FACD" w14:textId="77777777" w:rsidR="00AB405D" w:rsidRPr="00E718FE" w:rsidRDefault="00DE5ADB" w:rsidP="003E7196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З механічним регулятором температури з дисплеєм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2A76E6" w14:textId="77777777" w:rsidR="00AB405D" w:rsidRPr="00E718FE" w:rsidRDefault="00AB405D" w:rsidP="00AB405D">
            <w:pPr>
              <w:spacing w:before="60" w:after="60" w:line="312" w:lineRule="atLeast"/>
              <w:jc w:val="center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2,0 %</w:t>
            </w:r>
          </w:p>
        </w:tc>
      </w:tr>
      <w:tr w:rsidR="00AB405D" w:rsidRPr="00E718FE" w14:paraId="191D0786" w14:textId="77777777" w:rsidTr="00AB40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12F492" w14:textId="77777777" w:rsidR="00AB405D" w:rsidRPr="00E718FE" w:rsidRDefault="00DE5ADB" w:rsidP="003E7196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З електронним регулятором температури з дисплеєм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3D6373" w14:textId="77777777" w:rsidR="00AB405D" w:rsidRPr="00E718FE" w:rsidRDefault="00AB405D" w:rsidP="00AB405D">
            <w:pPr>
              <w:spacing w:before="60" w:after="60" w:line="312" w:lineRule="atLeast"/>
              <w:jc w:val="center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3,5 %</w:t>
            </w:r>
          </w:p>
        </w:tc>
      </w:tr>
    </w:tbl>
    <w:p w14:paraId="09B663DE" w14:textId="77777777" w:rsidR="002F2361" w:rsidRPr="00E718FE" w:rsidRDefault="002F2361" w:rsidP="00AB405D">
      <w:pPr>
        <w:tabs>
          <w:tab w:val="left" w:pos="5430"/>
        </w:tabs>
        <w:spacing w:after="120"/>
        <w:ind w:firstLine="709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3521FA5D" w14:textId="77777777" w:rsidR="000113BB" w:rsidRPr="00E718FE" w:rsidRDefault="00AD00D7" w:rsidP="009E15B4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У разі вентиляторної тепловіддачі для електричного акумуляційного місцевого обігрівача, до</w:t>
      </w:r>
      <w:r w:rsidRPr="00E718FE">
        <w:t xml:space="preserve"> </w:t>
      </w:r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додають додаткові 1,5 %.</w:t>
      </w:r>
    </w:p>
    <w:p w14:paraId="738E9CE5" w14:textId="77777777" w:rsidR="00AD00D7" w:rsidRPr="00E718FE" w:rsidRDefault="00AD00D7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Для комерційних місцевих обігрівачів коригувальний коефіцієнт тепловіддачі розраховують таким чином:</w:t>
      </w:r>
    </w:p>
    <w:p w14:paraId="4125F899" w14:textId="77777777" w:rsidR="00AD00D7" w:rsidRPr="00E718FE" w:rsidRDefault="00AD00D7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68BEE5B6" w14:textId="77777777" w:rsidR="00AD00D7" w:rsidRPr="00E718FE" w:rsidRDefault="00AD00D7" w:rsidP="00AD00D7">
      <w:pPr>
        <w:tabs>
          <w:tab w:val="left" w:pos="5430"/>
        </w:tabs>
        <w:spacing w:after="120"/>
        <w:ind w:firstLine="709"/>
        <w:jc w:val="right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Таблиця 6</w:t>
      </w:r>
    </w:p>
    <w:p w14:paraId="7E7F790A" w14:textId="77777777" w:rsidR="00AD00D7" w:rsidRPr="00E718FE" w:rsidRDefault="00AD00D7" w:rsidP="00AD00D7">
      <w:pPr>
        <w:tabs>
          <w:tab w:val="left" w:pos="5430"/>
        </w:tabs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Pr="00E718F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E718FE">
        <w:rPr>
          <w:rFonts w:ascii="Times New Roman" w:hAnsi="Times New Roman" w:cs="Times New Roman"/>
          <w:i/>
          <w:sz w:val="28"/>
          <w:szCs w:val="28"/>
          <w:lang w:val="uk-UA"/>
        </w:rPr>
        <w:t>(1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) для комерційних місцевих обігрівачів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5"/>
        <w:gridCol w:w="5080"/>
      </w:tblGrid>
      <w:tr w:rsidR="001F7CA7" w:rsidRPr="00E718FE" w14:paraId="6056B4CF" w14:textId="77777777" w:rsidTr="00E4268D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53737C" w14:textId="77777777" w:rsidR="001F7CA7" w:rsidRPr="00E718FE" w:rsidRDefault="00E4268D" w:rsidP="001F7CA7">
            <w:pPr>
              <w:spacing w:before="60" w:after="60" w:line="312" w:lineRule="atLeast"/>
              <w:ind w:right="195"/>
              <w:jc w:val="center"/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>Якщо тип регулятора тепловіддачі продукту є таким: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8249D1" w14:textId="77777777" w:rsidR="001F7CA7" w:rsidRPr="00E718FE" w:rsidRDefault="001F7CA7" w:rsidP="00E4268D">
            <w:pPr>
              <w:spacing w:before="60" w:after="60" w:line="312" w:lineRule="atLeast"/>
              <w:ind w:right="195"/>
              <w:jc w:val="center"/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 xml:space="preserve">F(1) </w:t>
            </w:r>
            <w:r w:rsidR="00E4268D"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>розраховують як</w:t>
            </w:r>
            <w:r w:rsidRPr="00E718FE">
              <w:rPr>
                <w:rFonts w:ascii="Times New Roman" w:eastAsia="Palatino Linotype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</w:tc>
      </w:tr>
      <w:tr w:rsidR="001F7CA7" w:rsidRPr="00E718FE" w14:paraId="059CBA75" w14:textId="77777777" w:rsidTr="00E4268D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6359E3" w14:textId="77777777" w:rsidR="001F7CA7" w:rsidRPr="00E718FE" w:rsidRDefault="00E4268D" w:rsidP="001F7CA7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Однорівневим</w:t>
            </w:r>
            <w:proofErr w:type="spellEnd"/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7C60DC" w14:textId="77777777" w:rsidR="001F7CA7" w:rsidRPr="00E718FE" w:rsidRDefault="001F7CA7" w:rsidP="00AB3D4F">
            <w:pPr>
              <w:spacing w:before="60" w:after="60" w:line="312" w:lineRule="atLeast"/>
              <w:jc w:val="center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i/>
                <w:sz w:val="24"/>
                <w:szCs w:val="24"/>
                <w:lang w:val="uk-UA"/>
              </w:rPr>
              <w:t>F(1)</w:t>
            </w: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 xml:space="preserve"> = 5 %</w:t>
            </w:r>
          </w:p>
        </w:tc>
      </w:tr>
      <w:tr w:rsidR="001F7CA7" w:rsidRPr="00E718FE" w14:paraId="71B0CDD1" w14:textId="77777777" w:rsidTr="00134050">
        <w:trPr>
          <w:trHeight w:val="852"/>
        </w:trPr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A9C895" w14:textId="77777777" w:rsidR="001F7CA7" w:rsidRPr="00E718FE" w:rsidRDefault="00E4268D" w:rsidP="001F7CA7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Дворівневим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80F12A" w14:textId="77777777" w:rsidR="001F7CA7" w:rsidRPr="00E718FE" w:rsidRDefault="00AB3D4F" w:rsidP="00134050">
            <w:pPr>
              <w:spacing w:after="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Palatino Linotype" w:hAnsi="Cambria Math" w:cs="Times New Roman"/>
                    <w:sz w:val="24"/>
                    <w:szCs w:val="24"/>
                    <w:lang w:val="uk-UA"/>
                  </w:rPr>
                  <m:t>F(1)</m:t>
                </m:r>
                <m:r>
                  <m:rPr>
                    <m:sty m:val="p"/>
                  </m:rPr>
                  <w:rPr>
                    <w:rFonts w:ascii="Cambria Math" w:eastAsia="Palatino Linotype" w:hAnsi="Cambria Math" w:cs="Times New Roman"/>
                    <w:sz w:val="24"/>
                    <w:szCs w:val="24"/>
                    <w:lang w:val="uk-UA"/>
                  </w:rPr>
                  <m:t xml:space="preserve"> =5%-</m:t>
                </m:r>
                <m:d>
                  <m:dPr>
                    <m:ctrlPr>
                      <w:rPr>
                        <w:rFonts w:ascii="Cambria Math" w:eastAsia="Palatino Linotype" w:hAnsi="Cambria Math" w:cs="Times New Roman"/>
                        <w:sz w:val="24"/>
                        <w:szCs w:val="24"/>
                        <w:lang w:val="uk-UA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Palatino Linotype" w:hAnsi="Cambria Math" w:cs="Times New Roman"/>
                        <w:sz w:val="24"/>
                        <w:szCs w:val="24"/>
                        <w:lang w:val="uk-UA"/>
                      </w:rPr>
                      <m:t>2,5%∙</m:t>
                    </m:r>
                    <m:f>
                      <m:fPr>
                        <m:ctrlPr>
                          <w:rPr>
                            <w:rFonts w:ascii="Cambria Math" w:eastAsia="Palatino Linotype" w:hAnsi="Cambria Math" w:cs="Times New Roman"/>
                            <w:sz w:val="24"/>
                            <w:szCs w:val="24"/>
                            <w:lang w:val="uk-UA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Palatino Linotype" w:hAnsi="Cambria Math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nom</m:t>
                            </m:r>
                          </m:sub>
                        </m:sSub>
                        <m:r>
                          <w:rPr>
                            <w:rFonts w:ascii="Cambria Math" w:eastAsia="Palatino Linotype" w:hAnsi="Cambria Math" w:cs="Times New Roman"/>
                            <w:sz w:val="24"/>
                            <w:szCs w:val="24"/>
                            <w:lang w:val="uk-UA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Palatino Linotype" w:hAnsi="Cambria Math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min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Palatino Linotype" w:hAnsi="Cambria Math" w:cs="Times New Roman"/>
                            <w:sz w:val="24"/>
                            <w:szCs w:val="24"/>
                            <w:lang w:val="uk-UA"/>
                          </w:rPr>
                          <m:t>30%∙</m:t>
                        </m:r>
                        <m:sSub>
                          <m:sSubPr>
                            <m:ctrlPr>
                              <w:rPr>
                                <w:rFonts w:ascii="Cambria Math" w:eastAsia="Palatino Linotype" w:hAnsi="Cambria Math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nom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</w:tc>
      </w:tr>
      <w:tr w:rsidR="001F7CA7" w:rsidRPr="00E718FE" w14:paraId="54AB291C" w14:textId="77777777" w:rsidTr="00E4268D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D4CAE8" w14:textId="77777777" w:rsidR="001F7CA7" w:rsidRPr="00E718FE" w:rsidRDefault="003E7196" w:rsidP="003E7196">
            <w:pPr>
              <w:spacing w:before="60" w:after="6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Модулююч</w:t>
            </w:r>
            <w:r w:rsidR="00E4268D" w:rsidRPr="00E718FE">
              <w:rPr>
                <w:rFonts w:ascii="Times New Roman" w:eastAsia="Palatino Linotype" w:hAnsi="Times New Roman" w:cs="Times New Roman"/>
                <w:sz w:val="24"/>
                <w:szCs w:val="24"/>
                <w:lang w:val="uk-UA"/>
              </w:rPr>
              <w:t>им</w:t>
            </w:r>
            <w:proofErr w:type="spellEnd"/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78E30C" w14:textId="77777777" w:rsidR="001F7CA7" w:rsidRPr="00E718FE" w:rsidRDefault="00134050" w:rsidP="00134050">
            <w:pPr>
              <w:spacing w:after="0" w:line="312" w:lineRule="atLeast"/>
              <w:rPr>
                <w:rFonts w:ascii="Times New Roman" w:eastAsia="Palatino Linotype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uk-UA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uk-UA"/>
                  </w:rPr>
                  <m:t>=5%-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uk-UA"/>
                      </w:rPr>
                      <m:t>5%∙</m:t>
                    </m:r>
                    <m:f>
                      <m:fPr>
                        <m:ctrlPr>
                          <w:rPr>
                            <w:rFonts w:ascii="Cambria Math" w:eastAsia="Palatino Linotype" w:hAnsi="Cambria Math" w:cs="Times New Roman"/>
                            <w:sz w:val="24"/>
                            <w:szCs w:val="24"/>
                            <w:lang w:val="uk-UA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Palatino Linotype" w:hAnsi="Cambria Math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nom</m:t>
                            </m:r>
                          </m:sub>
                        </m:sSub>
                        <m:r>
                          <w:rPr>
                            <w:rFonts w:ascii="Cambria Math" w:eastAsia="Palatino Linotype" w:hAnsi="Cambria Math" w:cs="Times New Roman"/>
                            <w:sz w:val="24"/>
                            <w:szCs w:val="24"/>
                            <w:lang w:val="uk-UA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Palatino Linotype" w:hAnsi="Cambria Math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min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Palatino Linotype" w:hAnsi="Cambria Math" w:cs="Times New Roman"/>
                            <w:sz w:val="24"/>
                            <w:szCs w:val="24"/>
                            <w:lang w:val="uk-UA"/>
                          </w:rPr>
                          <m:t>40%∙</m:t>
                        </m:r>
                        <m:sSub>
                          <m:sSubPr>
                            <m:ctrlPr>
                              <w:rPr>
                                <w:rFonts w:ascii="Cambria Math" w:eastAsia="Palatino Linotype" w:hAnsi="Cambria Math" w:cs="Times New Roman"/>
                                <w:i/>
                                <w:sz w:val="24"/>
                                <w:szCs w:val="24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Palatino Linotype" w:hAnsi="Cambria Math" w:cs="Times New Roman"/>
                                <w:sz w:val="24"/>
                                <w:szCs w:val="24"/>
                                <w:lang w:val="uk-UA"/>
                              </w:rPr>
                              <m:t>nom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Palatino Linotype" w:hAnsi="Cambria Math" w:cs="Times New Roman"/>
                        <w:sz w:val="24"/>
                        <w:szCs w:val="24"/>
                        <w:lang w:val="uk-UA"/>
                      </w:rPr>
                      <m:t xml:space="preserve"> </m:t>
                    </m:r>
                    <m:ctrlPr>
                      <w:rPr>
                        <w:rFonts w:ascii="Cambria Math" w:eastAsia="Palatino Linotype" w:hAnsi="Cambria Math" w:cs="Times New Roman"/>
                        <w:i/>
                        <w:sz w:val="24"/>
                        <w:szCs w:val="24"/>
                        <w:lang w:val="uk-UA"/>
                      </w:rPr>
                    </m:ctrlPr>
                  </m:e>
                </m:d>
              </m:oMath>
            </m:oMathPara>
          </w:p>
        </w:tc>
      </w:tr>
    </w:tbl>
    <w:p w14:paraId="45550AA3" w14:textId="77777777" w:rsidR="00AD00D7" w:rsidRPr="00E718FE" w:rsidRDefault="00AD00D7" w:rsidP="00AD00D7">
      <w:pPr>
        <w:tabs>
          <w:tab w:val="left" w:pos="5430"/>
        </w:tabs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A85E588" w14:textId="77777777" w:rsidR="00AD00D7" w:rsidRPr="00E718FE" w:rsidRDefault="00134050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Мінімальне значення коригувального коефіцієнта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F(1)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для дворівневих комерційних місцевих обігрівачів становить 2,5 %, а для </w:t>
      </w:r>
      <w:proofErr w:type="spellStart"/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модул</w:t>
      </w:r>
      <w:r w:rsidR="003E7196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ююч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их</w:t>
      </w:r>
      <w:proofErr w:type="spellEnd"/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комерційних місцевих обігрівачів </w:t>
      </w:r>
      <w:r w:rsidR="00525D83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–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5 %.</w:t>
      </w:r>
    </w:p>
    <w:p w14:paraId="2DC375D6" w14:textId="77777777" w:rsidR="00134050" w:rsidRPr="00E718FE" w:rsidRDefault="00134050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Для місцевих обігрівачів, які не є електричним акумуляційними обігрівачами чи комерційними місцевими обігрівачами, коригувальний коефіцієнт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(1) становить 0 (нуль).</w:t>
      </w:r>
    </w:p>
    <w:p w14:paraId="3E8C6E01" w14:textId="77777777" w:rsidR="00AD00D7" w:rsidRPr="00E718FE" w:rsidRDefault="00423469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4) Коригувальний 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коефіцієнт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(2) враховує позитивний фактор впливу на сезонну ефективність обігріву приміщень скоригованих впливів </w:t>
      </w:r>
      <w:r w:rsidR="002E6835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регуляторів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обігрів</w:t>
      </w:r>
      <w:r w:rsidR="002E6835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у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, значення яких є взаємовиключними або не можуть бути додані одне до одного, розрахований таким чином:</w:t>
      </w:r>
    </w:p>
    <w:p w14:paraId="2C64FF58" w14:textId="0C6E53AC" w:rsidR="00AD00D7" w:rsidRPr="00E718FE" w:rsidRDefault="00C227FC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23469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ля усіх місцевих обігрівачів коригувальний коефіцієнт </w:t>
      </w:r>
      <w:r w:rsidR="00423469"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="00423469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(2) дорівнює одному з коефіцієнтів, наведених у таблиці 7, залежно від того, яка характеристика модуля</w:t>
      </w:r>
      <w:r w:rsidR="00526DA3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керування підходить. Можна обрати лише одне значення.</w:t>
      </w:r>
    </w:p>
    <w:p w14:paraId="39A4AAC9" w14:textId="77777777" w:rsidR="00526DA3" w:rsidRPr="00E718FE" w:rsidRDefault="00526DA3" w:rsidP="00526DA3">
      <w:pPr>
        <w:tabs>
          <w:tab w:val="left" w:pos="5430"/>
        </w:tabs>
        <w:spacing w:after="120"/>
        <w:ind w:firstLine="709"/>
        <w:jc w:val="right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Таблиця 7</w:t>
      </w:r>
    </w:p>
    <w:p w14:paraId="7D38B65C" w14:textId="77777777" w:rsidR="00526DA3" w:rsidRPr="00E718FE" w:rsidRDefault="00266510" w:rsidP="00266510">
      <w:pPr>
        <w:tabs>
          <w:tab w:val="left" w:pos="5430"/>
        </w:tabs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(2)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3"/>
        <w:gridCol w:w="1241"/>
        <w:gridCol w:w="1134"/>
        <w:gridCol w:w="1134"/>
        <w:gridCol w:w="1134"/>
        <w:gridCol w:w="1134"/>
        <w:gridCol w:w="2385"/>
      </w:tblGrid>
      <w:tr w:rsidR="00266510" w:rsidRPr="00E718FE" w14:paraId="27BBB579" w14:textId="77777777" w:rsidTr="00266510">
        <w:tc>
          <w:tcPr>
            <w:tcW w:w="1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B8E35B" w14:textId="77777777" w:rsidR="00266510" w:rsidRPr="00E718FE" w:rsidRDefault="00266510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якщо пр</w:t>
            </w:r>
            <w:r w:rsidR="002E6835"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илад </w:t>
            </w: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обладнано такою функцією (можна застосовувати лише один варіант):</w:t>
            </w:r>
          </w:p>
        </w:tc>
        <w:tc>
          <w:tcPr>
            <w:tcW w:w="81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F6DE51" w14:textId="77777777" w:rsidR="00266510" w:rsidRPr="00E718FE" w:rsidRDefault="00266510" w:rsidP="00A34940">
            <w:pPr>
              <w:spacing w:before="60" w:after="60"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F(2)</w:t>
            </w:r>
          </w:p>
        </w:tc>
      </w:tr>
      <w:tr w:rsidR="00266510" w:rsidRPr="00E718FE" w14:paraId="446163E1" w14:textId="77777777" w:rsidTr="0086267D">
        <w:tc>
          <w:tcPr>
            <w:tcW w:w="1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2DB9F2" w14:textId="77777777" w:rsidR="00266510" w:rsidRPr="00E718FE" w:rsidRDefault="00266510" w:rsidP="00A34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4374B2" w14:textId="77777777" w:rsidR="00266510" w:rsidRPr="00E718FE" w:rsidRDefault="00266510" w:rsidP="00A34940">
            <w:pPr>
              <w:spacing w:before="60" w:after="60"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електричних місцевих обігрівачів</w:t>
            </w:r>
          </w:p>
        </w:tc>
        <w:tc>
          <w:tcPr>
            <w:tcW w:w="2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E0AD34" w14:textId="77777777" w:rsidR="00266510" w:rsidRPr="00E718FE" w:rsidRDefault="00266510" w:rsidP="00A34940">
            <w:pPr>
              <w:spacing w:before="60" w:after="60"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місцевих обігрівачів, які використовують газоподібне або рідке паливо</w:t>
            </w:r>
          </w:p>
        </w:tc>
      </w:tr>
      <w:tr w:rsidR="00266510" w:rsidRPr="00E718FE" w14:paraId="3741EEC8" w14:textId="77777777" w:rsidTr="0086267D">
        <w:tc>
          <w:tcPr>
            <w:tcW w:w="1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418D39" w14:textId="77777777" w:rsidR="00266510" w:rsidRPr="00E718FE" w:rsidRDefault="00266510" w:rsidP="00A34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D39F6B" w14:textId="77777777" w:rsidR="00266510" w:rsidRPr="00E718FE" w:rsidRDefault="00266510" w:rsidP="00A34940">
            <w:pPr>
              <w:spacing w:before="60" w:after="60"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Переносний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97B24C" w14:textId="77777777" w:rsidR="00266510" w:rsidRPr="00E718FE" w:rsidRDefault="00266510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Стаціонарний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9FF310" w14:textId="77777777" w:rsidR="00266510" w:rsidRPr="00E718FE" w:rsidRDefault="0086267D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Акумуляційний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3C8468" w14:textId="77777777" w:rsidR="00266510" w:rsidRPr="00E718FE" w:rsidRDefault="0086267D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Підлоговий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B04A39" w14:textId="77777777" w:rsidR="00266510" w:rsidRPr="00E718FE" w:rsidRDefault="0086267D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Променевий</w:t>
            </w:r>
          </w:p>
        </w:tc>
        <w:tc>
          <w:tcPr>
            <w:tcW w:w="23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1C2847" w14:textId="77777777" w:rsidR="00266510" w:rsidRPr="00E718FE" w:rsidRDefault="00266510" w:rsidP="00A34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</w:tr>
      <w:tr w:rsidR="00266510" w:rsidRPr="00E718FE" w14:paraId="76960E56" w14:textId="77777777" w:rsidTr="0086267D"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7230F7" w14:textId="77777777" w:rsidR="00266510" w:rsidRPr="00E718FE" w:rsidRDefault="0086267D" w:rsidP="00A349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proofErr w:type="spellStart"/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днорівневим</w:t>
            </w:r>
            <w:proofErr w:type="spellEnd"/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обігрівом, без </w:t>
            </w: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регулятора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температури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CD6A6A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7859EC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1E7E7D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E74D63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90AFDA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B6EC5B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</w:tr>
      <w:tr w:rsidR="00266510" w:rsidRPr="00E718FE" w14:paraId="14EE8320" w14:textId="77777777" w:rsidTr="0086267D"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B0EAAE" w14:textId="77777777" w:rsidR="00266510" w:rsidRPr="00E718FE" w:rsidRDefault="0086267D" w:rsidP="00A349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двома чи більше ручними рівнями, без регулятора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температури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2815B7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D5D4BC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4F2689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86215F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BB1DEB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2,0 %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778322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</w:tr>
      <w:tr w:rsidR="00266510" w:rsidRPr="00E718FE" w14:paraId="3C53B8EA" w14:textId="77777777" w:rsidTr="0086267D"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2918F3" w14:textId="77777777" w:rsidR="00266510" w:rsidRPr="00E718FE" w:rsidRDefault="0086267D" w:rsidP="00D80D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еханічним </w:t>
            </w: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регулятором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температури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AEF034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41D121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00E1D0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E3C819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803155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F18A4E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2,0 %</w:t>
            </w:r>
          </w:p>
        </w:tc>
      </w:tr>
      <w:tr w:rsidR="00266510" w:rsidRPr="00E718FE" w14:paraId="3CABE143" w14:textId="77777777" w:rsidTr="0086267D"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E9B608" w14:textId="77777777" w:rsidR="00266510" w:rsidRPr="00E718FE" w:rsidRDefault="0086267D" w:rsidP="00A349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електронним регулятором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температури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F9469F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170307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BDF09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083EA7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58531A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2,0 %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78DC65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4,0 %</w:t>
            </w:r>
          </w:p>
        </w:tc>
      </w:tr>
      <w:tr w:rsidR="00266510" w:rsidRPr="00E718FE" w14:paraId="366FAF91" w14:textId="77777777" w:rsidTr="0086267D"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EDA7A0" w14:textId="77777777" w:rsidR="00266510" w:rsidRPr="00E718FE" w:rsidRDefault="00A34940" w:rsidP="00A3494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 електронним </w:t>
            </w:r>
            <w:r w:rsidR="0086267D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регулятором</w:t>
            </w: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температури</w:t>
            </w:r>
            <w:r w:rsidR="005408C1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добовим таймером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446843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60A297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4A42EF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F6C0FC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566E8B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3,0 %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DBB305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6,0 %</w:t>
            </w:r>
          </w:p>
        </w:tc>
      </w:tr>
      <w:tr w:rsidR="00266510" w:rsidRPr="00E718FE" w14:paraId="23570F82" w14:textId="77777777" w:rsidTr="0086267D"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AF251D" w14:textId="77777777" w:rsidR="00266510" w:rsidRPr="00E718FE" w:rsidRDefault="005408C1" w:rsidP="00A34940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електронним регулятором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температури</w:t>
            </w: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тижневим таймером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2FC8C3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35CB2A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BFDA6E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3,5 %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2B9570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10BD9B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4,0 %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46CDEE" w14:textId="77777777" w:rsidR="00266510" w:rsidRPr="00E718FE" w:rsidRDefault="0026651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7,0 %</w:t>
            </w:r>
          </w:p>
        </w:tc>
      </w:tr>
    </w:tbl>
    <w:p w14:paraId="5DFAC538" w14:textId="77777777" w:rsidR="00AD00D7" w:rsidRPr="00E718FE" w:rsidRDefault="00AD00D7" w:rsidP="008A3030">
      <w:pPr>
        <w:tabs>
          <w:tab w:val="left" w:pos="543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6CCAC2" w14:textId="77777777" w:rsidR="00AD00D7" w:rsidRPr="00E718FE" w:rsidRDefault="004F7688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(2) не застосовується до комерційних місцевих обігрівачів.</w:t>
      </w:r>
    </w:p>
    <w:p w14:paraId="00AB7761" w14:textId="77777777" w:rsidR="004F7688" w:rsidRPr="00E718FE" w:rsidRDefault="004F7688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5) 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(3) враховує позитивний фактор </w:t>
      </w:r>
      <w:r w:rsidR="0047265D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впливу на сезонну ефективність обігріву приміщень скоригованих впливів </w:t>
      </w:r>
      <w:r w:rsidR="00A34940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регуляторів температури</w:t>
      </w:r>
      <w:r w:rsidR="0047265D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, значення яких можуть бути додані одне до одного, розрахований таким чином:</w:t>
      </w:r>
    </w:p>
    <w:p w14:paraId="4D0F844D" w14:textId="507DD53F" w:rsidR="0047265D" w:rsidRPr="00E718FE" w:rsidRDefault="00C227FC" w:rsidP="009E15B4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</w:t>
      </w:r>
      <w:r w:rsidR="0047265D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ля усіх місцевих обігрівачів коригувальний коефіцієнт </w:t>
      </w:r>
      <w:r w:rsidR="0047265D"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="0047265D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(3) дорівнює сумі відповідних значень, наведених у таблиці 8, залежно від того, яка/які характеристики модуля керування застосовуються.</w:t>
      </w:r>
    </w:p>
    <w:p w14:paraId="6753636D" w14:textId="77777777" w:rsidR="005910C4" w:rsidRPr="00E718FE" w:rsidRDefault="005910C4" w:rsidP="005910C4">
      <w:pPr>
        <w:tabs>
          <w:tab w:val="left" w:pos="5430"/>
        </w:tabs>
        <w:spacing w:after="120"/>
        <w:ind w:firstLine="709"/>
        <w:jc w:val="right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Таблиця 8</w:t>
      </w:r>
    </w:p>
    <w:p w14:paraId="051A2FA8" w14:textId="77777777" w:rsidR="005910C4" w:rsidRPr="00E718FE" w:rsidRDefault="005910C4" w:rsidP="005910C4">
      <w:pPr>
        <w:tabs>
          <w:tab w:val="left" w:pos="5430"/>
        </w:tabs>
        <w:spacing w:after="120"/>
        <w:ind w:firstLine="709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(3)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1"/>
        <w:gridCol w:w="1133"/>
        <w:gridCol w:w="1127"/>
        <w:gridCol w:w="1544"/>
        <w:gridCol w:w="1223"/>
        <w:gridCol w:w="1289"/>
        <w:gridCol w:w="1598"/>
      </w:tblGrid>
      <w:tr w:rsidR="00E95B46" w:rsidRPr="00E718FE" w14:paraId="61B204BA" w14:textId="77777777" w:rsidTr="00E95B46">
        <w:tc>
          <w:tcPr>
            <w:tcW w:w="9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A2F873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Якщо пр</w:t>
            </w:r>
            <w:r w:rsidR="00A34940"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илад</w:t>
            </w: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обладнано такою функцією (можна застосовувати декілька варіантів):</w:t>
            </w:r>
          </w:p>
        </w:tc>
        <w:tc>
          <w:tcPr>
            <w:tcW w:w="406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224B5C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F(3)</w:t>
            </w:r>
          </w:p>
        </w:tc>
      </w:tr>
      <w:tr w:rsidR="00E95B46" w:rsidRPr="00E718FE" w14:paraId="12C64A57" w14:textId="77777777" w:rsidTr="00E95B46">
        <w:tc>
          <w:tcPr>
            <w:tcW w:w="9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6C3A9A" w14:textId="77777777" w:rsidR="00E95B46" w:rsidRPr="00E718FE" w:rsidRDefault="00E95B46" w:rsidP="00A34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32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10D00F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електричних місцевих обігрівачів</w:t>
            </w:r>
          </w:p>
        </w:tc>
        <w:tc>
          <w:tcPr>
            <w:tcW w:w="82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0A8613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місцевих обігрівачів, які використовують газоподібне або рідке паливо</w:t>
            </w:r>
          </w:p>
        </w:tc>
      </w:tr>
      <w:tr w:rsidR="00E95B46" w:rsidRPr="00E718FE" w14:paraId="4DFB865D" w14:textId="77777777" w:rsidTr="00E95B46">
        <w:tc>
          <w:tcPr>
            <w:tcW w:w="9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1EB15D" w14:textId="77777777" w:rsidR="00E95B46" w:rsidRPr="00E718FE" w:rsidRDefault="00E95B46" w:rsidP="00A34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871ABF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Переносний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19E2AE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Стаціонарний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1A307C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Акумуляційний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C2E7E0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Підлоговий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466C9F" w14:textId="77777777" w:rsidR="00E95B46" w:rsidRPr="00E718FE" w:rsidRDefault="00E95B46" w:rsidP="00A34940">
            <w:pPr>
              <w:spacing w:before="60" w:after="60" w:line="240" w:lineRule="auto"/>
              <w:ind w:right="1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Променевий</w:t>
            </w:r>
          </w:p>
        </w:tc>
        <w:tc>
          <w:tcPr>
            <w:tcW w:w="82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C1C6FC" w14:textId="77777777" w:rsidR="00E95B46" w:rsidRPr="00E718FE" w:rsidRDefault="00E95B46" w:rsidP="00A34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</w:tr>
      <w:tr w:rsidR="00A34940" w:rsidRPr="00E718FE" w14:paraId="48F3D13B" w14:textId="77777777" w:rsidTr="00E95B46"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5E8F4D" w14:textId="77777777" w:rsidR="00A34940" w:rsidRPr="00E718FE" w:rsidRDefault="00A34940" w:rsidP="007647D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регулятором температури приміщення з індикатором присутності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AC5DEE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9C4EF4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8D91CD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1F30ED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A4CA91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2,0 %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FBE7AE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</w:tr>
      <w:tr w:rsidR="00A34940" w:rsidRPr="00E718FE" w14:paraId="142FED00" w14:textId="77777777" w:rsidTr="00E95B46"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AEA82A" w14:textId="77777777" w:rsidR="00A34940" w:rsidRPr="00E718FE" w:rsidRDefault="00A34940" w:rsidP="00A34940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регулятором температури приміщення з індикатором відчиненого вікна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762407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511967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485DBC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0,5 %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40BC8D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8E6376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8A7179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</w:tr>
      <w:tr w:rsidR="00A34940" w:rsidRPr="00E718FE" w14:paraId="35D9D525" w14:textId="77777777" w:rsidTr="00E95B46"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A3DBC4" w14:textId="77777777" w:rsidR="00A34940" w:rsidRPr="00E718FE" w:rsidRDefault="00A34940" w:rsidP="00A349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функцією дистанційного керування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32B29C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FB04A8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EE6FC8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0,5 %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4321D3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757125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827BF2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</w:tr>
      <w:tr w:rsidR="00A34940" w:rsidRPr="00E718FE" w14:paraId="4A5F931F" w14:textId="77777777" w:rsidTr="00E95B46"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D2CB61" w14:textId="77777777" w:rsidR="00A34940" w:rsidRPr="00E718FE" w:rsidRDefault="00A34940" w:rsidP="00A349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="009B0314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функцією адаптивного керування</w:t>
            </w: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запуском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D10109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2183F9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D0B44C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0,5 %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A198AF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6B3994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8CD1F6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</w:tr>
      <w:tr w:rsidR="00A34940" w:rsidRPr="00E718FE" w14:paraId="356E17DA" w14:textId="77777777" w:rsidTr="00E95B46"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9BF469" w14:textId="77777777" w:rsidR="00A34940" w:rsidRPr="00E718FE" w:rsidRDefault="00A34940" w:rsidP="00A3494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обмеженим часом роботи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FC4C6B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0C6A67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5AE0D7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704F68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A2FE35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FEFE49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</w:tr>
      <w:tr w:rsidR="00A34940" w:rsidRPr="00E718FE" w14:paraId="2FE92C29" w14:textId="77777777" w:rsidTr="00E95B46"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95DE29" w14:textId="77777777" w:rsidR="00A34940" w:rsidRPr="00E718FE" w:rsidRDefault="009B0314" w:rsidP="009B031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A34940"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термочутливим</w:t>
            </w:r>
            <w:proofErr w:type="spellEnd"/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сенсором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78AE2D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BEC1AC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18CEB4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BECCE5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  <w:tc>
          <w:tcPr>
            <w:tcW w:w="6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C7509F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1,0 %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6CBF06" w14:textId="77777777" w:rsidR="00A34940" w:rsidRPr="00E718FE" w:rsidRDefault="00A34940" w:rsidP="00A3494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0,0 %</w:t>
            </w:r>
          </w:p>
        </w:tc>
      </w:tr>
    </w:tbl>
    <w:p w14:paraId="1F4FF8B6" w14:textId="77777777" w:rsidR="005910C4" w:rsidRPr="00E718FE" w:rsidRDefault="005910C4" w:rsidP="005910C4">
      <w:pPr>
        <w:tabs>
          <w:tab w:val="left" w:pos="5430"/>
        </w:tabs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A053376" w14:textId="77777777" w:rsidR="005910C4" w:rsidRPr="00E718FE" w:rsidRDefault="00A85184" w:rsidP="00FF4170">
      <w:pPr>
        <w:tabs>
          <w:tab w:val="left" w:pos="5430"/>
        </w:tabs>
        <w:spacing w:after="120"/>
        <w:ind w:firstLine="567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6) 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Коригувальний коефіцієнт</w:t>
      </w:r>
      <w:r w:rsidR="009B0314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додаткового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споживання е</w:t>
      </w:r>
      <w:r w:rsidR="00B91BE9" w:rsidRPr="00E718F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D80D20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ектроенергії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(4) розраховується таким чином:</w:t>
      </w:r>
    </w:p>
    <w:p w14:paraId="14940B70" w14:textId="4625466A" w:rsidR="00A85184" w:rsidRPr="00E718FE" w:rsidRDefault="00C227FC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A85184" w:rsidRPr="00E718FE">
        <w:rPr>
          <w:rFonts w:ascii="Times New Roman" w:hAnsi="Times New Roman" w:cs="Times New Roman"/>
          <w:sz w:val="28"/>
          <w:szCs w:val="28"/>
          <w:lang w:val="uk-UA"/>
        </w:rPr>
        <w:t>ей коригувальний коефіцієнт враховує</w:t>
      </w:r>
      <w:r w:rsidR="009B0314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додаткове</w:t>
      </w:r>
      <w:r w:rsidR="00A85184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споживання електроенергії під час експлуатації в робочому режимі та в режимі «очікування».</w:t>
      </w:r>
    </w:p>
    <w:p w14:paraId="0E878BCD" w14:textId="77777777" w:rsidR="00A85184" w:rsidRPr="00E718FE" w:rsidRDefault="00A85184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Для електричних місцевих обігрівачів коригування розраховують таким чином</w:t>
      </w:r>
      <w:r w:rsidRPr="00E718FE">
        <w:t>:</w:t>
      </w:r>
    </w:p>
    <w:p w14:paraId="010AEF39" w14:textId="77777777" w:rsidR="000B351D" w:rsidRPr="00E718FE" w:rsidRDefault="00287602" w:rsidP="00FF4170">
      <w:pPr>
        <w:tabs>
          <w:tab w:val="left" w:pos="5430"/>
        </w:tabs>
        <w:spacing w:after="120"/>
        <w:ind w:firstLine="567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=СС∙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α∙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Palatino Linotype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nom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∙100%</m:t>
          </m:r>
        </m:oMath>
      </m:oMathPara>
    </w:p>
    <w:p w14:paraId="1B881695" w14:textId="77777777" w:rsidR="000B351D" w:rsidRPr="00E718FE" w:rsidRDefault="000B351D" w:rsidP="00FF4170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де:</w:t>
      </w:r>
    </w:p>
    <w:p w14:paraId="4ED7006F" w14:textId="77777777" w:rsidR="000B351D" w:rsidRPr="00E718FE" w:rsidRDefault="002F31E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sb</m:t>
            </m:r>
          </m:sub>
        </m:sSub>
      </m:oMath>
      <w:r w:rsidR="000B351D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</w:t>
      </w:r>
      <w:r w:rsidR="000B351D"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електроенергії в режимі «очікування», виражене у кВт;</w:t>
      </w:r>
    </w:p>
    <w:p w14:paraId="29389168" w14:textId="77777777" w:rsidR="000B351D" w:rsidRPr="00E718FE" w:rsidRDefault="002F31E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Palatino Linotype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nom</m:t>
            </m:r>
          </m:sub>
        </m:sSub>
      </m:oMath>
      <w:r w:rsidR="000B351D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51D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– </w:t>
      </w:r>
      <w:r w:rsidR="000B351D" w:rsidRPr="00E718FE">
        <w:rPr>
          <w:rFonts w:ascii="Times New Roman" w:hAnsi="Times New Roman" w:cs="Times New Roman"/>
          <w:sz w:val="28"/>
          <w:szCs w:val="28"/>
          <w:lang w:val="uk-UA"/>
        </w:rPr>
        <w:t>номінальна теплова потужність пр</w:t>
      </w:r>
      <w:r w:rsidR="009B0314" w:rsidRPr="00E718FE">
        <w:rPr>
          <w:rFonts w:ascii="Times New Roman" w:hAnsi="Times New Roman" w:cs="Times New Roman"/>
          <w:sz w:val="28"/>
          <w:szCs w:val="28"/>
          <w:lang w:val="uk-UA"/>
        </w:rPr>
        <w:t>илад</w:t>
      </w:r>
      <w:r w:rsidR="000B351D" w:rsidRPr="00E718FE">
        <w:rPr>
          <w:rFonts w:ascii="Times New Roman" w:hAnsi="Times New Roman" w:cs="Times New Roman"/>
          <w:sz w:val="28"/>
          <w:szCs w:val="28"/>
          <w:lang w:val="uk-UA"/>
        </w:rPr>
        <w:t>у, виражена у кВт;</w:t>
      </w:r>
    </w:p>
    <w:p w14:paraId="7A2F144D" w14:textId="13B19E13" w:rsidR="000B351D" w:rsidRPr="00E718FE" w:rsidRDefault="000B351D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α</m:t>
        </m:r>
      </m:oMath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D20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–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коефіцієнт, який враховує відповідність пр</w:t>
      </w:r>
      <w:r w:rsidR="009B0314" w:rsidRPr="00E718FE">
        <w:rPr>
          <w:rFonts w:ascii="Times New Roman" w:hAnsi="Times New Roman" w:cs="Times New Roman"/>
          <w:sz w:val="28"/>
          <w:szCs w:val="28"/>
          <w:lang w:val="uk-UA"/>
        </w:rPr>
        <w:t>илад</w:t>
      </w:r>
      <w:r w:rsidR="007647D8" w:rsidRPr="00E718F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314" w:rsidRPr="00E718FE">
        <w:rPr>
          <w:rFonts w:ascii="Times New Roman" w:hAnsi="Times New Roman" w:cs="Times New Roman"/>
          <w:sz w:val="28"/>
          <w:szCs w:val="28"/>
          <w:lang w:val="uk-UA"/>
        </w:rPr>
        <w:t>Технічному р</w:t>
      </w:r>
      <w:r w:rsidR="00D35DF1" w:rsidRPr="00E718FE">
        <w:rPr>
          <w:rFonts w:ascii="Times New Roman" w:hAnsi="Times New Roman" w:cs="Times New Roman"/>
          <w:sz w:val="28"/>
          <w:szCs w:val="28"/>
          <w:lang w:val="uk-UA"/>
        </w:rPr>
        <w:t>егламенту, затвердженому постановою Кабінету Міністрів України від</w:t>
      </w:r>
      <w:r w:rsidR="000832D7" w:rsidRPr="00E718FE">
        <w:rPr>
          <w:rFonts w:ascii="Times New Roman" w:hAnsi="Times New Roman" w:cs="Times New Roman"/>
          <w:sz w:val="28"/>
          <w:szCs w:val="28"/>
        </w:rPr>
        <w:t> </w:t>
      </w:r>
      <w:r w:rsidR="00D35DF1" w:rsidRPr="00E718F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0832D7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 серпня </w:t>
      </w:r>
      <w:r w:rsidR="00D35DF1" w:rsidRPr="00E718FE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0832D7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35DF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№ 733 «Про затвердження Технічного регламенту щодо вимог до </w:t>
      </w:r>
      <w:proofErr w:type="spellStart"/>
      <w:r w:rsidR="00D35DF1" w:rsidRPr="00E718FE">
        <w:rPr>
          <w:rFonts w:ascii="Times New Roman" w:hAnsi="Times New Roman" w:cs="Times New Roman"/>
          <w:sz w:val="28"/>
          <w:szCs w:val="28"/>
          <w:lang w:val="uk-UA"/>
        </w:rPr>
        <w:t>екодизайну</w:t>
      </w:r>
      <w:proofErr w:type="spellEnd"/>
      <w:r w:rsidR="00D35DF1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для споживання електроенергії електричним і електронним побутовим обладнанням у режимах «очікування», «вимкнено» та </w:t>
      </w:r>
      <w:r w:rsidR="00D35DF1" w:rsidRPr="00E718FE">
        <w:rPr>
          <w:rFonts w:ascii="Times New Roman" w:hAnsi="Times New Roman" w:cs="Times New Roman"/>
          <w:sz w:val="28"/>
          <w:szCs w:val="28"/>
          <w:lang w:val="uk-UA"/>
        </w:rPr>
        <w:lastRenderedPageBreak/>
        <w:t>мережевому режимі «очікування»</w:t>
      </w:r>
      <w:r w:rsidR="00DE4DAB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(Офіційний вісник України</w:t>
      </w:r>
      <w:r w:rsidR="0087026E" w:rsidRPr="00E718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E4DAB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6B9" w:rsidRPr="00E718FE">
        <w:rPr>
          <w:rFonts w:ascii="Times New Roman" w:hAnsi="Times New Roman" w:cs="Times New Roman"/>
          <w:sz w:val="28"/>
          <w:szCs w:val="28"/>
          <w:lang w:val="uk-UA"/>
        </w:rPr>
        <w:t>2019 р</w:t>
      </w:r>
      <w:r w:rsidR="00CE177D" w:rsidRPr="00E718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576B9" w:rsidRPr="00E718FE">
        <w:rPr>
          <w:rFonts w:ascii="Times New Roman" w:hAnsi="Times New Roman" w:cs="Times New Roman"/>
          <w:sz w:val="28"/>
          <w:szCs w:val="28"/>
          <w:lang w:val="uk-UA"/>
        </w:rPr>
        <w:t>, №</w:t>
      </w:r>
      <w:r w:rsidR="0087026E" w:rsidRPr="00E718F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576B9" w:rsidRPr="00E718FE">
        <w:rPr>
          <w:rFonts w:ascii="Times New Roman" w:hAnsi="Times New Roman" w:cs="Times New Roman"/>
          <w:sz w:val="28"/>
          <w:szCs w:val="28"/>
          <w:lang w:val="uk-UA"/>
        </w:rPr>
        <w:t>66, ст. 2293)</w:t>
      </w:r>
      <w:r w:rsidR="007647D8" w:rsidRPr="00E718F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B2ABFC9" w14:textId="77777777" w:rsidR="00B94D6E" w:rsidRPr="00E718FE" w:rsidRDefault="00B94D6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- якщо продукт відповідає граничним значенням, встановленим у Регламенті (ЄС) № 1275/2008, α за замовчуванням становить 0 (нуль),</w:t>
      </w:r>
    </w:p>
    <w:p w14:paraId="320C7EED" w14:textId="7AD66C6D" w:rsidR="00B94D6E" w:rsidRPr="00E718FE" w:rsidRDefault="00B94D6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- якщо пр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илад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не відповідає граничним значенням, встановленим у 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Технічному регламенту, затвердженому постановою Кабінету Міністрів України від 14</w:t>
      </w:r>
      <w:r w:rsidR="00B42BEB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серпня 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B42BEB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№ 733 «Про затвердження Технічного регламенту щодо вимог до </w:t>
      </w:r>
      <w:proofErr w:type="spellStart"/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екодизайну</w:t>
      </w:r>
      <w:proofErr w:type="spellEnd"/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для споживання електроенергії електричним і електронним побутовим обладнанням у режимах «очікування», «вимкнено» та мережевому режимі «очікування»</w:t>
      </w:r>
      <w:r w:rsidR="000576B9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(Офіційний вісник України</w:t>
      </w:r>
      <w:r w:rsidR="00B42BEB" w:rsidRPr="00E718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76B9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2019 р</w:t>
      </w:r>
      <w:r w:rsidR="00BC36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576B9" w:rsidRPr="00E718FE">
        <w:rPr>
          <w:rFonts w:ascii="Times New Roman" w:hAnsi="Times New Roman" w:cs="Times New Roman"/>
          <w:sz w:val="28"/>
          <w:szCs w:val="28"/>
          <w:lang w:val="uk-UA"/>
        </w:rPr>
        <w:t>, № 66, ст. 2293)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, α за 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умовою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1,3</w:t>
      </w:r>
      <w:bookmarkStart w:id="0" w:name="_GoBack"/>
      <w:bookmarkEnd w:id="0"/>
      <w:r w:rsidRPr="00E718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6E1C25" w14:textId="77777777" w:rsidR="00B94D6E" w:rsidRPr="00E718FE" w:rsidRDefault="00B94D6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Для місцевих обігрівачів, які використовують газоподібне або рідке паливо, </w:t>
      </w:r>
      <w:r w:rsidR="002E2E8B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електроенергії допоміжними агрегатами розраховують таким чином:</w:t>
      </w:r>
    </w:p>
    <w:p w14:paraId="2F3A8D50" w14:textId="77777777" w:rsidR="000B351D" w:rsidRPr="00E718FE" w:rsidRDefault="000B351D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BEFAE" w14:textId="77777777" w:rsidR="00B94D6E" w:rsidRPr="00E718FE" w:rsidRDefault="00B94D6E" w:rsidP="00FF4170">
      <w:pPr>
        <w:tabs>
          <w:tab w:val="left" w:pos="5430"/>
        </w:tabs>
        <w:spacing w:after="12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=СС∙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0,2 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 el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+ 0,8 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 el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+1,3 ∙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Palatino Linotype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nom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∙100%</m:t>
          </m:r>
        </m:oMath>
      </m:oMathPara>
    </w:p>
    <w:p w14:paraId="2036DA34" w14:textId="77777777" w:rsidR="00B94D6E" w:rsidRPr="00E718FE" w:rsidRDefault="00B94D6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де:</w:t>
      </w:r>
    </w:p>
    <w:p w14:paraId="735DB742" w14:textId="77777777" w:rsidR="00B94D6E" w:rsidRPr="00E718FE" w:rsidRDefault="002F31E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</m:sub>
        </m:sSub>
      </m:oMath>
      <w:r w:rsidR="00B94D6E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 – </w:t>
      </w:r>
      <w:r w:rsidR="00BA569C"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електроенергії за номінальної теплової потужності, виражене у кВт;</w:t>
      </w:r>
    </w:p>
    <w:p w14:paraId="6D4C4BEB" w14:textId="77777777" w:rsidR="00BA569C" w:rsidRPr="00E718FE" w:rsidRDefault="002F31E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min</m:t>
            </m:r>
          </m:sub>
        </m:sSub>
      </m:oMath>
      <w:r w:rsidR="00B94D6E" w:rsidRPr="00E718FE">
        <w:rPr>
          <w:rFonts w:ascii="Times New Roman" w:hAnsi="Times New Roman" w:cs="Times New Roman"/>
          <w:sz w:val="28"/>
          <w:szCs w:val="28"/>
        </w:rPr>
        <w:t xml:space="preserve"> – </w:t>
      </w:r>
      <w:r w:rsidR="00BA569C"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електроенергії за мінімальної теплової потужності, виражене у кВт. У разі, якщо пр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илад</w:t>
      </w:r>
      <w:r w:rsidR="00BA569C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не передбачає роботи з мінімальною тепловою потужністю, використовують значення споживання електроенергії за номінальної теплової потужності;</w:t>
      </w:r>
    </w:p>
    <w:p w14:paraId="23097AC5" w14:textId="77777777" w:rsidR="00FF4170" w:rsidRPr="00E718FE" w:rsidRDefault="002F31E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BA569C"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електроенергії пр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илад</w:t>
      </w:r>
      <w:r w:rsidR="00BA569C" w:rsidRPr="00E718FE">
        <w:rPr>
          <w:rFonts w:ascii="Times New Roman" w:hAnsi="Times New Roman" w:cs="Times New Roman"/>
          <w:sz w:val="28"/>
          <w:szCs w:val="28"/>
          <w:lang w:val="uk-UA"/>
        </w:rPr>
        <w:t>ом під час перебування в режимі «очікування», виражене в кВт;</w:t>
      </w:r>
    </w:p>
    <w:p w14:paraId="3DB7AFE8" w14:textId="77777777" w:rsidR="00FF4170" w:rsidRPr="00E718FE" w:rsidRDefault="002F31EE" w:rsidP="000976D6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Palatino Linotype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nom</m:t>
            </m:r>
          </m:sub>
        </m:sSub>
      </m:oMath>
      <w:r w:rsidR="00B94D6E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4D6E"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 xml:space="preserve">– </w:t>
      </w:r>
      <w:r w:rsidR="00B94D6E" w:rsidRPr="00E718FE">
        <w:rPr>
          <w:rFonts w:ascii="Times New Roman" w:hAnsi="Times New Roman" w:cs="Times New Roman"/>
          <w:sz w:val="28"/>
          <w:szCs w:val="28"/>
          <w:lang w:val="uk-UA"/>
        </w:rPr>
        <w:t>номінальна теплова поту</w:t>
      </w:r>
      <w:r w:rsidR="00BA569C" w:rsidRPr="00E718FE">
        <w:rPr>
          <w:rFonts w:ascii="Times New Roman" w:hAnsi="Times New Roman" w:cs="Times New Roman"/>
          <w:sz w:val="28"/>
          <w:szCs w:val="28"/>
          <w:lang w:val="uk-UA"/>
        </w:rPr>
        <w:t>жність продукту, виражена у кВт.</w:t>
      </w:r>
    </w:p>
    <w:p w14:paraId="4AE4370A" w14:textId="77777777" w:rsidR="00BA569C" w:rsidRPr="00E718FE" w:rsidRDefault="00BA569C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Для комерційних місцевих обігрівачів</w:t>
      </w:r>
      <w:r w:rsidRPr="00E718FE">
        <w:t xml:space="preserve"> 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коригувальний коефіцієнт 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додаткове 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споживання електроенергії розраховують таким чином:</w:t>
      </w:r>
    </w:p>
    <w:p w14:paraId="302059B8" w14:textId="77777777" w:rsidR="00BA569C" w:rsidRPr="00E718FE" w:rsidRDefault="00BA569C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1EAE93" w14:textId="77777777" w:rsidR="00AD00D7" w:rsidRPr="00E718FE" w:rsidRDefault="00BA569C" w:rsidP="00FF4170">
      <w:pPr>
        <w:tabs>
          <w:tab w:val="left" w:pos="5430"/>
        </w:tabs>
        <w:spacing w:after="12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4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=СС∙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0,15 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+ 0,85 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min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+1,3 ∙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Palatino Linotype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nom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∙100%</m:t>
          </m:r>
        </m:oMath>
      </m:oMathPara>
    </w:p>
    <w:p w14:paraId="081C293A" w14:textId="77777777" w:rsidR="00E81611" w:rsidRPr="00E718FE" w:rsidRDefault="00E81611" w:rsidP="00FF4170">
      <w:pPr>
        <w:tabs>
          <w:tab w:val="left" w:pos="5430"/>
        </w:tabs>
        <w:spacing w:after="12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B665828" w14:textId="77777777" w:rsidR="00B91BE9" w:rsidRPr="00E718FE" w:rsidRDefault="00B91BE9" w:rsidP="00FF4170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7) Коригувальний коефіцієнт споживання електроенергії для 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живле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постійного </w:t>
      </w:r>
      <w:proofErr w:type="spellStart"/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запальникового</w:t>
      </w:r>
      <w:proofErr w:type="spellEnd"/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полум</w:t>
      </w:r>
      <w:proofErr w:type="spellEnd"/>
      <w:r w:rsidR="000976D6" w:rsidRPr="00E718FE">
        <w:rPr>
          <w:rFonts w:ascii="Times New Roman" w:hAnsi="Times New Roman" w:cs="Times New Roman"/>
          <w:sz w:val="28"/>
          <w:szCs w:val="28"/>
        </w:rPr>
        <w:t>’</w:t>
      </w:r>
      <w:r w:rsidR="000976D6" w:rsidRPr="00E718F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8FE">
        <w:rPr>
          <w:rFonts w:ascii="Times New Roman" w:eastAsia="Palatino Linotype" w:hAnsi="Times New Roman" w:cs="Times New Roman"/>
          <w:i/>
          <w:sz w:val="28"/>
          <w:szCs w:val="28"/>
          <w:lang w:val="uk-UA"/>
        </w:rPr>
        <w:t>F</w:t>
      </w: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(5) розраховується таким чином:</w:t>
      </w:r>
    </w:p>
    <w:p w14:paraId="6050D850" w14:textId="77777777" w:rsidR="00B91BE9" w:rsidRPr="00E718FE" w:rsidRDefault="00B91BE9" w:rsidP="00FF4170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lastRenderedPageBreak/>
        <w:t xml:space="preserve">Цей коригувальний коефіцієнт враховує енергію, потрібну для підтримання </w:t>
      </w:r>
      <w:r w:rsidR="007647D8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постійного </w:t>
      </w:r>
      <w:proofErr w:type="spellStart"/>
      <w:r w:rsidR="007647D8" w:rsidRPr="00E718FE">
        <w:rPr>
          <w:rFonts w:ascii="Times New Roman" w:hAnsi="Times New Roman" w:cs="Times New Roman"/>
          <w:sz w:val="28"/>
          <w:szCs w:val="28"/>
          <w:lang w:val="uk-UA"/>
        </w:rPr>
        <w:t>запальникового</w:t>
      </w:r>
      <w:proofErr w:type="spellEnd"/>
      <w:r w:rsidR="007647D8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47D8" w:rsidRPr="00E718FE">
        <w:rPr>
          <w:rFonts w:ascii="Times New Roman" w:hAnsi="Times New Roman" w:cs="Times New Roman"/>
          <w:sz w:val="28"/>
          <w:szCs w:val="28"/>
          <w:lang w:val="uk-UA"/>
        </w:rPr>
        <w:t>полум</w:t>
      </w:r>
      <w:proofErr w:type="spellEnd"/>
      <w:r w:rsidR="007647D8" w:rsidRPr="00E718FE">
        <w:rPr>
          <w:rFonts w:ascii="Times New Roman" w:hAnsi="Times New Roman" w:cs="Times New Roman"/>
          <w:sz w:val="28"/>
          <w:szCs w:val="28"/>
        </w:rPr>
        <w:t>’</w:t>
      </w:r>
      <w:r w:rsidR="007647D8" w:rsidRPr="00E718F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E718FE">
        <w:t>.</w:t>
      </w:r>
    </w:p>
    <w:p w14:paraId="1887507A" w14:textId="77777777" w:rsidR="00B91BE9" w:rsidRPr="00E718FE" w:rsidRDefault="00B91BE9" w:rsidP="00FF4170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w:r w:rsidRPr="00E718FE">
        <w:rPr>
          <w:rFonts w:ascii="Times New Roman" w:eastAsia="Palatino Linotype" w:hAnsi="Times New Roman" w:cs="Times New Roman"/>
          <w:sz w:val="28"/>
          <w:szCs w:val="28"/>
          <w:lang w:val="uk-UA"/>
        </w:rPr>
        <w:t>Для місцевих обігрівачів, які використовують газоподібне або рідке паливо, його розраховують таким чином:</w:t>
      </w:r>
    </w:p>
    <w:p w14:paraId="1A2722E0" w14:textId="77777777" w:rsidR="00B91BE9" w:rsidRPr="00E718FE" w:rsidRDefault="00B91BE9" w:rsidP="00FF4170">
      <w:pPr>
        <w:tabs>
          <w:tab w:val="left" w:pos="5430"/>
        </w:tabs>
        <w:spacing w:after="120"/>
        <w:ind w:firstLine="567"/>
        <w:jc w:val="both"/>
        <w:rPr>
          <w:rFonts w:ascii="Times New Roman" w:eastAsia="Palatino Linotype" w:hAnsi="Times New Roman" w:cs="Times New Roman"/>
          <w:sz w:val="28"/>
          <w:szCs w:val="28"/>
          <w:lang w:val="uk-UA"/>
        </w:rPr>
      </w:pPr>
    </w:p>
    <w:p w14:paraId="6A71BAF2" w14:textId="77777777" w:rsidR="00AD00D7" w:rsidRPr="00E718FE" w:rsidRDefault="00B91BE9" w:rsidP="00FF4170">
      <w:pPr>
        <w:tabs>
          <w:tab w:val="left" w:pos="5430"/>
        </w:tabs>
        <w:spacing w:after="120"/>
        <w:ind w:firstLine="567"/>
        <w:jc w:val="center"/>
        <w:rPr>
          <w:rFonts w:ascii="Times New Roman" w:eastAsia="Palatino Linotype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5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=0,5∙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eastAsia="Palatino Linotype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en-US"/>
                    </w:rPr>
                    <m:t>pilot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Palatino Linotype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nom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∙100%</m:t>
          </m:r>
        </m:oMath>
      </m:oMathPara>
    </w:p>
    <w:p w14:paraId="281DD25F" w14:textId="77777777" w:rsidR="00AD00D7" w:rsidRPr="00E718FE" w:rsidRDefault="00B91BE9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14:paraId="1B1C550A" w14:textId="77777777" w:rsidR="00B91BE9" w:rsidRPr="00E718FE" w:rsidRDefault="002F31E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Palatino Linotype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eastAsia="Palatino Linotype" w:hAnsi="Cambria Math" w:cs="Times New Roman"/>
                <w:sz w:val="28"/>
                <w:szCs w:val="28"/>
                <w:lang w:val="en-US"/>
              </w:rPr>
              <m:t>pilot</m:t>
            </m:r>
          </m:sub>
        </m:sSub>
      </m:oMath>
      <w:r w:rsidR="00B91BE9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споживання енергії контрольним пальником, виражене у кВт;</w:t>
      </w:r>
    </w:p>
    <w:p w14:paraId="28F721E6" w14:textId="77777777" w:rsidR="00B91BE9" w:rsidRPr="00E718FE" w:rsidRDefault="002F31EE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Palatino Linotype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nom</m:t>
            </m:r>
          </m:sub>
        </m:sSub>
      </m:oMath>
      <w:r w:rsidR="00B91BE9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5486" w:rsidRPr="00E718F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91BE9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5486" w:rsidRPr="00E718FE">
        <w:rPr>
          <w:rFonts w:ascii="Times New Roman" w:hAnsi="Times New Roman" w:cs="Times New Roman"/>
          <w:sz w:val="28"/>
          <w:szCs w:val="28"/>
          <w:lang w:val="uk-UA"/>
        </w:rPr>
        <w:t>номінальна теплова потужність, виражена у кВт.</w:t>
      </w:r>
    </w:p>
    <w:p w14:paraId="2BDC300D" w14:textId="77777777" w:rsidR="00055486" w:rsidRPr="00E718FE" w:rsidRDefault="00055486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Для комерційних місцевих обігрівачів коригувальний коефіцієнт розраховують таким чином:</w:t>
      </w:r>
    </w:p>
    <w:p w14:paraId="392C1EBE" w14:textId="77777777" w:rsidR="00055486" w:rsidRPr="00E718FE" w:rsidRDefault="00055486" w:rsidP="00B91BE9">
      <w:pPr>
        <w:tabs>
          <w:tab w:val="left" w:pos="5430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A42574" w14:textId="77777777" w:rsidR="00055486" w:rsidRPr="00E718FE" w:rsidRDefault="00055486" w:rsidP="00055486">
      <w:pPr>
        <w:tabs>
          <w:tab w:val="left" w:pos="5430"/>
        </w:tabs>
        <w:spacing w:after="120"/>
        <w:ind w:firstLine="709"/>
        <w:jc w:val="center"/>
        <w:rPr>
          <w:rFonts w:ascii="Times New Roman" w:eastAsia="Palatino Linotype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5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=4∙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eastAsia="Palatino Linotype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en-US"/>
                    </w:rPr>
                    <m:t>pilot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Palatino Linotype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P</m:t>
                  </m:r>
                </m:e>
                <m:sub>
                  <m:r>
                    <w:rPr>
                      <w:rFonts w:ascii="Cambria Math" w:eastAsia="Palatino Linotype" w:hAnsi="Cambria Math" w:cs="Times New Roman"/>
                      <w:sz w:val="28"/>
                      <w:szCs w:val="28"/>
                      <w:lang w:val="uk-UA"/>
                    </w:rPr>
                    <m:t>nom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∙100%</m:t>
          </m:r>
        </m:oMath>
      </m:oMathPara>
    </w:p>
    <w:p w14:paraId="703DC973" w14:textId="77777777" w:rsidR="00B91BE9" w:rsidRPr="00E718FE" w:rsidRDefault="00B91BE9" w:rsidP="00055486">
      <w:pPr>
        <w:tabs>
          <w:tab w:val="left" w:pos="5430"/>
        </w:tabs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D6639CA" w14:textId="77777777" w:rsidR="00055486" w:rsidRPr="00E718FE" w:rsidRDefault="00055486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Якщо продукт не має контрольного пальника, </w:t>
      </w:r>
      <m:oMath>
        <m:sSub>
          <m:sSubPr>
            <m:ctrlPr>
              <w:rPr>
                <w:rFonts w:ascii="Cambria Math" w:eastAsia="Palatino Linotype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eastAsia="Palatino Linotype" w:hAnsi="Cambria Math" w:cs="Times New Roman"/>
                <w:sz w:val="28"/>
                <w:szCs w:val="28"/>
                <w:lang w:val="en-US"/>
              </w:rPr>
              <m:t>pilot</m:t>
            </m:r>
          </m:sub>
        </m:sSub>
      </m:oMath>
      <w:r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0 (нуль), </w:t>
      </w:r>
    </w:p>
    <w:p w14:paraId="25C3BB59" w14:textId="77777777" w:rsidR="00055486" w:rsidRPr="00E718FE" w:rsidRDefault="00FF4170" w:rsidP="00FF4170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55486" w:rsidRPr="00E718F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E718F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F70B50" w14:textId="77777777" w:rsidR="00AD00D7" w:rsidRPr="00E718FE" w:rsidRDefault="002F31EE" w:rsidP="00834461">
      <w:pPr>
        <w:tabs>
          <w:tab w:val="left" w:pos="543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Palatino Linotype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Palatino Linotype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eastAsia="Palatino Linotype" w:hAnsi="Cambria Math" w:cs="Times New Roman"/>
                <w:sz w:val="28"/>
                <w:szCs w:val="28"/>
                <w:lang w:val="en-US"/>
              </w:rPr>
              <m:t>pilot</m:t>
            </m:r>
          </m:sub>
        </m:sSub>
      </m:oMath>
      <w:r w:rsidR="0005548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споживання енергії </w:t>
      </w:r>
      <w:r w:rsidR="006E1107" w:rsidRPr="00E718FE">
        <w:rPr>
          <w:rFonts w:ascii="Times New Roman" w:hAnsi="Times New Roman" w:cs="Times New Roman"/>
          <w:sz w:val="28"/>
          <w:szCs w:val="28"/>
          <w:lang w:val="uk-UA"/>
        </w:rPr>
        <w:t>контрольним пальником</w:t>
      </w:r>
      <w:r w:rsidR="00055486" w:rsidRPr="00E718FE">
        <w:rPr>
          <w:rFonts w:ascii="Times New Roman" w:hAnsi="Times New Roman" w:cs="Times New Roman"/>
          <w:sz w:val="28"/>
          <w:szCs w:val="28"/>
          <w:lang w:val="uk-UA"/>
        </w:rPr>
        <w:t>, виражене в кВт;</w:t>
      </w:r>
    </w:p>
    <w:p w14:paraId="0079EEEF" w14:textId="77777777" w:rsidR="00055486" w:rsidRPr="00E718FE" w:rsidRDefault="002F31EE" w:rsidP="00FF4170">
      <w:pPr>
        <w:tabs>
          <w:tab w:val="left" w:pos="5430"/>
        </w:tabs>
        <w:spacing w:after="120"/>
        <w:ind w:left="709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nom</m:t>
            </m:r>
          </m:sub>
        </m:sSub>
      </m:oMath>
      <w:r w:rsidR="00055486" w:rsidRPr="00E718FE">
        <w:rPr>
          <w:rFonts w:ascii="Times New Roman" w:hAnsi="Times New Roman" w:cs="Times New Roman"/>
          <w:sz w:val="28"/>
          <w:szCs w:val="28"/>
          <w:lang w:val="uk-UA"/>
        </w:rPr>
        <w:t xml:space="preserve"> – номінальна теплова потужність, виражена в кВт.</w:t>
      </w:r>
    </w:p>
    <w:p w14:paraId="60CFE565" w14:textId="77777777" w:rsidR="008E7C38" w:rsidRPr="00E718FE" w:rsidRDefault="008E7C38" w:rsidP="00834461">
      <w:pPr>
        <w:tabs>
          <w:tab w:val="left" w:pos="54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A031BB" w14:textId="77777777" w:rsidR="00BC043C" w:rsidRPr="002B7E9E" w:rsidRDefault="00666A6B" w:rsidP="002B7E9E">
      <w:pPr>
        <w:tabs>
          <w:tab w:val="left" w:pos="543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18FE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BC043C" w:rsidRPr="00E718FE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4E06DC" w:rsidRPr="00E718FE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14:paraId="76A0904C" w14:textId="77777777" w:rsidR="001201A1" w:rsidRPr="00D169E9" w:rsidRDefault="001201A1" w:rsidP="00D169E9">
      <w:pPr>
        <w:tabs>
          <w:tab w:val="left" w:pos="543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201A1" w:rsidRPr="00D169E9" w:rsidSect="000F151D">
      <w:headerReference w:type="default" r:id="rId9"/>
      <w:pgSz w:w="11906" w:h="16838"/>
      <w:pgMar w:top="567" w:right="851" w:bottom="709" w:left="156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CFFBF" w14:textId="77777777" w:rsidR="002F31EE" w:rsidRDefault="002F31EE">
      <w:pPr>
        <w:spacing w:after="0" w:line="240" w:lineRule="auto"/>
      </w:pPr>
      <w:r>
        <w:separator/>
      </w:r>
    </w:p>
  </w:endnote>
  <w:endnote w:type="continuationSeparator" w:id="0">
    <w:p w14:paraId="38C8549E" w14:textId="77777777" w:rsidR="002F31EE" w:rsidRDefault="002F3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6B12B" w14:textId="77777777" w:rsidR="002F31EE" w:rsidRDefault="002F31EE">
      <w:pPr>
        <w:spacing w:after="0" w:line="240" w:lineRule="auto"/>
      </w:pPr>
      <w:r>
        <w:separator/>
      </w:r>
    </w:p>
  </w:footnote>
  <w:footnote w:type="continuationSeparator" w:id="0">
    <w:p w14:paraId="03FE254A" w14:textId="77777777" w:rsidR="002F31EE" w:rsidRDefault="002F3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73695172"/>
    </w:sdtPr>
    <w:sdtEndPr/>
    <w:sdtContent>
      <w:p w14:paraId="7AA6EDE9" w14:textId="77777777" w:rsidR="00F12C11" w:rsidRDefault="00F12C11" w:rsidP="002B7E9E">
        <w:pPr>
          <w:pStyle w:val="a4"/>
          <w:tabs>
            <w:tab w:val="left" w:pos="1890"/>
          </w:tabs>
          <w:jc w:val="right"/>
          <w:rPr>
            <w:rFonts w:ascii="Times New Roman" w:hAnsi="Times New Roman" w:cs="Times New Roman"/>
            <w:lang w:val="uk-UA"/>
          </w:rPr>
        </w:pPr>
        <w:r w:rsidRPr="002B7E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7E9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7E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3657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2B7E9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</w:t>
        </w:r>
        <w:r w:rsidRPr="002B7E9E">
          <w:rPr>
            <w:rFonts w:ascii="Times New Roman" w:hAnsi="Times New Roman" w:cs="Times New Roman"/>
            <w:sz w:val="28"/>
            <w:szCs w:val="28"/>
          </w:rPr>
          <w:t>П</w:t>
        </w:r>
        <w:proofErr w:type="spellStart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>родовження</w:t>
        </w:r>
        <w:proofErr w:type="spellEnd"/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додатк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а</w:t>
        </w:r>
        <w:r w:rsidRPr="002B7E9E">
          <w:rPr>
            <w:rFonts w:ascii="Times New Roman" w:hAnsi="Times New Roman" w:cs="Times New Roman"/>
            <w:sz w:val="28"/>
            <w:szCs w:val="28"/>
            <w:lang w:val="uk-UA"/>
          </w:rPr>
          <w:t xml:space="preserve"> 3</w:t>
        </w:r>
      </w:p>
      <w:p w14:paraId="71020A4A" w14:textId="77777777" w:rsidR="00F12C11" w:rsidRPr="001D7EE4" w:rsidRDefault="002F31EE" w:rsidP="007D169E">
        <w:pPr>
          <w:pStyle w:val="a4"/>
          <w:tabs>
            <w:tab w:val="left" w:pos="1890"/>
          </w:tabs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4D44"/>
    <w:multiLevelType w:val="hybridMultilevel"/>
    <w:tmpl w:val="DEE45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75338"/>
    <w:multiLevelType w:val="hybridMultilevel"/>
    <w:tmpl w:val="BFCA34F6"/>
    <w:lvl w:ilvl="0" w:tplc="F446C1A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">
    <w:nsid w:val="319E2959"/>
    <w:multiLevelType w:val="hybridMultilevel"/>
    <w:tmpl w:val="94A027DE"/>
    <w:lvl w:ilvl="0" w:tplc="5BA6468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32EA9"/>
    <w:multiLevelType w:val="hybridMultilevel"/>
    <w:tmpl w:val="70028344"/>
    <w:lvl w:ilvl="0" w:tplc="6226D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1E97027"/>
    <w:multiLevelType w:val="hybridMultilevel"/>
    <w:tmpl w:val="41FCDCE8"/>
    <w:lvl w:ilvl="0" w:tplc="0419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1A1"/>
    <w:rsid w:val="00005EA3"/>
    <w:rsid w:val="000060D7"/>
    <w:rsid w:val="00007691"/>
    <w:rsid w:val="0000787F"/>
    <w:rsid w:val="000113BB"/>
    <w:rsid w:val="000403E3"/>
    <w:rsid w:val="00046FA5"/>
    <w:rsid w:val="00055486"/>
    <w:rsid w:val="000576B9"/>
    <w:rsid w:val="000663F0"/>
    <w:rsid w:val="000832D7"/>
    <w:rsid w:val="00091DC1"/>
    <w:rsid w:val="000976D6"/>
    <w:rsid w:val="000B152D"/>
    <w:rsid w:val="000B351D"/>
    <w:rsid w:val="000B779A"/>
    <w:rsid w:val="000C2999"/>
    <w:rsid w:val="000D65FA"/>
    <w:rsid w:val="000F151D"/>
    <w:rsid w:val="000F4F26"/>
    <w:rsid w:val="001201A1"/>
    <w:rsid w:val="001337C8"/>
    <w:rsid w:val="00134050"/>
    <w:rsid w:val="00146E0E"/>
    <w:rsid w:val="00150041"/>
    <w:rsid w:val="00160352"/>
    <w:rsid w:val="001632F6"/>
    <w:rsid w:val="00163D12"/>
    <w:rsid w:val="00166A37"/>
    <w:rsid w:val="00177B0D"/>
    <w:rsid w:val="001867AA"/>
    <w:rsid w:val="001A0554"/>
    <w:rsid w:val="001A6BC3"/>
    <w:rsid w:val="001A7DAC"/>
    <w:rsid w:val="001B3F19"/>
    <w:rsid w:val="001E0AB7"/>
    <w:rsid w:val="001E21E6"/>
    <w:rsid w:val="001E7182"/>
    <w:rsid w:val="001F7CA7"/>
    <w:rsid w:val="00212FF3"/>
    <w:rsid w:val="00215A72"/>
    <w:rsid w:val="00227303"/>
    <w:rsid w:val="00231F3D"/>
    <w:rsid w:val="0023406C"/>
    <w:rsid w:val="0024103E"/>
    <w:rsid w:val="00247351"/>
    <w:rsid w:val="00250DE3"/>
    <w:rsid w:val="00266510"/>
    <w:rsid w:val="00277E34"/>
    <w:rsid w:val="002851FC"/>
    <w:rsid w:val="002862A7"/>
    <w:rsid w:val="0028655D"/>
    <w:rsid w:val="002873B4"/>
    <w:rsid w:val="00287602"/>
    <w:rsid w:val="00287ABE"/>
    <w:rsid w:val="002A2A8D"/>
    <w:rsid w:val="002B3C88"/>
    <w:rsid w:val="002B5863"/>
    <w:rsid w:val="002B60C5"/>
    <w:rsid w:val="002B6668"/>
    <w:rsid w:val="002B7E9E"/>
    <w:rsid w:val="002B7EDD"/>
    <w:rsid w:val="002C32F3"/>
    <w:rsid w:val="002C3D83"/>
    <w:rsid w:val="002D2AD0"/>
    <w:rsid w:val="002E2E8B"/>
    <w:rsid w:val="002E3A2A"/>
    <w:rsid w:val="002E48E4"/>
    <w:rsid w:val="002E4A70"/>
    <w:rsid w:val="002E6835"/>
    <w:rsid w:val="002F1019"/>
    <w:rsid w:val="002F2361"/>
    <w:rsid w:val="002F31EE"/>
    <w:rsid w:val="002F7FA1"/>
    <w:rsid w:val="003038E7"/>
    <w:rsid w:val="00304A39"/>
    <w:rsid w:val="00312F19"/>
    <w:rsid w:val="003166D3"/>
    <w:rsid w:val="00320138"/>
    <w:rsid w:val="00321D85"/>
    <w:rsid w:val="00343EC4"/>
    <w:rsid w:val="0035409D"/>
    <w:rsid w:val="00381AA1"/>
    <w:rsid w:val="00394361"/>
    <w:rsid w:val="003A1976"/>
    <w:rsid w:val="003A3B65"/>
    <w:rsid w:val="003D092A"/>
    <w:rsid w:val="003D1586"/>
    <w:rsid w:val="003D53B7"/>
    <w:rsid w:val="003E0AA4"/>
    <w:rsid w:val="003E7196"/>
    <w:rsid w:val="00400DBC"/>
    <w:rsid w:val="00420CB2"/>
    <w:rsid w:val="00423469"/>
    <w:rsid w:val="0043752F"/>
    <w:rsid w:val="00441112"/>
    <w:rsid w:val="0044480E"/>
    <w:rsid w:val="00451023"/>
    <w:rsid w:val="004559F1"/>
    <w:rsid w:val="0046084C"/>
    <w:rsid w:val="0047265D"/>
    <w:rsid w:val="00492721"/>
    <w:rsid w:val="004A0E83"/>
    <w:rsid w:val="004B383E"/>
    <w:rsid w:val="004C7479"/>
    <w:rsid w:val="004D398C"/>
    <w:rsid w:val="004D6F19"/>
    <w:rsid w:val="004E06DC"/>
    <w:rsid w:val="004F2C46"/>
    <w:rsid w:val="004F7688"/>
    <w:rsid w:val="004F76D9"/>
    <w:rsid w:val="00516721"/>
    <w:rsid w:val="005215B0"/>
    <w:rsid w:val="00521B10"/>
    <w:rsid w:val="00525D83"/>
    <w:rsid w:val="00526DA3"/>
    <w:rsid w:val="005278C2"/>
    <w:rsid w:val="00532C69"/>
    <w:rsid w:val="005363F0"/>
    <w:rsid w:val="005408C1"/>
    <w:rsid w:val="00544E17"/>
    <w:rsid w:val="005533DA"/>
    <w:rsid w:val="00556D00"/>
    <w:rsid w:val="005707B1"/>
    <w:rsid w:val="00570819"/>
    <w:rsid w:val="005910C4"/>
    <w:rsid w:val="005A65AE"/>
    <w:rsid w:val="005B33E6"/>
    <w:rsid w:val="005B712F"/>
    <w:rsid w:val="005C0CB1"/>
    <w:rsid w:val="005C1CF0"/>
    <w:rsid w:val="005E2AC0"/>
    <w:rsid w:val="005F3A1A"/>
    <w:rsid w:val="005F6306"/>
    <w:rsid w:val="006011B2"/>
    <w:rsid w:val="00627BFE"/>
    <w:rsid w:val="00630300"/>
    <w:rsid w:val="00634264"/>
    <w:rsid w:val="00634A69"/>
    <w:rsid w:val="00636649"/>
    <w:rsid w:val="00645AF6"/>
    <w:rsid w:val="0065205F"/>
    <w:rsid w:val="006525C0"/>
    <w:rsid w:val="00657621"/>
    <w:rsid w:val="006649F4"/>
    <w:rsid w:val="00666A6B"/>
    <w:rsid w:val="00667246"/>
    <w:rsid w:val="00685769"/>
    <w:rsid w:val="00691D87"/>
    <w:rsid w:val="006A0C01"/>
    <w:rsid w:val="006A0C74"/>
    <w:rsid w:val="006B208B"/>
    <w:rsid w:val="006C792E"/>
    <w:rsid w:val="006D77B3"/>
    <w:rsid w:val="006E1107"/>
    <w:rsid w:val="006F4D88"/>
    <w:rsid w:val="00700002"/>
    <w:rsid w:val="007213E0"/>
    <w:rsid w:val="00721BE3"/>
    <w:rsid w:val="00746CE4"/>
    <w:rsid w:val="0075468F"/>
    <w:rsid w:val="00757EA3"/>
    <w:rsid w:val="00761519"/>
    <w:rsid w:val="00763F08"/>
    <w:rsid w:val="007647D8"/>
    <w:rsid w:val="007657D8"/>
    <w:rsid w:val="00777911"/>
    <w:rsid w:val="007870CA"/>
    <w:rsid w:val="007A3EC1"/>
    <w:rsid w:val="007B6DFC"/>
    <w:rsid w:val="007C43DA"/>
    <w:rsid w:val="007C64B0"/>
    <w:rsid w:val="007D169E"/>
    <w:rsid w:val="007E10B7"/>
    <w:rsid w:val="007E1AA9"/>
    <w:rsid w:val="00811B33"/>
    <w:rsid w:val="00813057"/>
    <w:rsid w:val="008167D6"/>
    <w:rsid w:val="00816AF8"/>
    <w:rsid w:val="00823186"/>
    <w:rsid w:val="008334FE"/>
    <w:rsid w:val="00834461"/>
    <w:rsid w:val="0083598B"/>
    <w:rsid w:val="008372B3"/>
    <w:rsid w:val="008434E1"/>
    <w:rsid w:val="0085361E"/>
    <w:rsid w:val="0086267D"/>
    <w:rsid w:val="0087026E"/>
    <w:rsid w:val="008730A6"/>
    <w:rsid w:val="00877347"/>
    <w:rsid w:val="00895161"/>
    <w:rsid w:val="0089722C"/>
    <w:rsid w:val="008A3030"/>
    <w:rsid w:val="008A334D"/>
    <w:rsid w:val="008C0715"/>
    <w:rsid w:val="008C4746"/>
    <w:rsid w:val="008D2C56"/>
    <w:rsid w:val="008E7C38"/>
    <w:rsid w:val="008F3B55"/>
    <w:rsid w:val="008F7094"/>
    <w:rsid w:val="009067B9"/>
    <w:rsid w:val="00926748"/>
    <w:rsid w:val="009301F4"/>
    <w:rsid w:val="00937A2D"/>
    <w:rsid w:val="0094108C"/>
    <w:rsid w:val="0094477C"/>
    <w:rsid w:val="00950E28"/>
    <w:rsid w:val="00977562"/>
    <w:rsid w:val="00983BB3"/>
    <w:rsid w:val="00985170"/>
    <w:rsid w:val="00992286"/>
    <w:rsid w:val="00992CBF"/>
    <w:rsid w:val="00993B24"/>
    <w:rsid w:val="00996DD9"/>
    <w:rsid w:val="009A3568"/>
    <w:rsid w:val="009A7F8C"/>
    <w:rsid w:val="009B0314"/>
    <w:rsid w:val="009B3E1D"/>
    <w:rsid w:val="009D51FA"/>
    <w:rsid w:val="009E15B4"/>
    <w:rsid w:val="009E45D0"/>
    <w:rsid w:val="009F134F"/>
    <w:rsid w:val="00A00EE9"/>
    <w:rsid w:val="00A0609B"/>
    <w:rsid w:val="00A26428"/>
    <w:rsid w:val="00A34940"/>
    <w:rsid w:val="00A351F2"/>
    <w:rsid w:val="00A3562B"/>
    <w:rsid w:val="00A35B35"/>
    <w:rsid w:val="00A673E3"/>
    <w:rsid w:val="00A85184"/>
    <w:rsid w:val="00A8607D"/>
    <w:rsid w:val="00A97490"/>
    <w:rsid w:val="00AA63CE"/>
    <w:rsid w:val="00AB3D4F"/>
    <w:rsid w:val="00AB405D"/>
    <w:rsid w:val="00AB44F4"/>
    <w:rsid w:val="00AC1622"/>
    <w:rsid w:val="00AC1EC7"/>
    <w:rsid w:val="00AC5B2F"/>
    <w:rsid w:val="00AC7F3B"/>
    <w:rsid w:val="00AD00D7"/>
    <w:rsid w:val="00AD542C"/>
    <w:rsid w:val="00B1281D"/>
    <w:rsid w:val="00B13B7D"/>
    <w:rsid w:val="00B36B5F"/>
    <w:rsid w:val="00B42BEB"/>
    <w:rsid w:val="00B5255F"/>
    <w:rsid w:val="00B52B53"/>
    <w:rsid w:val="00B64251"/>
    <w:rsid w:val="00B91BE9"/>
    <w:rsid w:val="00B94D6E"/>
    <w:rsid w:val="00BA0A86"/>
    <w:rsid w:val="00BA569C"/>
    <w:rsid w:val="00BB593C"/>
    <w:rsid w:val="00BC043C"/>
    <w:rsid w:val="00BC3657"/>
    <w:rsid w:val="00BC5831"/>
    <w:rsid w:val="00BC6AE2"/>
    <w:rsid w:val="00BD2FD2"/>
    <w:rsid w:val="00C04E17"/>
    <w:rsid w:val="00C12CE7"/>
    <w:rsid w:val="00C158A9"/>
    <w:rsid w:val="00C227FC"/>
    <w:rsid w:val="00C46E45"/>
    <w:rsid w:val="00C47993"/>
    <w:rsid w:val="00C54176"/>
    <w:rsid w:val="00C7460B"/>
    <w:rsid w:val="00C75275"/>
    <w:rsid w:val="00C8110C"/>
    <w:rsid w:val="00CB2F47"/>
    <w:rsid w:val="00CB6B87"/>
    <w:rsid w:val="00CC5486"/>
    <w:rsid w:val="00CD642B"/>
    <w:rsid w:val="00CE12B6"/>
    <w:rsid w:val="00CE177D"/>
    <w:rsid w:val="00CE6937"/>
    <w:rsid w:val="00CE741F"/>
    <w:rsid w:val="00CF287A"/>
    <w:rsid w:val="00D00F81"/>
    <w:rsid w:val="00D122B8"/>
    <w:rsid w:val="00D169E9"/>
    <w:rsid w:val="00D1777C"/>
    <w:rsid w:val="00D21A5E"/>
    <w:rsid w:val="00D2301C"/>
    <w:rsid w:val="00D33550"/>
    <w:rsid w:val="00D35DF1"/>
    <w:rsid w:val="00D365FE"/>
    <w:rsid w:val="00D461A6"/>
    <w:rsid w:val="00D54CC0"/>
    <w:rsid w:val="00D733AA"/>
    <w:rsid w:val="00D80D20"/>
    <w:rsid w:val="00D84F9E"/>
    <w:rsid w:val="00D96BB5"/>
    <w:rsid w:val="00DA563F"/>
    <w:rsid w:val="00DB29BD"/>
    <w:rsid w:val="00DC1F33"/>
    <w:rsid w:val="00DE4DAB"/>
    <w:rsid w:val="00DE57E3"/>
    <w:rsid w:val="00DE5ADB"/>
    <w:rsid w:val="00DE7156"/>
    <w:rsid w:val="00DF3798"/>
    <w:rsid w:val="00E11DAB"/>
    <w:rsid w:val="00E1376A"/>
    <w:rsid w:val="00E24557"/>
    <w:rsid w:val="00E300DB"/>
    <w:rsid w:val="00E34CE6"/>
    <w:rsid w:val="00E4268D"/>
    <w:rsid w:val="00E64071"/>
    <w:rsid w:val="00E64A00"/>
    <w:rsid w:val="00E718FE"/>
    <w:rsid w:val="00E753F7"/>
    <w:rsid w:val="00E75B57"/>
    <w:rsid w:val="00E81611"/>
    <w:rsid w:val="00E949D9"/>
    <w:rsid w:val="00E95B46"/>
    <w:rsid w:val="00EA2CF2"/>
    <w:rsid w:val="00EC0C04"/>
    <w:rsid w:val="00ED178D"/>
    <w:rsid w:val="00F05F0A"/>
    <w:rsid w:val="00F102EA"/>
    <w:rsid w:val="00F1154E"/>
    <w:rsid w:val="00F12C11"/>
    <w:rsid w:val="00F46483"/>
    <w:rsid w:val="00F515E2"/>
    <w:rsid w:val="00F51C0A"/>
    <w:rsid w:val="00F53082"/>
    <w:rsid w:val="00F601E4"/>
    <w:rsid w:val="00F63ADA"/>
    <w:rsid w:val="00F67E3A"/>
    <w:rsid w:val="00F70D59"/>
    <w:rsid w:val="00F71AA5"/>
    <w:rsid w:val="00F72FD6"/>
    <w:rsid w:val="00F745A9"/>
    <w:rsid w:val="00F7695D"/>
    <w:rsid w:val="00F842E0"/>
    <w:rsid w:val="00FC4338"/>
    <w:rsid w:val="00FD12F4"/>
    <w:rsid w:val="00FF4170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B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630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Нормальний текст"/>
    <w:basedOn w:val="a"/>
    <w:uiPriority w:val="99"/>
    <w:rsid w:val="005F6306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30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6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30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3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5F63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table" w:styleId="aa">
    <w:name w:val="Table Grid"/>
    <w:basedOn w:val="a1"/>
    <w:uiPriority w:val="39"/>
    <w:rsid w:val="009A3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9722C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E24557"/>
    <w:rPr>
      <w:color w:val="808080"/>
    </w:rPr>
  </w:style>
  <w:style w:type="paragraph" w:styleId="ad">
    <w:name w:val="endnote text"/>
    <w:basedOn w:val="a"/>
    <w:link w:val="ae"/>
    <w:uiPriority w:val="99"/>
    <w:semiHidden/>
    <w:unhideWhenUsed/>
    <w:rsid w:val="00D365F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65FE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65FE"/>
    <w:rPr>
      <w:vertAlign w:val="superscript"/>
    </w:rPr>
  </w:style>
  <w:style w:type="table" w:customStyle="1" w:styleId="10">
    <w:name w:val="Сетка таблицы1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7D169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DC1F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59"/>
    <w:rsid w:val="001B3F1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a"/>
    <w:uiPriority w:val="59"/>
    <w:rsid w:val="00BC043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C162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D461A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4D398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B5255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table" w:customStyle="1" w:styleId="12">
    <w:name w:val="Сетка таблицы12"/>
    <w:basedOn w:val="a1"/>
    <w:next w:val="aa"/>
    <w:uiPriority w:val="59"/>
    <w:rsid w:val="00B525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character" w:customStyle="1" w:styleId="FontStyle51">
    <w:name w:val="Font Style51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7">
    <w:name w:val="Font Style57"/>
    <w:basedOn w:val="a0"/>
    <w:uiPriority w:val="99"/>
    <w:rsid w:val="00B5255F"/>
    <w:rPr>
      <w:rFonts w:ascii="Palatino Linotype" w:hAnsi="Palatino Linotype" w:cs="Palatino Linotype"/>
      <w:sz w:val="14"/>
      <w:szCs w:val="14"/>
    </w:rPr>
  </w:style>
  <w:style w:type="paragraph" w:customStyle="1" w:styleId="Style11">
    <w:name w:val="Style11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Palatino Linotype" w:hAnsi="Palatino Linotype"/>
      <w:sz w:val="24"/>
      <w:szCs w:val="24"/>
    </w:rPr>
  </w:style>
  <w:style w:type="character" w:customStyle="1" w:styleId="FontStyle50">
    <w:name w:val="Font Style50"/>
    <w:basedOn w:val="a0"/>
    <w:uiPriority w:val="99"/>
    <w:rsid w:val="00B5255F"/>
    <w:rPr>
      <w:rFonts w:ascii="Palatino Linotype" w:hAnsi="Palatino Linotype" w:cs="Palatino Linotype"/>
      <w:i/>
      <w:iCs/>
      <w:sz w:val="12"/>
      <w:szCs w:val="12"/>
    </w:rPr>
  </w:style>
  <w:style w:type="character" w:customStyle="1" w:styleId="FontStyle53">
    <w:name w:val="Font Style53"/>
    <w:basedOn w:val="a0"/>
    <w:uiPriority w:val="99"/>
    <w:rsid w:val="00B5255F"/>
    <w:rPr>
      <w:rFonts w:ascii="Palatino Linotype" w:hAnsi="Palatino Linotype" w:cs="Palatino Linotype"/>
      <w:b/>
      <w:bCs/>
      <w:i/>
      <w:iCs/>
      <w:sz w:val="12"/>
      <w:szCs w:val="12"/>
    </w:rPr>
  </w:style>
  <w:style w:type="paragraph" w:customStyle="1" w:styleId="Style15">
    <w:name w:val="Style15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Palatino Linotype" w:hAnsi="Palatino Linotype"/>
      <w:sz w:val="24"/>
      <w:szCs w:val="24"/>
    </w:rPr>
  </w:style>
  <w:style w:type="paragraph" w:customStyle="1" w:styleId="Style18">
    <w:name w:val="Style18"/>
    <w:basedOn w:val="a"/>
    <w:uiPriority w:val="99"/>
    <w:rsid w:val="00B5255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Palatino Linotype" w:hAnsi="Palatino Linotype"/>
      <w:sz w:val="24"/>
      <w:szCs w:val="24"/>
    </w:rPr>
  </w:style>
  <w:style w:type="character" w:customStyle="1" w:styleId="FontStyle52">
    <w:name w:val="Font Style52"/>
    <w:basedOn w:val="a0"/>
    <w:uiPriority w:val="99"/>
    <w:rsid w:val="00B5255F"/>
    <w:rPr>
      <w:rFonts w:ascii="Palatino Linotype" w:hAnsi="Palatino Linotype" w:cs="Palatino Linotype"/>
      <w:sz w:val="12"/>
      <w:szCs w:val="12"/>
    </w:rPr>
  </w:style>
  <w:style w:type="paragraph" w:customStyle="1" w:styleId="Style2">
    <w:name w:val="Style2"/>
    <w:basedOn w:val="a"/>
    <w:uiPriority w:val="99"/>
    <w:rsid w:val="00B5255F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</w:rPr>
  </w:style>
  <w:style w:type="paragraph" w:customStyle="1" w:styleId="Style14">
    <w:name w:val="Style14"/>
    <w:basedOn w:val="a"/>
    <w:uiPriority w:val="99"/>
    <w:rsid w:val="00B5255F"/>
    <w:pPr>
      <w:widowControl w:val="0"/>
      <w:autoSpaceDE w:val="0"/>
      <w:autoSpaceDN w:val="0"/>
      <w:adjustRightInd w:val="0"/>
      <w:spacing w:after="0" w:line="192" w:lineRule="exact"/>
    </w:pPr>
    <w:rPr>
      <w:rFonts w:ascii="Palatino Linotype" w:hAnsi="Palatino Linotype"/>
      <w:sz w:val="24"/>
      <w:szCs w:val="24"/>
    </w:rPr>
  </w:style>
  <w:style w:type="character" w:customStyle="1" w:styleId="FontStyle56">
    <w:name w:val="Font Style56"/>
    <w:basedOn w:val="a0"/>
    <w:uiPriority w:val="99"/>
    <w:rsid w:val="00B5255F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58">
    <w:name w:val="Font Style58"/>
    <w:basedOn w:val="a0"/>
    <w:uiPriority w:val="99"/>
    <w:rsid w:val="00B5255F"/>
    <w:rPr>
      <w:rFonts w:ascii="Palatino Linotype" w:hAnsi="Palatino Linotype" w:cs="Palatino Linotype"/>
      <w:i/>
      <w:iCs/>
      <w:sz w:val="14"/>
      <w:szCs w:val="14"/>
    </w:rPr>
  </w:style>
  <w:style w:type="paragraph" w:styleId="af2">
    <w:name w:val="annotation text"/>
    <w:basedOn w:val="a"/>
    <w:link w:val="af3"/>
    <w:uiPriority w:val="99"/>
    <w:semiHidden/>
    <w:unhideWhenUsed/>
    <w:rsid w:val="00B5255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5255F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5255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5255F"/>
    <w:rPr>
      <w:rFonts w:eastAsiaTheme="minorEastAsia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5255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unhideWhenUsed/>
    <w:rsid w:val="00B52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CM1">
    <w:name w:val="CM1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paragraph" w:customStyle="1" w:styleId="CM3">
    <w:name w:val="CM3"/>
    <w:basedOn w:val="a"/>
    <w:next w:val="a"/>
    <w:uiPriority w:val="99"/>
    <w:rsid w:val="00B5255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uk-UA"/>
    </w:rPr>
  </w:style>
  <w:style w:type="character" w:customStyle="1" w:styleId="20">
    <w:name w:val="Основной текст (2)"/>
    <w:basedOn w:val="a0"/>
    <w:rsid w:val="00B5255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table" w:customStyle="1" w:styleId="13">
    <w:name w:val="Сетка таблицы13"/>
    <w:basedOn w:val="a1"/>
    <w:next w:val="aa"/>
    <w:uiPriority w:val="59"/>
    <w:rsid w:val="006A0C7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a"/>
    <w:uiPriority w:val="59"/>
    <w:rsid w:val="00F70D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A97490"/>
    <w:pPr>
      <w:spacing w:after="0" w:line="240" w:lineRule="auto"/>
    </w:pPr>
    <w:rPr>
      <w:rFonts w:eastAsiaTheme="minorEastAsia"/>
      <w:lang w:eastAsia="ru-RU"/>
    </w:rPr>
  </w:style>
  <w:style w:type="paragraph" w:customStyle="1" w:styleId="tbl-hdr">
    <w:name w:val="tbl-hdr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1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txt">
    <w:name w:val="tbl-txt"/>
    <w:basedOn w:val="a"/>
    <w:rsid w:val="0078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qInternal">
    <w:name w:val="mqInternal"/>
    <w:uiPriority w:val="99"/>
    <w:rsid w:val="002F2361"/>
    <w:rPr>
      <w:color w:val="800000"/>
      <w:sz w:val="20"/>
    </w:rPr>
  </w:style>
  <w:style w:type="character" w:customStyle="1" w:styleId="italic">
    <w:name w:val="italic"/>
    <w:basedOn w:val="a0"/>
    <w:rsid w:val="001F7CA7"/>
  </w:style>
  <w:style w:type="paragraph" w:styleId="af7">
    <w:name w:val="Normal (Web)"/>
    <w:basedOn w:val="a"/>
    <w:uiPriority w:val="99"/>
    <w:unhideWhenUsed/>
    <w:rsid w:val="001F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528B4-ECEE-4ACF-BF41-D12EF74CB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11</Pages>
  <Words>2276</Words>
  <Characters>12975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Radchenko</cp:lastModifiedBy>
  <cp:revision>45</cp:revision>
  <cp:lastPrinted>2021-04-29T07:37:00Z</cp:lastPrinted>
  <dcterms:created xsi:type="dcterms:W3CDTF">2019-11-28T15:24:00Z</dcterms:created>
  <dcterms:modified xsi:type="dcterms:W3CDTF">2021-04-30T11:16:00Z</dcterms:modified>
</cp:coreProperties>
</file>