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F6" w:rsidRPr="00442819" w:rsidRDefault="00D503F6" w:rsidP="00D503F6">
      <w:pPr>
        <w:spacing w:after="0" w:line="240" w:lineRule="auto"/>
        <w:jc w:val="center"/>
        <w:rPr>
          <w:rFonts w:ascii="Times New Roman" w:hAnsi="Times New Roman"/>
          <w:b/>
          <w:sz w:val="28"/>
          <w:szCs w:val="28"/>
          <w:lang w:val="uk-UA"/>
        </w:rPr>
      </w:pPr>
      <w:bookmarkStart w:id="0" w:name="_GoBack"/>
      <w:bookmarkEnd w:id="0"/>
      <w:r w:rsidRPr="00442819">
        <w:rPr>
          <w:rFonts w:ascii="Times New Roman" w:hAnsi="Times New Roman"/>
          <w:b/>
          <w:sz w:val="28"/>
          <w:szCs w:val="28"/>
          <w:lang w:val="uk-UA"/>
        </w:rPr>
        <w:t xml:space="preserve">Порівняльна таблиця до проекту постанови Кабінету Міністрів України </w:t>
      </w:r>
    </w:p>
    <w:p w:rsidR="00D503F6" w:rsidRPr="00442819" w:rsidRDefault="00D503F6" w:rsidP="00D503F6">
      <w:pPr>
        <w:spacing w:after="0" w:line="240" w:lineRule="auto"/>
        <w:jc w:val="center"/>
        <w:rPr>
          <w:rFonts w:ascii="Times New Roman" w:hAnsi="Times New Roman"/>
          <w:b/>
          <w:sz w:val="28"/>
          <w:szCs w:val="28"/>
          <w:lang w:val="uk-UA"/>
        </w:rPr>
      </w:pPr>
      <w:r w:rsidRPr="00442819">
        <w:rPr>
          <w:rFonts w:ascii="Times New Roman" w:hAnsi="Times New Roman"/>
          <w:b/>
          <w:sz w:val="28"/>
          <w:szCs w:val="28"/>
          <w:lang w:val="uk-UA"/>
        </w:rPr>
        <w:t>«Про внесення змін до постанов Кабінету Міністрів України від 1 березня 2010 р. № 243 і від 17 жовтня 2011 р. № 1056»</w:t>
      </w:r>
    </w:p>
    <w:p w:rsidR="00D503F6" w:rsidRPr="00442819" w:rsidRDefault="00D503F6" w:rsidP="00757AAD">
      <w:pPr>
        <w:spacing w:before="120" w:after="120"/>
        <w:jc w:val="center"/>
        <w:rPr>
          <w:rFonts w:ascii="Times New Roman" w:hAnsi="Times New Roman"/>
          <w:b/>
          <w:sz w:val="26"/>
          <w:szCs w:val="26"/>
          <w:lang w:val="uk-UA"/>
        </w:rPr>
      </w:pPr>
    </w:p>
    <w:p w:rsidR="00D503F6" w:rsidRPr="00442819" w:rsidRDefault="00D503F6" w:rsidP="00757AAD">
      <w:pPr>
        <w:spacing w:before="120" w:after="120"/>
        <w:jc w:val="center"/>
        <w:rPr>
          <w:rFonts w:ascii="Times New Roman" w:hAnsi="Times New Roman"/>
          <w:b/>
          <w:sz w:val="26"/>
          <w:szCs w:val="26"/>
          <w:lang w:val="uk-UA"/>
        </w:rPr>
      </w:pPr>
      <w:r w:rsidRPr="00442819">
        <w:rPr>
          <w:rFonts w:ascii="Times New Roman" w:hAnsi="Times New Roman"/>
          <w:b/>
          <w:sz w:val="26"/>
          <w:szCs w:val="26"/>
          <w:lang w:val="uk-UA"/>
        </w:rPr>
        <w:t>В Державній цільовій економічній програмі енергоефективності і розвитку сфери виробництва енергоносіїв з відновлюваних джерел енергії та альтернативних видів палива на 2010-2020 роки, затвердженій постановою Кабінету Міністрів України від 1 березня 2010 р. № 243</w:t>
      </w:r>
    </w:p>
    <w:p w:rsidR="00D503F6" w:rsidRPr="00442819" w:rsidRDefault="00D503F6" w:rsidP="00D503F6">
      <w:pPr>
        <w:spacing w:before="120" w:after="120"/>
        <w:rPr>
          <w:rFonts w:ascii="Times New Roman" w:hAnsi="Times New Roman"/>
          <w:b/>
          <w:sz w:val="26"/>
          <w:szCs w:val="26"/>
          <w:lang w:val="uk-UA"/>
        </w:rPr>
      </w:pPr>
    </w:p>
    <w:p w:rsidR="00757AAD" w:rsidRPr="00442819" w:rsidRDefault="00757AAD" w:rsidP="00757AAD">
      <w:pPr>
        <w:spacing w:before="120" w:after="120"/>
        <w:jc w:val="center"/>
        <w:rPr>
          <w:rFonts w:ascii="Times New Roman" w:hAnsi="Times New Roman"/>
          <w:b/>
          <w:sz w:val="26"/>
          <w:szCs w:val="26"/>
          <w:lang w:val="uk-UA"/>
        </w:rPr>
      </w:pPr>
      <w:r w:rsidRPr="00442819">
        <w:rPr>
          <w:rFonts w:ascii="Times New Roman" w:hAnsi="Times New Roman"/>
          <w:b/>
          <w:sz w:val="26"/>
          <w:szCs w:val="26"/>
          <w:lang w:val="uk-UA"/>
        </w:rPr>
        <w:t>У завданні 2 додатку 2 до Програми</w:t>
      </w:r>
    </w:p>
    <w:p w:rsidR="00757AAD" w:rsidRPr="00442819" w:rsidRDefault="00757AAD" w:rsidP="00757AAD">
      <w:pPr>
        <w:spacing w:after="0" w:line="240" w:lineRule="auto"/>
        <w:jc w:val="center"/>
        <w:rPr>
          <w:rFonts w:ascii="Times New Roman" w:hAnsi="Times New Roman"/>
          <w:b/>
          <w:sz w:val="24"/>
          <w:szCs w:val="24"/>
          <w:lang w:val="uk-UA"/>
        </w:rPr>
      </w:pPr>
      <w:r w:rsidRPr="00442819">
        <w:rPr>
          <w:rFonts w:ascii="Times New Roman" w:hAnsi="Times New Roman"/>
          <w:b/>
          <w:sz w:val="24"/>
          <w:szCs w:val="24"/>
          <w:lang w:val="uk-UA"/>
        </w:rPr>
        <w:t>Зміст положення (норми) чинного законодавства</w:t>
      </w:r>
    </w:p>
    <w:p w:rsidR="001E3281" w:rsidRPr="00442819" w:rsidRDefault="001E3281" w:rsidP="00757AAD">
      <w:pPr>
        <w:spacing w:after="0" w:line="240" w:lineRule="auto"/>
        <w:jc w:val="center"/>
        <w:rPr>
          <w:rFonts w:ascii="Times New Roman" w:hAnsi="Times New Roman"/>
          <w:b/>
          <w:sz w:val="24"/>
          <w:szCs w:val="24"/>
          <w:lang w:val="uk-UA"/>
        </w:rPr>
      </w:pPr>
    </w:p>
    <w:tbl>
      <w:tblPr>
        <w:tblW w:w="22266" w:type="dxa"/>
        <w:jc w:val="center"/>
        <w:tblLayout w:type="fixed"/>
        <w:tblCellMar>
          <w:left w:w="0" w:type="dxa"/>
          <w:right w:w="0" w:type="dxa"/>
        </w:tblCellMar>
        <w:tblLook w:val="04A0" w:firstRow="1" w:lastRow="0" w:firstColumn="1" w:lastColumn="0" w:noHBand="0" w:noVBand="1"/>
      </w:tblPr>
      <w:tblGrid>
        <w:gridCol w:w="1349"/>
        <w:gridCol w:w="1287"/>
        <w:gridCol w:w="630"/>
        <w:gridCol w:w="560"/>
        <w:gridCol w:w="574"/>
        <w:gridCol w:w="546"/>
        <w:gridCol w:w="532"/>
        <w:gridCol w:w="531"/>
        <w:gridCol w:w="518"/>
        <w:gridCol w:w="532"/>
        <w:gridCol w:w="532"/>
        <w:gridCol w:w="532"/>
        <w:gridCol w:w="493"/>
        <w:gridCol w:w="539"/>
        <w:gridCol w:w="2810"/>
        <w:gridCol w:w="1445"/>
        <w:gridCol w:w="1568"/>
        <w:gridCol w:w="1652"/>
        <w:gridCol w:w="490"/>
        <w:gridCol w:w="504"/>
        <w:gridCol w:w="489"/>
        <w:gridCol w:w="490"/>
        <w:gridCol w:w="504"/>
        <w:gridCol w:w="490"/>
        <w:gridCol w:w="532"/>
        <w:gridCol w:w="513"/>
        <w:gridCol w:w="530"/>
        <w:gridCol w:w="562"/>
        <w:gridCol w:w="532"/>
      </w:tblGrid>
      <w:tr w:rsidR="001E3281" w:rsidRPr="00442819" w:rsidTr="00300483">
        <w:trPr>
          <w:trHeight w:val="10"/>
          <w:tblHeader/>
          <w:jc w:val="center"/>
        </w:trPr>
        <w:tc>
          <w:tcPr>
            <w:tcW w:w="1349" w:type="dxa"/>
            <w:vMerge w:val="restart"/>
            <w:tcBorders>
              <w:top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завдання</w:t>
            </w:r>
          </w:p>
        </w:tc>
        <w:tc>
          <w:tcPr>
            <w:tcW w:w="1287"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показника</w:t>
            </w:r>
          </w:p>
        </w:tc>
        <w:tc>
          <w:tcPr>
            <w:tcW w:w="6519" w:type="dxa"/>
            <w:gridSpan w:val="12"/>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Значення показника</w:t>
            </w:r>
          </w:p>
        </w:tc>
        <w:tc>
          <w:tcPr>
            <w:tcW w:w="2810"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заходу</w:t>
            </w:r>
          </w:p>
        </w:tc>
        <w:tc>
          <w:tcPr>
            <w:tcW w:w="1445"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Відповідальний за виконання</w:t>
            </w:r>
          </w:p>
        </w:tc>
        <w:tc>
          <w:tcPr>
            <w:tcW w:w="1568"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2"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Джерела фінансу-</w:t>
            </w:r>
            <w:r w:rsidRPr="00442819">
              <w:rPr>
                <w:rFonts w:ascii="Times New Roman" w:hAnsi="Times New Roman"/>
                <w:color w:val="000000"/>
                <w:sz w:val="18"/>
                <w:szCs w:val="18"/>
                <w:lang w:val="uk-UA"/>
              </w:rPr>
              <w:br/>
              <w:t>вання (державний, місцевий бюджет, інші)</w:t>
            </w:r>
          </w:p>
        </w:tc>
        <w:tc>
          <w:tcPr>
            <w:tcW w:w="1652"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Прогнозний обсяг фінансових ресурсів для виконання завдань, млн. гривень</w:t>
            </w:r>
          </w:p>
        </w:tc>
        <w:tc>
          <w:tcPr>
            <w:tcW w:w="5636" w:type="dxa"/>
            <w:gridSpan w:val="11"/>
            <w:tcBorders>
              <w:top w:val="single" w:sz="4" w:space="0" w:color="auto"/>
              <w:left w:val="single" w:sz="4" w:space="0" w:color="auto"/>
              <w:bottom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У тому числі за роками</w:t>
            </w:r>
          </w:p>
        </w:tc>
      </w:tr>
      <w:tr w:rsidR="001E3281" w:rsidRPr="00442819" w:rsidTr="00300483">
        <w:trPr>
          <w:trHeight w:val="946"/>
          <w:tblHeader/>
          <w:jc w:val="center"/>
        </w:trPr>
        <w:tc>
          <w:tcPr>
            <w:tcW w:w="1349" w:type="dxa"/>
            <w:vMerge/>
            <w:tcBorders>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1287" w:type="dxa"/>
            <w:vMerge/>
            <w:tcBorders>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630"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усього</w:t>
            </w:r>
          </w:p>
        </w:tc>
        <w:tc>
          <w:tcPr>
            <w:tcW w:w="5889" w:type="dxa"/>
            <w:gridSpan w:val="11"/>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за роками</w:t>
            </w:r>
          </w:p>
        </w:tc>
        <w:tc>
          <w:tcPr>
            <w:tcW w:w="2810"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445"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568"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652"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2010</w:t>
            </w:r>
          </w:p>
        </w:tc>
        <w:tc>
          <w:tcPr>
            <w:tcW w:w="504"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2011</w:t>
            </w:r>
          </w:p>
        </w:tc>
        <w:tc>
          <w:tcPr>
            <w:tcW w:w="489"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2012</w:t>
            </w: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2013</w:t>
            </w:r>
          </w:p>
        </w:tc>
        <w:tc>
          <w:tcPr>
            <w:tcW w:w="504"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2014</w:t>
            </w: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2015</w:t>
            </w:r>
          </w:p>
        </w:tc>
        <w:tc>
          <w:tcPr>
            <w:tcW w:w="53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2016</w:t>
            </w:r>
          </w:p>
        </w:tc>
        <w:tc>
          <w:tcPr>
            <w:tcW w:w="513"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2017</w:t>
            </w:r>
          </w:p>
        </w:tc>
        <w:tc>
          <w:tcPr>
            <w:tcW w:w="530"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2018</w:t>
            </w:r>
          </w:p>
        </w:tc>
        <w:tc>
          <w:tcPr>
            <w:tcW w:w="56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2019</w:t>
            </w:r>
          </w:p>
        </w:tc>
        <w:tc>
          <w:tcPr>
            <w:tcW w:w="53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2020</w:t>
            </w:r>
          </w:p>
        </w:tc>
      </w:tr>
      <w:tr w:rsidR="001E3281" w:rsidRPr="00442819" w:rsidTr="00300483">
        <w:trPr>
          <w:trHeight w:val="397"/>
          <w:tblHeader/>
          <w:jc w:val="center"/>
        </w:trPr>
        <w:tc>
          <w:tcPr>
            <w:tcW w:w="1349" w:type="dxa"/>
            <w:vMerge/>
            <w:tcBorders>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1287" w:type="dxa"/>
            <w:vMerge/>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630" w:type="dxa"/>
            <w:vMerge/>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560"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2011</w:t>
            </w:r>
          </w:p>
        </w:tc>
        <w:tc>
          <w:tcPr>
            <w:tcW w:w="546"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2012</w:t>
            </w:r>
          </w:p>
        </w:tc>
        <w:tc>
          <w:tcPr>
            <w:tcW w:w="532"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2013</w:t>
            </w:r>
          </w:p>
        </w:tc>
        <w:tc>
          <w:tcPr>
            <w:tcW w:w="531"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2014</w:t>
            </w:r>
          </w:p>
        </w:tc>
        <w:tc>
          <w:tcPr>
            <w:tcW w:w="518"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2015</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bdr w:val="none" w:sz="0" w:space="0" w:color="auto" w:frame="1"/>
                <w:lang w:val="uk-UA"/>
              </w:rPr>
            </w:pPr>
            <w:r w:rsidRPr="00442819">
              <w:rPr>
                <w:rFonts w:ascii="Times New Roman" w:hAnsi="Times New Roman"/>
                <w:color w:val="000000"/>
                <w:sz w:val="18"/>
                <w:szCs w:val="18"/>
                <w:bdr w:val="none" w:sz="0" w:space="0" w:color="auto" w:frame="1"/>
                <w:lang w:val="uk-UA"/>
              </w:rPr>
              <w:t>2016</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ind w:left="57" w:right="57"/>
              <w:jc w:val="center"/>
              <w:textAlignment w:val="baseline"/>
              <w:rPr>
                <w:rFonts w:ascii="Times New Roman" w:hAnsi="Times New Roman"/>
                <w:lang w:val="uk-UA"/>
              </w:rPr>
            </w:pPr>
            <w:r w:rsidRPr="00442819">
              <w:rPr>
                <w:rFonts w:ascii="Times New Roman" w:hAnsi="Times New Roman"/>
                <w:color w:val="000000"/>
                <w:sz w:val="18"/>
                <w:szCs w:val="18"/>
                <w:bdr w:val="none" w:sz="0" w:space="0" w:color="auto" w:frame="1"/>
                <w:lang w:val="uk-UA"/>
              </w:rPr>
              <w:t>2017</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2018</w:t>
            </w:r>
          </w:p>
        </w:tc>
        <w:tc>
          <w:tcPr>
            <w:tcW w:w="493"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2019</w:t>
            </w:r>
          </w:p>
        </w:tc>
        <w:tc>
          <w:tcPr>
            <w:tcW w:w="539"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2020</w:t>
            </w:r>
          </w:p>
        </w:tc>
        <w:tc>
          <w:tcPr>
            <w:tcW w:w="281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445"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568"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652"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right="57"/>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04"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89"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04"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32" w:type="dxa"/>
            <w:tcBorders>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bdr w:val="none" w:sz="0" w:space="0" w:color="auto" w:frame="1"/>
                <w:lang w:val="uk-UA"/>
              </w:rPr>
            </w:pPr>
          </w:p>
        </w:tc>
        <w:tc>
          <w:tcPr>
            <w:tcW w:w="513"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30"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62"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32"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r>
      <w:tr w:rsidR="001E3281" w:rsidRPr="00442819" w:rsidTr="00300483">
        <w:trPr>
          <w:trHeight w:val="10"/>
          <w:jc w:val="center"/>
        </w:trPr>
        <w:tc>
          <w:tcPr>
            <w:tcW w:w="1349" w:type="dxa"/>
            <w:hideMark/>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bdr w:val="none" w:sz="0" w:space="0" w:color="auto" w:frame="1"/>
                <w:lang w:val="uk-UA"/>
              </w:rPr>
            </w:pPr>
          </w:p>
        </w:tc>
        <w:tc>
          <w:tcPr>
            <w:tcW w:w="1287" w:type="dxa"/>
            <w:hideMark/>
          </w:tcPr>
          <w:p w:rsidR="001E3281" w:rsidRPr="00442819" w:rsidRDefault="001E3281" w:rsidP="00300483">
            <w:pPr>
              <w:widowControl w:val="0"/>
              <w:spacing w:before="120" w:line="15" w:lineRule="atLeast"/>
              <w:ind w:left="46" w:right="9"/>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кількість домогоспо-</w:t>
            </w:r>
            <w:r w:rsidRPr="00442819">
              <w:rPr>
                <w:rFonts w:ascii="Times New Roman" w:hAnsi="Times New Roman"/>
                <w:color w:val="000000"/>
                <w:sz w:val="18"/>
                <w:szCs w:val="18"/>
                <w:lang w:val="uk-UA"/>
              </w:rPr>
              <w:br/>
              <w:t>дарств, тис. одиниць</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25,55</w:t>
            </w:r>
          </w:p>
        </w:tc>
        <w:tc>
          <w:tcPr>
            <w:tcW w:w="56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7,9</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6,18</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5,56</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1,97</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1,97</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1,97</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18) стимулювання населення до впровадження енергоефективних заходів шляхом відшкодування частини суми кредитів, залучених на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w:t>
            </w:r>
          </w:p>
        </w:tc>
        <w:tc>
          <w:tcPr>
            <w:tcW w:w="1445"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Держенерго-ефективності</w:t>
            </w:r>
          </w:p>
        </w:tc>
        <w:tc>
          <w:tcPr>
            <w:tcW w:w="1568"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державний бюджет</w:t>
            </w:r>
          </w:p>
        </w:tc>
        <w:tc>
          <w:tcPr>
            <w:tcW w:w="165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142,283764</w:t>
            </w: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89"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27,0</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56,869764</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27,784</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10,21</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10,21</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10,21</w:t>
            </w:r>
          </w:p>
        </w:tc>
      </w:tr>
      <w:tr w:rsidR="001E3281" w:rsidRPr="00442819" w:rsidTr="00300483">
        <w:trPr>
          <w:trHeight w:val="10"/>
          <w:jc w:val="center"/>
        </w:trPr>
        <w:tc>
          <w:tcPr>
            <w:tcW w:w="1349" w:type="dxa"/>
            <w:hideMark/>
          </w:tcPr>
          <w:p w:rsidR="001E3281" w:rsidRPr="00442819" w:rsidRDefault="001E3281" w:rsidP="00300483">
            <w:pPr>
              <w:widowControl w:val="0"/>
              <w:spacing w:before="120"/>
              <w:ind w:left="57" w:right="57"/>
              <w:rPr>
                <w:rFonts w:ascii="Times New Roman" w:hAnsi="Times New Roman"/>
                <w:sz w:val="18"/>
                <w:szCs w:val="18"/>
                <w:lang w:val="uk-UA"/>
              </w:rPr>
            </w:pPr>
          </w:p>
        </w:tc>
        <w:tc>
          <w:tcPr>
            <w:tcW w:w="1287"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406,25</w:t>
            </w:r>
          </w:p>
        </w:tc>
        <w:tc>
          <w:tcPr>
            <w:tcW w:w="560"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41</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94,5</w:t>
            </w:r>
          </w:p>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98,25</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57,5</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57,5</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57,5</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19) стимулювання населення до впровадження енергоефективних заходів шляхом відшкодування частини суми кредитів</w:t>
            </w:r>
          </w:p>
        </w:tc>
        <w:tc>
          <w:tcPr>
            <w:tcW w:w="1445"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568"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652"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2872,041529</w:t>
            </w: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89"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255</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784,779529</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731,202</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367,02</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367,02</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367,02</w:t>
            </w:r>
          </w:p>
        </w:tc>
      </w:tr>
      <w:tr w:rsidR="001E3281" w:rsidRPr="00442819" w:rsidTr="00300483">
        <w:trPr>
          <w:trHeight w:val="10"/>
          <w:jc w:val="center"/>
        </w:trPr>
        <w:tc>
          <w:tcPr>
            <w:tcW w:w="1349" w:type="dxa"/>
            <w:hideMark/>
          </w:tcPr>
          <w:p w:rsidR="001E3281" w:rsidRPr="00442819" w:rsidRDefault="001E3281" w:rsidP="00300483">
            <w:pPr>
              <w:widowControl w:val="0"/>
              <w:spacing w:before="120"/>
              <w:ind w:left="57" w:right="57"/>
              <w:rPr>
                <w:rFonts w:ascii="Times New Roman" w:hAnsi="Times New Roman"/>
                <w:sz w:val="18"/>
                <w:szCs w:val="18"/>
                <w:lang w:val="uk-UA"/>
              </w:rPr>
            </w:pPr>
          </w:p>
        </w:tc>
        <w:tc>
          <w:tcPr>
            <w:tcW w:w="1287"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кількість будинків, одиниць</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3526</w:t>
            </w:r>
          </w:p>
        </w:tc>
        <w:tc>
          <w:tcPr>
            <w:tcW w:w="560"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1600</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427</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899</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200</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200</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200</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20) 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w:t>
            </w:r>
          </w:p>
        </w:tc>
        <w:tc>
          <w:tcPr>
            <w:tcW w:w="1445"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568"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652"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291,876254</w:t>
            </w: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89"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97,92</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52,196127</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73,450127</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22,77</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22,77</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22,77</w:t>
            </w:r>
          </w:p>
        </w:tc>
      </w:tr>
    </w:tbl>
    <w:p w:rsidR="00757AAD" w:rsidRPr="00442819" w:rsidRDefault="00757AAD" w:rsidP="00757AAD">
      <w:pPr>
        <w:spacing w:after="0" w:line="240" w:lineRule="auto"/>
        <w:jc w:val="center"/>
        <w:rPr>
          <w:rFonts w:ascii="Times New Roman" w:hAnsi="Times New Roman"/>
          <w:b/>
          <w:sz w:val="24"/>
          <w:szCs w:val="24"/>
          <w:lang w:val="uk-UA"/>
        </w:rPr>
      </w:pPr>
    </w:p>
    <w:p w:rsidR="00735BE5" w:rsidRPr="00442819" w:rsidRDefault="00735BE5" w:rsidP="00683CDA">
      <w:pPr>
        <w:spacing w:after="0" w:line="240" w:lineRule="auto"/>
        <w:rPr>
          <w:rFonts w:ascii="Times New Roman" w:hAnsi="Times New Roman"/>
          <w:b/>
          <w:sz w:val="26"/>
          <w:szCs w:val="26"/>
          <w:lang w:val="uk-UA"/>
        </w:rPr>
      </w:pPr>
    </w:p>
    <w:p w:rsidR="001A3DC1" w:rsidRPr="00442819" w:rsidRDefault="004E1421" w:rsidP="008E7990">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Зміст відповідного положення (норми) проекту акта</w:t>
      </w:r>
    </w:p>
    <w:p w:rsidR="004E1421" w:rsidRPr="00442819" w:rsidRDefault="004E1421" w:rsidP="008E7990">
      <w:pPr>
        <w:spacing w:after="0" w:line="240" w:lineRule="auto"/>
        <w:jc w:val="center"/>
        <w:rPr>
          <w:rFonts w:ascii="Times New Roman" w:hAnsi="Times New Roman"/>
          <w:b/>
          <w:sz w:val="26"/>
          <w:szCs w:val="26"/>
          <w:lang w:val="uk-UA"/>
        </w:rPr>
      </w:pPr>
    </w:p>
    <w:tbl>
      <w:tblPr>
        <w:tblW w:w="22266" w:type="dxa"/>
        <w:jc w:val="center"/>
        <w:tblLayout w:type="fixed"/>
        <w:tblCellMar>
          <w:left w:w="0" w:type="dxa"/>
          <w:right w:w="0" w:type="dxa"/>
        </w:tblCellMar>
        <w:tblLook w:val="04A0" w:firstRow="1" w:lastRow="0" w:firstColumn="1" w:lastColumn="0" w:noHBand="0" w:noVBand="1"/>
      </w:tblPr>
      <w:tblGrid>
        <w:gridCol w:w="1349"/>
        <w:gridCol w:w="1287"/>
        <w:gridCol w:w="630"/>
        <w:gridCol w:w="560"/>
        <w:gridCol w:w="574"/>
        <w:gridCol w:w="546"/>
        <w:gridCol w:w="532"/>
        <w:gridCol w:w="531"/>
        <w:gridCol w:w="518"/>
        <w:gridCol w:w="532"/>
        <w:gridCol w:w="532"/>
        <w:gridCol w:w="532"/>
        <w:gridCol w:w="493"/>
        <w:gridCol w:w="539"/>
        <w:gridCol w:w="2810"/>
        <w:gridCol w:w="1445"/>
        <w:gridCol w:w="1568"/>
        <w:gridCol w:w="1652"/>
        <w:gridCol w:w="490"/>
        <w:gridCol w:w="504"/>
        <w:gridCol w:w="489"/>
        <w:gridCol w:w="490"/>
        <w:gridCol w:w="504"/>
        <w:gridCol w:w="490"/>
        <w:gridCol w:w="532"/>
        <w:gridCol w:w="513"/>
        <w:gridCol w:w="530"/>
        <w:gridCol w:w="562"/>
        <w:gridCol w:w="532"/>
      </w:tblGrid>
      <w:tr w:rsidR="001E3281" w:rsidRPr="00442819" w:rsidTr="00300483">
        <w:trPr>
          <w:trHeight w:val="10"/>
          <w:tblHeader/>
          <w:jc w:val="center"/>
        </w:trPr>
        <w:tc>
          <w:tcPr>
            <w:tcW w:w="1349" w:type="dxa"/>
            <w:vMerge w:val="restart"/>
            <w:tcBorders>
              <w:top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завдання</w:t>
            </w:r>
          </w:p>
        </w:tc>
        <w:tc>
          <w:tcPr>
            <w:tcW w:w="1287"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показника</w:t>
            </w:r>
          </w:p>
        </w:tc>
        <w:tc>
          <w:tcPr>
            <w:tcW w:w="6519" w:type="dxa"/>
            <w:gridSpan w:val="12"/>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Значення показника</w:t>
            </w:r>
          </w:p>
        </w:tc>
        <w:tc>
          <w:tcPr>
            <w:tcW w:w="2810"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Найменування заходу</w:t>
            </w:r>
          </w:p>
        </w:tc>
        <w:tc>
          <w:tcPr>
            <w:tcW w:w="1445"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Відповідальний за виконання</w:t>
            </w:r>
          </w:p>
        </w:tc>
        <w:tc>
          <w:tcPr>
            <w:tcW w:w="1568"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2"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Джерела фінансу-</w:t>
            </w:r>
            <w:r w:rsidRPr="00442819">
              <w:rPr>
                <w:rFonts w:ascii="Times New Roman" w:hAnsi="Times New Roman"/>
                <w:color w:val="000000"/>
                <w:sz w:val="18"/>
                <w:szCs w:val="18"/>
                <w:lang w:val="uk-UA"/>
              </w:rPr>
              <w:br/>
              <w:t>вання (державний, місцевий бюджет, інші)</w:t>
            </w:r>
          </w:p>
        </w:tc>
        <w:tc>
          <w:tcPr>
            <w:tcW w:w="1652"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Прогнозний обсяг фінансових ресурсів для виконання завдань, млн. гривень</w:t>
            </w:r>
          </w:p>
        </w:tc>
        <w:tc>
          <w:tcPr>
            <w:tcW w:w="5636" w:type="dxa"/>
            <w:gridSpan w:val="11"/>
            <w:tcBorders>
              <w:top w:val="single" w:sz="4" w:space="0" w:color="auto"/>
              <w:left w:val="single" w:sz="4" w:space="0" w:color="auto"/>
              <w:bottom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У тому числі за роками</w:t>
            </w:r>
          </w:p>
        </w:tc>
      </w:tr>
      <w:tr w:rsidR="001E3281" w:rsidRPr="00442819" w:rsidTr="00300483">
        <w:trPr>
          <w:trHeight w:val="946"/>
          <w:tblHeader/>
          <w:jc w:val="center"/>
        </w:trPr>
        <w:tc>
          <w:tcPr>
            <w:tcW w:w="1349" w:type="dxa"/>
            <w:vMerge/>
            <w:tcBorders>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1287" w:type="dxa"/>
            <w:vMerge/>
            <w:tcBorders>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630" w:type="dxa"/>
            <w:vMerge w:val="restart"/>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усього</w:t>
            </w:r>
          </w:p>
        </w:tc>
        <w:tc>
          <w:tcPr>
            <w:tcW w:w="5889" w:type="dxa"/>
            <w:gridSpan w:val="11"/>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за роками</w:t>
            </w:r>
          </w:p>
        </w:tc>
        <w:tc>
          <w:tcPr>
            <w:tcW w:w="2810"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445"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568"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652" w:type="dxa"/>
            <w:vMerge/>
            <w:tcBorders>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2010</w:t>
            </w:r>
          </w:p>
        </w:tc>
        <w:tc>
          <w:tcPr>
            <w:tcW w:w="504"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2011</w:t>
            </w:r>
          </w:p>
        </w:tc>
        <w:tc>
          <w:tcPr>
            <w:tcW w:w="489"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2012</w:t>
            </w: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2013</w:t>
            </w:r>
          </w:p>
        </w:tc>
        <w:tc>
          <w:tcPr>
            <w:tcW w:w="504"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2014</w:t>
            </w:r>
          </w:p>
        </w:tc>
        <w:tc>
          <w:tcPr>
            <w:tcW w:w="490" w:type="dxa"/>
            <w:tcBorders>
              <w:top w:val="single" w:sz="4" w:space="0" w:color="auto"/>
              <w:left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2015</w:t>
            </w:r>
          </w:p>
        </w:tc>
        <w:tc>
          <w:tcPr>
            <w:tcW w:w="53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2016</w:t>
            </w:r>
          </w:p>
        </w:tc>
        <w:tc>
          <w:tcPr>
            <w:tcW w:w="513"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2017</w:t>
            </w:r>
          </w:p>
        </w:tc>
        <w:tc>
          <w:tcPr>
            <w:tcW w:w="530"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2018</w:t>
            </w:r>
          </w:p>
        </w:tc>
        <w:tc>
          <w:tcPr>
            <w:tcW w:w="56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2019</w:t>
            </w:r>
          </w:p>
        </w:tc>
        <w:tc>
          <w:tcPr>
            <w:tcW w:w="532" w:type="dxa"/>
            <w:tcBorders>
              <w:top w:val="single" w:sz="4" w:space="0" w:color="auto"/>
              <w:left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2020</w:t>
            </w:r>
          </w:p>
        </w:tc>
      </w:tr>
      <w:tr w:rsidR="001E3281" w:rsidRPr="00442819" w:rsidTr="00300483">
        <w:trPr>
          <w:trHeight w:val="397"/>
          <w:tblHeader/>
          <w:jc w:val="center"/>
        </w:trPr>
        <w:tc>
          <w:tcPr>
            <w:tcW w:w="1349" w:type="dxa"/>
            <w:vMerge/>
            <w:tcBorders>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1287" w:type="dxa"/>
            <w:vMerge/>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630" w:type="dxa"/>
            <w:vMerge/>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rPr>
                <w:rFonts w:ascii="Times New Roman" w:hAnsi="Times New Roman"/>
                <w:sz w:val="18"/>
                <w:szCs w:val="18"/>
                <w:lang w:val="uk-UA"/>
              </w:rPr>
            </w:pPr>
          </w:p>
        </w:tc>
        <w:tc>
          <w:tcPr>
            <w:tcW w:w="560"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2011</w:t>
            </w:r>
          </w:p>
        </w:tc>
        <w:tc>
          <w:tcPr>
            <w:tcW w:w="546"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2012</w:t>
            </w:r>
          </w:p>
        </w:tc>
        <w:tc>
          <w:tcPr>
            <w:tcW w:w="532"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2013</w:t>
            </w:r>
          </w:p>
        </w:tc>
        <w:tc>
          <w:tcPr>
            <w:tcW w:w="531"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2014</w:t>
            </w:r>
          </w:p>
        </w:tc>
        <w:tc>
          <w:tcPr>
            <w:tcW w:w="518" w:type="dxa"/>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ind w:left="57" w:right="57"/>
              <w:jc w:val="center"/>
              <w:textAlignment w:val="baseline"/>
              <w:rPr>
                <w:rFonts w:ascii="Times New Roman" w:hAnsi="Times New Roman"/>
                <w:sz w:val="18"/>
                <w:szCs w:val="18"/>
                <w:lang w:val="uk-UA"/>
              </w:rPr>
            </w:pPr>
            <w:r w:rsidRPr="00442819">
              <w:rPr>
                <w:rFonts w:ascii="Times New Roman" w:hAnsi="Times New Roman"/>
                <w:color w:val="000000"/>
                <w:sz w:val="18"/>
                <w:szCs w:val="18"/>
                <w:lang w:val="uk-UA"/>
              </w:rPr>
              <w:t>2015</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bdr w:val="none" w:sz="0" w:space="0" w:color="auto" w:frame="1"/>
                <w:lang w:val="uk-UA"/>
              </w:rPr>
            </w:pPr>
            <w:r w:rsidRPr="00442819">
              <w:rPr>
                <w:rFonts w:ascii="Times New Roman" w:hAnsi="Times New Roman"/>
                <w:color w:val="000000"/>
                <w:sz w:val="18"/>
                <w:szCs w:val="18"/>
                <w:bdr w:val="none" w:sz="0" w:space="0" w:color="auto" w:frame="1"/>
                <w:lang w:val="uk-UA"/>
              </w:rPr>
              <w:t>2016</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ind w:left="57" w:right="57"/>
              <w:jc w:val="center"/>
              <w:textAlignment w:val="baseline"/>
              <w:rPr>
                <w:rFonts w:ascii="Times New Roman" w:hAnsi="Times New Roman"/>
                <w:lang w:val="uk-UA"/>
              </w:rPr>
            </w:pPr>
            <w:r w:rsidRPr="00442819">
              <w:rPr>
                <w:rFonts w:ascii="Times New Roman" w:hAnsi="Times New Roman"/>
                <w:color w:val="000000"/>
                <w:sz w:val="18"/>
                <w:szCs w:val="18"/>
                <w:bdr w:val="none" w:sz="0" w:space="0" w:color="auto" w:frame="1"/>
                <w:lang w:val="uk-UA"/>
              </w:rPr>
              <w:t>2017</w:t>
            </w:r>
          </w:p>
        </w:tc>
        <w:tc>
          <w:tcPr>
            <w:tcW w:w="532"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2018</w:t>
            </w:r>
          </w:p>
        </w:tc>
        <w:tc>
          <w:tcPr>
            <w:tcW w:w="493"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2019</w:t>
            </w:r>
          </w:p>
        </w:tc>
        <w:tc>
          <w:tcPr>
            <w:tcW w:w="539" w:type="dxa"/>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2020</w:t>
            </w:r>
          </w:p>
        </w:tc>
        <w:tc>
          <w:tcPr>
            <w:tcW w:w="281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445"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568"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1652"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right="57"/>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04"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89"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04"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490" w:type="dxa"/>
            <w:tcBorders>
              <w:left w:val="single" w:sz="4" w:space="0" w:color="auto"/>
              <w:bottom w:val="single" w:sz="4" w:space="0" w:color="auto"/>
              <w:right w:val="single" w:sz="4" w:space="0" w:color="auto"/>
            </w:tcBorders>
            <w:vAlign w:val="center"/>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p>
        </w:tc>
        <w:tc>
          <w:tcPr>
            <w:tcW w:w="532" w:type="dxa"/>
            <w:tcBorders>
              <w:left w:val="single" w:sz="4" w:space="0" w:color="auto"/>
              <w:bottom w:val="single" w:sz="4" w:space="0" w:color="auto"/>
              <w:right w:val="single" w:sz="4" w:space="0" w:color="auto"/>
            </w:tcBorders>
            <w:vAlign w:val="center"/>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bdr w:val="none" w:sz="0" w:space="0" w:color="auto" w:frame="1"/>
                <w:lang w:val="uk-UA"/>
              </w:rPr>
            </w:pPr>
          </w:p>
        </w:tc>
        <w:tc>
          <w:tcPr>
            <w:tcW w:w="513"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30"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62"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c>
          <w:tcPr>
            <w:tcW w:w="532" w:type="dxa"/>
            <w:tcBorders>
              <w:left w:val="single" w:sz="4" w:space="0" w:color="auto"/>
              <w:bottom w:val="single" w:sz="4" w:space="0" w:color="auto"/>
              <w:right w:val="single" w:sz="4" w:space="0" w:color="auto"/>
            </w:tcBorders>
          </w:tcPr>
          <w:p w:rsidR="001E3281" w:rsidRPr="00442819" w:rsidRDefault="001E3281" w:rsidP="00300483">
            <w:pPr>
              <w:widowControl w:val="0"/>
              <w:spacing w:before="120" w:line="15" w:lineRule="atLeast"/>
              <w:ind w:right="57"/>
              <w:textAlignment w:val="baseline"/>
              <w:rPr>
                <w:rFonts w:ascii="Times New Roman" w:hAnsi="Times New Roman"/>
                <w:color w:val="000000"/>
                <w:sz w:val="18"/>
                <w:szCs w:val="18"/>
                <w:bdr w:val="none" w:sz="0" w:space="0" w:color="auto" w:frame="1"/>
                <w:lang w:val="uk-UA"/>
              </w:rPr>
            </w:pPr>
          </w:p>
        </w:tc>
      </w:tr>
      <w:tr w:rsidR="001E3281" w:rsidRPr="00442819" w:rsidTr="00300483">
        <w:trPr>
          <w:trHeight w:val="10"/>
          <w:jc w:val="center"/>
        </w:trPr>
        <w:tc>
          <w:tcPr>
            <w:tcW w:w="1349"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bdr w:val="none" w:sz="0" w:space="0" w:color="auto" w:frame="1"/>
                <w:lang w:val="uk-UA"/>
              </w:rPr>
            </w:pPr>
          </w:p>
        </w:tc>
        <w:tc>
          <w:tcPr>
            <w:tcW w:w="1287" w:type="dxa"/>
          </w:tcPr>
          <w:p w:rsidR="001E3281" w:rsidRPr="00442819" w:rsidRDefault="001E3281" w:rsidP="00300483">
            <w:pPr>
              <w:widowControl w:val="0"/>
              <w:spacing w:before="120" w:line="15" w:lineRule="atLeast"/>
              <w:ind w:left="46" w:right="9"/>
              <w:textAlignment w:val="baseline"/>
              <w:rPr>
                <w:rFonts w:ascii="Times New Roman" w:hAnsi="Times New Roman"/>
                <w:color w:val="000000"/>
                <w:sz w:val="18"/>
                <w:szCs w:val="18"/>
                <w:lang w:val="uk-UA"/>
              </w:rPr>
            </w:pP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6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493"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539"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2810"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1445"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1568" w:type="dxa"/>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p>
        </w:tc>
        <w:tc>
          <w:tcPr>
            <w:tcW w:w="165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89"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r>
      <w:tr w:rsidR="001E3281" w:rsidRPr="00442819" w:rsidTr="00300483">
        <w:trPr>
          <w:trHeight w:val="10"/>
          <w:jc w:val="center"/>
        </w:trPr>
        <w:tc>
          <w:tcPr>
            <w:tcW w:w="1349" w:type="dxa"/>
            <w:hideMark/>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bdr w:val="none" w:sz="0" w:space="0" w:color="auto" w:frame="1"/>
                <w:lang w:val="uk-UA"/>
              </w:rPr>
            </w:pPr>
          </w:p>
        </w:tc>
        <w:tc>
          <w:tcPr>
            <w:tcW w:w="1287" w:type="dxa"/>
            <w:hideMark/>
          </w:tcPr>
          <w:p w:rsidR="001E3281" w:rsidRPr="00442819" w:rsidRDefault="001E3281" w:rsidP="00300483">
            <w:pPr>
              <w:widowControl w:val="0"/>
              <w:spacing w:before="120" w:line="15" w:lineRule="atLeast"/>
              <w:ind w:left="46" w:right="9"/>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кількість домогоспо-</w:t>
            </w:r>
            <w:r w:rsidRPr="00442819">
              <w:rPr>
                <w:rFonts w:ascii="Times New Roman" w:hAnsi="Times New Roman"/>
                <w:color w:val="000000"/>
                <w:sz w:val="18"/>
                <w:szCs w:val="18"/>
                <w:lang w:val="uk-UA"/>
              </w:rPr>
              <w:br/>
              <w:t>дарств, тис. одиниць</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23,96</w:t>
            </w:r>
          </w:p>
        </w:tc>
        <w:tc>
          <w:tcPr>
            <w:tcW w:w="560"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7,9</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6,18</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5,56</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1,44</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1,44</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1,44</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 xml:space="preserve">18) стимулювання населення до впровадження енергоефективних заходів шляхом відшкодування частини суми кредитів, залучених на придбання котлів з </w:t>
            </w:r>
            <w:r w:rsidRPr="00442819">
              <w:rPr>
                <w:rFonts w:ascii="Times New Roman" w:hAnsi="Times New Roman"/>
                <w:color w:val="000000"/>
                <w:sz w:val="18"/>
                <w:szCs w:val="18"/>
                <w:lang w:val="uk-UA"/>
              </w:rPr>
              <w:lastRenderedPageBreak/>
              <w:t>використанням будь-яких видів палива та енергії (крім природного газу та електроенергії) та відповідного додаткового обладнання і матеріалів до них</w:t>
            </w:r>
          </w:p>
        </w:tc>
        <w:tc>
          <w:tcPr>
            <w:tcW w:w="1445"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lastRenderedPageBreak/>
              <w:t>Держенерго-ефективності</w:t>
            </w:r>
          </w:p>
        </w:tc>
        <w:tc>
          <w:tcPr>
            <w:tcW w:w="1568"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державний бюджет</w:t>
            </w:r>
          </w:p>
        </w:tc>
        <w:tc>
          <w:tcPr>
            <w:tcW w:w="165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134,817424</w:t>
            </w: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89"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504"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p>
        </w:tc>
        <w:tc>
          <w:tcPr>
            <w:tcW w:w="49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27,0</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56,869764</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27,784</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7,72122</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7,72122</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7,72122</w:t>
            </w:r>
          </w:p>
        </w:tc>
      </w:tr>
      <w:tr w:rsidR="001E3281" w:rsidRPr="00442819" w:rsidTr="00300483">
        <w:trPr>
          <w:trHeight w:val="10"/>
          <w:jc w:val="center"/>
        </w:trPr>
        <w:tc>
          <w:tcPr>
            <w:tcW w:w="1349" w:type="dxa"/>
            <w:hideMark/>
          </w:tcPr>
          <w:p w:rsidR="001E3281" w:rsidRPr="00442819" w:rsidRDefault="001E3281" w:rsidP="00300483">
            <w:pPr>
              <w:widowControl w:val="0"/>
              <w:spacing w:before="120"/>
              <w:ind w:left="57" w:right="57"/>
              <w:rPr>
                <w:rFonts w:ascii="Times New Roman" w:hAnsi="Times New Roman"/>
                <w:sz w:val="18"/>
                <w:szCs w:val="18"/>
                <w:lang w:val="uk-UA"/>
              </w:rPr>
            </w:pPr>
          </w:p>
        </w:tc>
        <w:tc>
          <w:tcPr>
            <w:tcW w:w="1287"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sz w:val="18"/>
                <w:szCs w:val="18"/>
                <w:lang w:val="uk-UA"/>
              </w:rPr>
            </w:pPr>
            <w:r w:rsidRPr="00442819">
              <w:rPr>
                <w:rFonts w:ascii="Times New Roman" w:hAnsi="Times New Roman"/>
                <w:sz w:val="18"/>
                <w:szCs w:val="18"/>
                <w:lang w:val="uk-UA"/>
              </w:rPr>
              <w:t>—”—</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326,75</w:t>
            </w:r>
          </w:p>
        </w:tc>
        <w:tc>
          <w:tcPr>
            <w:tcW w:w="560"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41</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94,5</w:t>
            </w:r>
          </w:p>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98,25</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31</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31</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31</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19) стимулювання населення до впровадження енергоефективних заходів шляхом відшкодування частини суми кредитів</w:t>
            </w:r>
          </w:p>
        </w:tc>
        <w:tc>
          <w:tcPr>
            <w:tcW w:w="1445"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568"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652"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2377,577869</w:t>
            </w: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89"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255</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784,779529</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731,202</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202,19878</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202,19878</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202,19878</w:t>
            </w:r>
          </w:p>
        </w:tc>
      </w:tr>
      <w:tr w:rsidR="001E3281" w:rsidRPr="00442819" w:rsidTr="00300483">
        <w:trPr>
          <w:trHeight w:val="10"/>
          <w:jc w:val="center"/>
        </w:trPr>
        <w:tc>
          <w:tcPr>
            <w:tcW w:w="1349" w:type="dxa"/>
            <w:hideMark/>
          </w:tcPr>
          <w:p w:rsidR="001E3281" w:rsidRPr="00442819" w:rsidRDefault="001E3281" w:rsidP="00300483">
            <w:pPr>
              <w:widowControl w:val="0"/>
              <w:spacing w:before="120"/>
              <w:ind w:left="57" w:right="57"/>
              <w:rPr>
                <w:rFonts w:ascii="Times New Roman" w:hAnsi="Times New Roman"/>
                <w:sz w:val="18"/>
                <w:szCs w:val="18"/>
                <w:lang w:val="uk-UA"/>
              </w:rPr>
            </w:pPr>
          </w:p>
        </w:tc>
        <w:tc>
          <w:tcPr>
            <w:tcW w:w="1287"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кількість будинків, одиниць</w:t>
            </w:r>
          </w:p>
        </w:tc>
        <w:tc>
          <w:tcPr>
            <w:tcW w:w="630"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8488</w:t>
            </w:r>
          </w:p>
        </w:tc>
        <w:tc>
          <w:tcPr>
            <w:tcW w:w="560"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74"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46"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2"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31" w:type="dxa"/>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18"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1600</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427</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899</w:t>
            </w:r>
          </w:p>
        </w:tc>
        <w:tc>
          <w:tcPr>
            <w:tcW w:w="532"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1854</w:t>
            </w:r>
          </w:p>
        </w:tc>
        <w:tc>
          <w:tcPr>
            <w:tcW w:w="493"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1854</w:t>
            </w:r>
          </w:p>
        </w:tc>
        <w:tc>
          <w:tcPr>
            <w:tcW w:w="539" w:type="dxa"/>
          </w:tcPr>
          <w:p w:rsidR="001E3281" w:rsidRPr="00442819" w:rsidRDefault="001E3281" w:rsidP="00300483">
            <w:pPr>
              <w:widowControl w:val="0"/>
              <w:spacing w:before="120"/>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1854</w:t>
            </w:r>
          </w:p>
        </w:tc>
        <w:tc>
          <w:tcPr>
            <w:tcW w:w="2810" w:type="dxa"/>
            <w:hideMark/>
          </w:tcPr>
          <w:p w:rsidR="001E3281" w:rsidRPr="00442819" w:rsidRDefault="001E3281" w:rsidP="00300483">
            <w:pPr>
              <w:widowControl w:val="0"/>
              <w:spacing w:before="120" w:line="15" w:lineRule="atLeast"/>
              <w:ind w:left="57" w:right="57"/>
              <w:textAlignment w:val="baseline"/>
              <w:rPr>
                <w:rFonts w:ascii="Times New Roman" w:hAnsi="Times New Roman"/>
                <w:sz w:val="18"/>
                <w:szCs w:val="18"/>
                <w:lang w:val="uk-UA"/>
              </w:rPr>
            </w:pPr>
            <w:r w:rsidRPr="00442819">
              <w:rPr>
                <w:rFonts w:ascii="Times New Roman" w:hAnsi="Times New Roman"/>
                <w:color w:val="000000"/>
                <w:sz w:val="18"/>
                <w:szCs w:val="18"/>
                <w:lang w:val="uk-UA"/>
              </w:rPr>
              <w:t>20) 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w:t>
            </w:r>
          </w:p>
        </w:tc>
        <w:tc>
          <w:tcPr>
            <w:tcW w:w="1445"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568" w:type="dxa"/>
            <w:hideMark/>
          </w:tcPr>
          <w:p w:rsidR="001E3281" w:rsidRPr="00442819" w:rsidRDefault="001E3281" w:rsidP="00300483">
            <w:pPr>
              <w:widowControl w:val="0"/>
              <w:spacing w:before="120"/>
              <w:ind w:left="57" w:right="57"/>
              <w:jc w:val="center"/>
              <w:rPr>
                <w:rFonts w:ascii="Times New Roman" w:hAnsi="Times New Roman"/>
                <w:sz w:val="18"/>
                <w:szCs w:val="18"/>
                <w:lang w:val="uk-UA"/>
              </w:rPr>
            </w:pPr>
            <w:r w:rsidRPr="00442819">
              <w:rPr>
                <w:rFonts w:ascii="Times New Roman" w:hAnsi="Times New Roman"/>
                <w:color w:val="000000"/>
                <w:sz w:val="18"/>
                <w:szCs w:val="18"/>
                <w:lang w:val="uk-UA"/>
              </w:rPr>
              <w:t>—“—</w:t>
            </w:r>
          </w:p>
        </w:tc>
        <w:tc>
          <w:tcPr>
            <w:tcW w:w="1652"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793,806254</w:t>
            </w: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89"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504" w:type="dxa"/>
            <w:hideMark/>
          </w:tcPr>
          <w:p w:rsidR="001E3281" w:rsidRPr="00442819" w:rsidRDefault="001E3281" w:rsidP="00300483">
            <w:pPr>
              <w:widowControl w:val="0"/>
              <w:spacing w:before="120"/>
              <w:ind w:left="57" w:right="57"/>
              <w:rPr>
                <w:rFonts w:ascii="Times New Roman" w:hAnsi="Times New Roman"/>
                <w:color w:val="000000"/>
                <w:sz w:val="18"/>
                <w:szCs w:val="18"/>
                <w:lang w:val="uk-UA"/>
              </w:rPr>
            </w:pPr>
          </w:p>
        </w:tc>
        <w:tc>
          <w:tcPr>
            <w:tcW w:w="490" w:type="dxa"/>
            <w:hideMark/>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97,92</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52,196127</w:t>
            </w:r>
          </w:p>
        </w:tc>
        <w:tc>
          <w:tcPr>
            <w:tcW w:w="513"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color w:val="000000"/>
                <w:sz w:val="18"/>
                <w:szCs w:val="18"/>
                <w:lang w:val="uk-UA"/>
              </w:rPr>
            </w:pPr>
            <w:r w:rsidRPr="00442819">
              <w:rPr>
                <w:rFonts w:ascii="Times New Roman" w:hAnsi="Times New Roman"/>
                <w:color w:val="000000"/>
                <w:sz w:val="18"/>
                <w:szCs w:val="18"/>
                <w:lang w:val="uk-UA"/>
              </w:rPr>
              <w:t>73,450127</w:t>
            </w:r>
          </w:p>
        </w:tc>
        <w:tc>
          <w:tcPr>
            <w:tcW w:w="530"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190,08</w:t>
            </w:r>
          </w:p>
        </w:tc>
        <w:tc>
          <w:tcPr>
            <w:tcW w:w="56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190,08</w:t>
            </w:r>
          </w:p>
        </w:tc>
        <w:tc>
          <w:tcPr>
            <w:tcW w:w="532" w:type="dxa"/>
          </w:tcPr>
          <w:p w:rsidR="001E3281" w:rsidRPr="00442819" w:rsidRDefault="001E3281" w:rsidP="00300483">
            <w:pPr>
              <w:widowControl w:val="0"/>
              <w:spacing w:before="120" w:line="15" w:lineRule="atLeast"/>
              <w:ind w:left="57" w:right="57"/>
              <w:jc w:val="center"/>
              <w:textAlignment w:val="baseline"/>
              <w:rPr>
                <w:rFonts w:ascii="Times New Roman" w:hAnsi="Times New Roman"/>
                <w:b/>
                <w:color w:val="000000"/>
                <w:sz w:val="18"/>
                <w:szCs w:val="18"/>
                <w:lang w:val="uk-UA"/>
              </w:rPr>
            </w:pPr>
            <w:r w:rsidRPr="00442819">
              <w:rPr>
                <w:rFonts w:ascii="Times New Roman" w:hAnsi="Times New Roman"/>
                <w:b/>
                <w:color w:val="000000"/>
                <w:sz w:val="18"/>
                <w:szCs w:val="18"/>
                <w:lang w:val="uk-UA"/>
              </w:rPr>
              <w:t>190,08</w:t>
            </w:r>
          </w:p>
        </w:tc>
      </w:tr>
    </w:tbl>
    <w:p w:rsidR="001A3DC1" w:rsidRPr="00442819" w:rsidRDefault="001A3DC1" w:rsidP="008E7990">
      <w:pPr>
        <w:spacing w:after="0" w:line="240" w:lineRule="auto"/>
        <w:jc w:val="center"/>
        <w:rPr>
          <w:rFonts w:ascii="Times New Roman" w:hAnsi="Times New Roman"/>
          <w:b/>
          <w:sz w:val="26"/>
          <w:szCs w:val="26"/>
          <w:lang w:val="uk-UA"/>
        </w:rPr>
      </w:pPr>
    </w:p>
    <w:p w:rsidR="00900EC6" w:rsidRPr="00442819" w:rsidRDefault="00900EC6" w:rsidP="008E7990">
      <w:pPr>
        <w:spacing w:after="0" w:line="240" w:lineRule="auto"/>
        <w:jc w:val="center"/>
        <w:rPr>
          <w:rFonts w:ascii="Times New Roman" w:hAnsi="Times New Roman"/>
          <w:b/>
          <w:sz w:val="26"/>
          <w:szCs w:val="26"/>
          <w:lang w:val="uk-UA"/>
        </w:rPr>
      </w:pPr>
    </w:p>
    <w:p w:rsidR="0043033C" w:rsidRPr="00442819" w:rsidRDefault="001E7EC6" w:rsidP="001E7EC6">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У додатку 3 до Програми</w:t>
      </w:r>
    </w:p>
    <w:p w:rsidR="0043033C" w:rsidRPr="00442819" w:rsidRDefault="001E7EC6" w:rsidP="0043033C">
      <w:pPr>
        <w:spacing w:after="0" w:line="240" w:lineRule="auto"/>
        <w:jc w:val="center"/>
        <w:rPr>
          <w:rFonts w:ascii="Times New Roman" w:hAnsi="Times New Roman"/>
          <w:b/>
          <w:sz w:val="26"/>
          <w:szCs w:val="26"/>
          <w:lang w:val="uk-UA" w:eastAsia="ru-RU"/>
        </w:rPr>
      </w:pPr>
      <w:r w:rsidRPr="00442819">
        <w:rPr>
          <w:rFonts w:ascii="Times New Roman" w:hAnsi="Times New Roman"/>
          <w:b/>
          <w:sz w:val="26"/>
          <w:szCs w:val="26"/>
          <w:lang w:val="uk-UA"/>
        </w:rPr>
        <w:t>Зміст положення (норми) чинного законодавства</w:t>
      </w:r>
      <w:r w:rsidRPr="00442819">
        <w:rPr>
          <w:rFonts w:ascii="Times New Roman" w:hAnsi="Times New Roman"/>
          <w:b/>
          <w:sz w:val="26"/>
          <w:szCs w:val="26"/>
          <w:lang w:val="uk-UA" w:eastAsia="ru-RU"/>
        </w:rPr>
        <w:t xml:space="preserve"> </w:t>
      </w:r>
    </w:p>
    <w:p w:rsidR="001E7EC6" w:rsidRPr="00442819" w:rsidRDefault="001E7EC6" w:rsidP="0043033C">
      <w:pPr>
        <w:spacing w:after="0" w:line="240" w:lineRule="auto"/>
        <w:jc w:val="center"/>
        <w:rPr>
          <w:rFonts w:ascii="Times New Roman" w:hAnsi="Times New Roman"/>
          <w:b/>
          <w:sz w:val="26"/>
          <w:szCs w:val="26"/>
          <w:lang w:val="uk-UA" w:eastAsia="ru-RU"/>
        </w:rPr>
      </w:pPr>
    </w:p>
    <w:tbl>
      <w:tblPr>
        <w:tblW w:w="4891" w:type="pct"/>
        <w:tblInd w:w="5" w:type="dxa"/>
        <w:tblCellMar>
          <w:left w:w="0" w:type="dxa"/>
          <w:right w:w="0" w:type="dxa"/>
        </w:tblCellMar>
        <w:tblLook w:val="04A0" w:firstRow="1" w:lastRow="0" w:firstColumn="1" w:lastColumn="0" w:noHBand="0" w:noVBand="1"/>
      </w:tblPr>
      <w:tblGrid>
        <w:gridCol w:w="3265"/>
        <w:gridCol w:w="3699"/>
        <w:gridCol w:w="2124"/>
        <w:gridCol w:w="997"/>
        <w:gridCol w:w="998"/>
        <w:gridCol w:w="998"/>
        <w:gridCol w:w="998"/>
        <w:gridCol w:w="998"/>
        <w:gridCol w:w="998"/>
        <w:gridCol w:w="998"/>
        <w:gridCol w:w="998"/>
        <w:gridCol w:w="998"/>
        <w:gridCol w:w="1210"/>
        <w:gridCol w:w="1206"/>
        <w:gridCol w:w="1201"/>
      </w:tblGrid>
      <w:tr w:rsidR="001E3281" w:rsidRPr="00442819" w:rsidTr="00300483">
        <w:trPr>
          <w:trHeight w:val="25"/>
          <w:tblHeader/>
        </w:trPr>
        <w:tc>
          <w:tcPr>
            <w:tcW w:w="753" w:type="pct"/>
            <w:vMerge w:val="restart"/>
            <w:tcBorders>
              <w:top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Найменування завдання</w:t>
            </w:r>
          </w:p>
        </w:tc>
        <w:tc>
          <w:tcPr>
            <w:tcW w:w="853"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Найменування показників виконання завдання</w:t>
            </w:r>
          </w:p>
        </w:tc>
        <w:tc>
          <w:tcPr>
            <w:tcW w:w="490"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Одиниця виміру</w:t>
            </w:r>
          </w:p>
        </w:tc>
        <w:tc>
          <w:tcPr>
            <w:tcW w:w="2905" w:type="pct"/>
            <w:gridSpan w:val="12"/>
            <w:tcBorders>
              <w:top w:val="single" w:sz="4" w:space="0" w:color="auto"/>
              <w:left w:val="single" w:sz="4" w:space="0" w:color="auto"/>
              <w:bottom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Значення показників</w:t>
            </w:r>
          </w:p>
        </w:tc>
      </w:tr>
      <w:tr w:rsidR="001E3281" w:rsidRPr="00442819" w:rsidTr="00300483">
        <w:trPr>
          <w:trHeight w:val="25"/>
          <w:tblHeader/>
        </w:trPr>
        <w:tc>
          <w:tcPr>
            <w:tcW w:w="753" w:type="pct"/>
            <w:vMerge/>
            <w:tcBorders>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853" w:type="pct"/>
            <w:vMerge/>
            <w:tcBorders>
              <w:left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490" w:type="pct"/>
            <w:vMerge/>
            <w:tcBorders>
              <w:left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усього</w:t>
            </w:r>
          </w:p>
        </w:tc>
        <w:tc>
          <w:tcPr>
            <w:tcW w:w="2675" w:type="pct"/>
            <w:gridSpan w:val="11"/>
            <w:tcBorders>
              <w:top w:val="single" w:sz="4" w:space="0" w:color="auto"/>
              <w:lef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у тому числі за роками</w:t>
            </w:r>
          </w:p>
        </w:tc>
      </w:tr>
      <w:tr w:rsidR="001E3281" w:rsidRPr="00442819" w:rsidTr="00300483">
        <w:trPr>
          <w:trHeight w:val="25"/>
          <w:tblHeader/>
        </w:trPr>
        <w:tc>
          <w:tcPr>
            <w:tcW w:w="753" w:type="pct"/>
            <w:vMerge/>
            <w:tcBorders>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853"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490"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2010</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2011</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2012</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2013</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2014</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2015</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2016</w:t>
            </w:r>
          </w:p>
        </w:tc>
        <w:tc>
          <w:tcPr>
            <w:tcW w:w="230"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2017</w:t>
            </w:r>
          </w:p>
        </w:tc>
        <w:tc>
          <w:tcPr>
            <w:tcW w:w="279"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2018</w:t>
            </w:r>
          </w:p>
        </w:tc>
        <w:tc>
          <w:tcPr>
            <w:tcW w:w="278"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2019</w:t>
            </w:r>
          </w:p>
        </w:tc>
        <w:tc>
          <w:tcPr>
            <w:tcW w:w="277"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2020</w:t>
            </w:r>
          </w:p>
        </w:tc>
      </w:tr>
      <w:tr w:rsidR="001E3281" w:rsidRPr="00442819" w:rsidTr="00300483">
        <w:trPr>
          <w:trHeight w:val="25"/>
        </w:trPr>
        <w:tc>
          <w:tcPr>
            <w:tcW w:w="753" w:type="pct"/>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27"/>
              <w:textAlignment w:val="baseline"/>
              <w:rPr>
                <w:sz w:val="26"/>
                <w:szCs w:val="26"/>
                <w:lang w:val="uk-UA"/>
              </w:rPr>
            </w:pPr>
            <w:r w:rsidRPr="00442819">
              <w:rPr>
                <w:rStyle w:val="rvts82"/>
                <w:sz w:val="26"/>
                <w:szCs w:val="26"/>
                <w:bdr w:val="none" w:sz="0" w:space="0" w:color="auto" w:frame="1"/>
                <w:lang w:val="uk-UA"/>
              </w:rPr>
              <w:t>стимулювання населення до впровадження енергоефективних заходів шляхом відшкодування частини суми кредитів, залучених на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w:t>
            </w:r>
          </w:p>
        </w:tc>
        <w:tc>
          <w:tcPr>
            <w:tcW w:w="490" w:type="pct"/>
          </w:tcPr>
          <w:p w:rsidR="001E3281" w:rsidRPr="00442819" w:rsidRDefault="001E3281" w:rsidP="00300483">
            <w:pPr>
              <w:pStyle w:val="rvps14"/>
              <w:spacing w:before="80" w:beforeAutospacing="0" w:after="0" w:afterAutospacing="0" w:line="360" w:lineRule="auto"/>
              <w:jc w:val="center"/>
              <w:textAlignment w:val="baseline"/>
              <w:rPr>
                <w:sz w:val="26"/>
                <w:szCs w:val="26"/>
                <w:lang w:val="uk-UA"/>
              </w:rPr>
            </w:pPr>
            <w:r w:rsidRPr="00442819">
              <w:rPr>
                <w:sz w:val="26"/>
                <w:szCs w:val="26"/>
                <w:lang w:val="uk-UA"/>
              </w:rPr>
              <w:t>—“—</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25,55</w:t>
            </w: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7,9</w:t>
            </w: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6,18</w:t>
            </w:r>
          </w:p>
        </w:tc>
        <w:tc>
          <w:tcPr>
            <w:tcW w:w="230" w:type="pct"/>
          </w:tcPr>
          <w:p w:rsidR="001E3281" w:rsidRPr="00442819" w:rsidRDefault="001E3281" w:rsidP="00300483">
            <w:pPr>
              <w:widowControl w:val="0"/>
              <w:spacing w:before="8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5,56</w:t>
            </w:r>
          </w:p>
        </w:tc>
        <w:tc>
          <w:tcPr>
            <w:tcW w:w="279" w:type="pct"/>
          </w:tcPr>
          <w:p w:rsidR="001E3281" w:rsidRPr="00442819" w:rsidRDefault="001E3281" w:rsidP="00300483">
            <w:pPr>
              <w:widowControl w:val="0"/>
              <w:spacing w:before="8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1,97</w:t>
            </w:r>
          </w:p>
        </w:tc>
        <w:tc>
          <w:tcPr>
            <w:tcW w:w="278" w:type="pct"/>
          </w:tcPr>
          <w:p w:rsidR="001E3281" w:rsidRPr="00442819" w:rsidRDefault="001E3281" w:rsidP="00300483">
            <w:pPr>
              <w:widowControl w:val="0"/>
              <w:spacing w:before="8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1,97</w:t>
            </w:r>
          </w:p>
        </w:tc>
        <w:tc>
          <w:tcPr>
            <w:tcW w:w="277" w:type="pct"/>
          </w:tcPr>
          <w:p w:rsidR="001E3281" w:rsidRPr="00442819" w:rsidRDefault="001E3281" w:rsidP="00300483">
            <w:pPr>
              <w:widowControl w:val="0"/>
              <w:spacing w:before="8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1,97</w:t>
            </w:r>
          </w:p>
        </w:tc>
      </w:tr>
      <w:tr w:rsidR="001E3281" w:rsidRPr="00442819" w:rsidTr="00300483">
        <w:trPr>
          <w:trHeight w:val="25"/>
        </w:trPr>
        <w:tc>
          <w:tcPr>
            <w:tcW w:w="753" w:type="pct"/>
            <w:vMerge w:val="restart"/>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57"/>
              <w:textAlignment w:val="baseline"/>
              <w:rPr>
                <w:sz w:val="26"/>
                <w:szCs w:val="26"/>
                <w:lang w:val="uk-UA"/>
              </w:rPr>
            </w:pPr>
            <w:r w:rsidRPr="00442819">
              <w:rPr>
                <w:rStyle w:val="rvts82"/>
                <w:sz w:val="26"/>
                <w:szCs w:val="26"/>
                <w:bdr w:val="none" w:sz="0" w:space="0" w:color="auto" w:frame="1"/>
                <w:lang w:val="uk-UA"/>
              </w:rPr>
              <w:t>стимулювання населення до впровадження енергоефективних заходів шляхом відшкодування частини суми кредитів</w:t>
            </w:r>
          </w:p>
        </w:tc>
        <w:tc>
          <w:tcPr>
            <w:tcW w:w="490" w:type="pct"/>
            <w:hideMark/>
          </w:tcPr>
          <w:p w:rsidR="001E3281" w:rsidRPr="00442819" w:rsidRDefault="001E3281" w:rsidP="00300483">
            <w:pPr>
              <w:pStyle w:val="rvps14"/>
              <w:spacing w:before="8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кількість домогосподарств, тис. одиниць</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406,25</w:t>
            </w: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41</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94,5</w:t>
            </w:r>
          </w:p>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98,25</w:t>
            </w:r>
          </w:p>
        </w:tc>
        <w:tc>
          <w:tcPr>
            <w:tcW w:w="279"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57,5</w:t>
            </w:r>
          </w:p>
        </w:tc>
        <w:tc>
          <w:tcPr>
            <w:tcW w:w="278"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57,5</w:t>
            </w:r>
          </w:p>
        </w:tc>
        <w:tc>
          <w:tcPr>
            <w:tcW w:w="277"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57,5</w:t>
            </w:r>
          </w:p>
        </w:tc>
      </w:tr>
      <w:tr w:rsidR="001E3281" w:rsidRPr="00442819" w:rsidTr="00300483">
        <w:trPr>
          <w:trHeight w:val="25"/>
        </w:trPr>
        <w:tc>
          <w:tcPr>
            <w:tcW w:w="753" w:type="pct"/>
            <w:vMerge/>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57"/>
              <w:textAlignment w:val="baseline"/>
              <w:rPr>
                <w:sz w:val="26"/>
                <w:szCs w:val="26"/>
                <w:lang w:val="uk-UA"/>
              </w:rPr>
            </w:pPr>
            <w:r w:rsidRPr="00442819">
              <w:rPr>
                <w:rStyle w:val="rvts82"/>
                <w:sz w:val="26"/>
                <w:szCs w:val="26"/>
                <w:bdr w:val="none" w:sz="0" w:space="0" w:color="auto" w:frame="1"/>
                <w:lang w:val="uk-UA"/>
              </w:rPr>
              <w:t>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w:t>
            </w:r>
          </w:p>
        </w:tc>
        <w:tc>
          <w:tcPr>
            <w:tcW w:w="490" w:type="pct"/>
            <w:hideMark/>
          </w:tcPr>
          <w:p w:rsidR="001E3281" w:rsidRPr="00442819" w:rsidRDefault="001E3281" w:rsidP="00300483">
            <w:pPr>
              <w:pStyle w:val="rvps14"/>
              <w:spacing w:before="80" w:beforeAutospacing="0" w:after="0" w:afterAutospacing="0"/>
              <w:jc w:val="center"/>
              <w:textAlignment w:val="baseline"/>
              <w:rPr>
                <w:b/>
                <w:sz w:val="26"/>
                <w:szCs w:val="26"/>
                <w:lang w:val="uk-UA"/>
              </w:rPr>
            </w:pPr>
            <w:r w:rsidRPr="00442819">
              <w:rPr>
                <w:rStyle w:val="rvts82"/>
                <w:sz w:val="26"/>
                <w:szCs w:val="26"/>
                <w:bdr w:val="none" w:sz="0" w:space="0" w:color="auto" w:frame="1"/>
                <w:lang w:val="uk-UA"/>
              </w:rPr>
              <w:t>кількість будинків, одиниць</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3526</w:t>
            </w: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1600</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427</w:t>
            </w:r>
          </w:p>
        </w:tc>
        <w:tc>
          <w:tcPr>
            <w:tcW w:w="230"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899</w:t>
            </w:r>
          </w:p>
        </w:tc>
        <w:tc>
          <w:tcPr>
            <w:tcW w:w="279"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200</w:t>
            </w:r>
          </w:p>
        </w:tc>
        <w:tc>
          <w:tcPr>
            <w:tcW w:w="278"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200</w:t>
            </w:r>
          </w:p>
        </w:tc>
        <w:tc>
          <w:tcPr>
            <w:tcW w:w="277"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200</w:t>
            </w:r>
          </w:p>
        </w:tc>
      </w:tr>
    </w:tbl>
    <w:p w:rsidR="0040007C" w:rsidRPr="00442819" w:rsidRDefault="0040007C" w:rsidP="0043033C">
      <w:pPr>
        <w:spacing w:after="0" w:line="240" w:lineRule="auto"/>
        <w:jc w:val="center"/>
        <w:rPr>
          <w:rFonts w:ascii="Times New Roman" w:hAnsi="Times New Roman"/>
          <w:b/>
          <w:sz w:val="26"/>
          <w:szCs w:val="26"/>
          <w:lang w:val="uk-UA"/>
        </w:rPr>
      </w:pPr>
    </w:p>
    <w:p w:rsidR="0040007C" w:rsidRPr="00442819" w:rsidRDefault="0040007C" w:rsidP="0043033C">
      <w:pPr>
        <w:spacing w:after="0" w:line="240" w:lineRule="auto"/>
        <w:jc w:val="center"/>
        <w:rPr>
          <w:rFonts w:ascii="Times New Roman" w:hAnsi="Times New Roman"/>
          <w:b/>
          <w:sz w:val="26"/>
          <w:szCs w:val="26"/>
          <w:lang w:val="uk-UA"/>
        </w:rPr>
      </w:pPr>
    </w:p>
    <w:p w:rsidR="0043033C" w:rsidRPr="00442819" w:rsidRDefault="001E7EC6" w:rsidP="0043033C">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Зміст відповідного положення (норми) проекту акта</w:t>
      </w:r>
    </w:p>
    <w:p w:rsidR="001E3281" w:rsidRPr="00442819" w:rsidRDefault="001E3281" w:rsidP="0043033C">
      <w:pPr>
        <w:spacing w:after="0" w:line="240" w:lineRule="auto"/>
        <w:jc w:val="center"/>
        <w:rPr>
          <w:rFonts w:ascii="Times New Roman" w:hAnsi="Times New Roman"/>
          <w:b/>
          <w:sz w:val="26"/>
          <w:szCs w:val="26"/>
          <w:lang w:val="uk-UA"/>
        </w:rPr>
      </w:pPr>
    </w:p>
    <w:tbl>
      <w:tblPr>
        <w:tblW w:w="4891" w:type="pct"/>
        <w:tblInd w:w="5" w:type="dxa"/>
        <w:tblCellMar>
          <w:left w:w="0" w:type="dxa"/>
          <w:right w:w="0" w:type="dxa"/>
        </w:tblCellMar>
        <w:tblLook w:val="04A0" w:firstRow="1" w:lastRow="0" w:firstColumn="1" w:lastColumn="0" w:noHBand="0" w:noVBand="1"/>
      </w:tblPr>
      <w:tblGrid>
        <w:gridCol w:w="3265"/>
        <w:gridCol w:w="3699"/>
        <w:gridCol w:w="2124"/>
        <w:gridCol w:w="997"/>
        <w:gridCol w:w="998"/>
        <w:gridCol w:w="998"/>
        <w:gridCol w:w="998"/>
        <w:gridCol w:w="998"/>
        <w:gridCol w:w="998"/>
        <w:gridCol w:w="998"/>
        <w:gridCol w:w="998"/>
        <w:gridCol w:w="998"/>
        <w:gridCol w:w="1210"/>
        <w:gridCol w:w="1206"/>
        <w:gridCol w:w="1201"/>
      </w:tblGrid>
      <w:tr w:rsidR="001E3281" w:rsidRPr="00442819" w:rsidTr="00300483">
        <w:trPr>
          <w:trHeight w:val="25"/>
          <w:tblHeader/>
        </w:trPr>
        <w:tc>
          <w:tcPr>
            <w:tcW w:w="753" w:type="pct"/>
            <w:vMerge w:val="restart"/>
            <w:tcBorders>
              <w:top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Найменування завдання</w:t>
            </w:r>
          </w:p>
        </w:tc>
        <w:tc>
          <w:tcPr>
            <w:tcW w:w="853"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Найменування показників виконання завдання</w:t>
            </w:r>
          </w:p>
        </w:tc>
        <w:tc>
          <w:tcPr>
            <w:tcW w:w="490"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Одиниця виміру</w:t>
            </w:r>
          </w:p>
        </w:tc>
        <w:tc>
          <w:tcPr>
            <w:tcW w:w="2904" w:type="pct"/>
            <w:gridSpan w:val="12"/>
            <w:tcBorders>
              <w:top w:val="single" w:sz="4" w:space="0" w:color="auto"/>
              <w:left w:val="single" w:sz="4" w:space="0" w:color="auto"/>
              <w:bottom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Значення показників</w:t>
            </w:r>
          </w:p>
        </w:tc>
      </w:tr>
      <w:tr w:rsidR="001E3281" w:rsidRPr="00442819" w:rsidTr="00300483">
        <w:trPr>
          <w:trHeight w:val="25"/>
          <w:tblHeader/>
        </w:trPr>
        <w:tc>
          <w:tcPr>
            <w:tcW w:w="753" w:type="pct"/>
            <w:vMerge/>
            <w:tcBorders>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853" w:type="pct"/>
            <w:vMerge/>
            <w:tcBorders>
              <w:left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490" w:type="pct"/>
            <w:vMerge/>
            <w:tcBorders>
              <w:left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vMerge w:val="restart"/>
            <w:tcBorders>
              <w:top w:val="single" w:sz="4" w:space="0" w:color="auto"/>
              <w:left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усього</w:t>
            </w:r>
          </w:p>
        </w:tc>
        <w:tc>
          <w:tcPr>
            <w:tcW w:w="2674" w:type="pct"/>
            <w:gridSpan w:val="11"/>
            <w:tcBorders>
              <w:top w:val="single" w:sz="4" w:space="0" w:color="auto"/>
              <w:lef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у тому числі за роками</w:t>
            </w:r>
          </w:p>
        </w:tc>
      </w:tr>
      <w:tr w:rsidR="001E3281" w:rsidRPr="00442819" w:rsidTr="00300483">
        <w:trPr>
          <w:trHeight w:val="25"/>
          <w:tblHeader/>
        </w:trPr>
        <w:tc>
          <w:tcPr>
            <w:tcW w:w="753" w:type="pct"/>
            <w:vMerge/>
            <w:tcBorders>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853"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490"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vMerge/>
            <w:tcBorders>
              <w:left w:val="single" w:sz="4" w:space="0" w:color="auto"/>
              <w:bottom w:val="single" w:sz="4" w:space="0" w:color="auto"/>
              <w:right w:val="single" w:sz="4" w:space="0" w:color="auto"/>
            </w:tcBorders>
            <w:vAlign w:val="center"/>
            <w:hideMark/>
          </w:tcPr>
          <w:p w:rsidR="001E3281" w:rsidRPr="00442819" w:rsidRDefault="001E3281" w:rsidP="00300483">
            <w:pPr>
              <w:spacing w:before="120"/>
              <w:jc w:val="center"/>
              <w:rPr>
                <w:rFonts w:ascii="Times New Roman" w:hAnsi="Times New Roman"/>
                <w:szCs w:val="26"/>
                <w:lang w:val="uk-UA"/>
              </w:rPr>
            </w:pP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2010</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2011</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2012</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2013</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2014</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2015</w:t>
            </w:r>
          </w:p>
        </w:tc>
        <w:tc>
          <w:tcPr>
            <w:tcW w:w="230" w:type="pct"/>
            <w:tcBorders>
              <w:top w:val="single" w:sz="4" w:space="0" w:color="auto"/>
              <w:left w:val="single" w:sz="4" w:space="0" w:color="auto"/>
              <w:bottom w:val="single" w:sz="4" w:space="0" w:color="auto"/>
              <w:right w:val="single" w:sz="4" w:space="0" w:color="auto"/>
            </w:tcBorders>
            <w:vAlign w:val="center"/>
            <w:hideMark/>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2016</w:t>
            </w:r>
          </w:p>
        </w:tc>
        <w:tc>
          <w:tcPr>
            <w:tcW w:w="230"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2017</w:t>
            </w:r>
          </w:p>
        </w:tc>
        <w:tc>
          <w:tcPr>
            <w:tcW w:w="279"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2018</w:t>
            </w:r>
          </w:p>
        </w:tc>
        <w:tc>
          <w:tcPr>
            <w:tcW w:w="278"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2019</w:t>
            </w:r>
          </w:p>
        </w:tc>
        <w:tc>
          <w:tcPr>
            <w:tcW w:w="277" w:type="pct"/>
            <w:tcBorders>
              <w:top w:val="single" w:sz="4" w:space="0" w:color="auto"/>
              <w:left w:val="single" w:sz="4" w:space="0" w:color="auto"/>
              <w:bottom w:val="single" w:sz="4" w:space="0" w:color="auto"/>
              <w:right w:val="single" w:sz="4" w:space="0" w:color="auto"/>
            </w:tcBorders>
            <w:vAlign w:val="center"/>
          </w:tcPr>
          <w:p w:rsidR="001E3281" w:rsidRPr="00442819" w:rsidRDefault="001E3281" w:rsidP="00300483">
            <w:pPr>
              <w:pStyle w:val="rvps12"/>
              <w:spacing w:before="120" w:beforeAutospacing="0" w:after="0" w:afterAutospacing="0"/>
              <w:jc w:val="center"/>
              <w:textAlignment w:val="baseline"/>
              <w:rPr>
                <w:rStyle w:val="rvts82"/>
                <w:sz w:val="26"/>
                <w:szCs w:val="26"/>
                <w:bdr w:val="none" w:sz="0" w:space="0" w:color="auto" w:frame="1"/>
                <w:lang w:val="uk-UA"/>
              </w:rPr>
            </w:pPr>
            <w:r w:rsidRPr="00442819">
              <w:rPr>
                <w:rStyle w:val="rvts82"/>
                <w:sz w:val="26"/>
                <w:szCs w:val="26"/>
                <w:bdr w:val="none" w:sz="0" w:space="0" w:color="auto" w:frame="1"/>
                <w:lang w:val="uk-UA"/>
              </w:rPr>
              <w:t>2020</w:t>
            </w:r>
          </w:p>
        </w:tc>
      </w:tr>
      <w:tr w:rsidR="001E3281" w:rsidRPr="00442819" w:rsidTr="00300483">
        <w:trPr>
          <w:trHeight w:val="25"/>
        </w:trPr>
        <w:tc>
          <w:tcPr>
            <w:tcW w:w="753" w:type="pct"/>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27"/>
              <w:textAlignment w:val="baseline"/>
              <w:rPr>
                <w:sz w:val="26"/>
                <w:szCs w:val="26"/>
                <w:lang w:val="uk-UA"/>
              </w:rPr>
            </w:pPr>
            <w:r w:rsidRPr="00442819">
              <w:rPr>
                <w:rStyle w:val="rvts82"/>
                <w:sz w:val="26"/>
                <w:szCs w:val="26"/>
                <w:bdr w:val="none" w:sz="0" w:space="0" w:color="auto" w:frame="1"/>
                <w:lang w:val="uk-UA"/>
              </w:rPr>
              <w:t>стимулювання населення до впровадження енергоефективних заходів шляхом відшкодування частини суми кредитів, залучених на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w:t>
            </w:r>
          </w:p>
        </w:tc>
        <w:tc>
          <w:tcPr>
            <w:tcW w:w="490" w:type="pct"/>
          </w:tcPr>
          <w:p w:rsidR="001E3281" w:rsidRPr="00442819" w:rsidRDefault="001E3281" w:rsidP="00300483">
            <w:pPr>
              <w:pStyle w:val="rvps14"/>
              <w:spacing w:before="80" w:beforeAutospacing="0" w:after="0" w:afterAutospacing="0" w:line="360" w:lineRule="auto"/>
              <w:jc w:val="center"/>
              <w:textAlignment w:val="baseline"/>
              <w:rPr>
                <w:sz w:val="26"/>
                <w:szCs w:val="26"/>
                <w:lang w:val="uk-UA"/>
              </w:rPr>
            </w:pPr>
            <w:r w:rsidRPr="00442819">
              <w:rPr>
                <w:sz w:val="26"/>
                <w:szCs w:val="26"/>
                <w:lang w:val="uk-UA"/>
              </w:rPr>
              <w:t>—“—</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23,96</w:t>
            </w: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spacing w:before="80"/>
              <w:jc w:val="center"/>
              <w:textAlignment w:val="baseline"/>
              <w:rPr>
                <w:rFonts w:ascii="Times New Roman" w:hAnsi="Times New Roman"/>
                <w:color w:val="000000"/>
                <w:sz w:val="26"/>
                <w:szCs w:val="26"/>
                <w:lang w:val="uk-UA"/>
              </w:rPr>
            </w:pP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7,9</w:t>
            </w:r>
          </w:p>
        </w:tc>
        <w:tc>
          <w:tcPr>
            <w:tcW w:w="230" w:type="pct"/>
            <w:hideMark/>
          </w:tcPr>
          <w:p w:rsidR="001E3281" w:rsidRPr="00442819" w:rsidRDefault="001E3281" w:rsidP="00300483">
            <w:pPr>
              <w:spacing w:before="80"/>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6,18</w:t>
            </w:r>
          </w:p>
        </w:tc>
        <w:tc>
          <w:tcPr>
            <w:tcW w:w="230" w:type="pct"/>
          </w:tcPr>
          <w:p w:rsidR="001E3281" w:rsidRPr="00442819" w:rsidRDefault="001E3281" w:rsidP="00300483">
            <w:pPr>
              <w:widowControl w:val="0"/>
              <w:spacing w:before="8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5,56</w:t>
            </w:r>
          </w:p>
        </w:tc>
        <w:tc>
          <w:tcPr>
            <w:tcW w:w="279" w:type="pct"/>
          </w:tcPr>
          <w:p w:rsidR="001E3281" w:rsidRPr="00442819" w:rsidRDefault="001E3281" w:rsidP="00300483">
            <w:pPr>
              <w:widowControl w:val="0"/>
              <w:spacing w:before="8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1,44</w:t>
            </w:r>
          </w:p>
        </w:tc>
        <w:tc>
          <w:tcPr>
            <w:tcW w:w="278" w:type="pct"/>
          </w:tcPr>
          <w:p w:rsidR="001E3281" w:rsidRPr="00442819" w:rsidRDefault="001E3281" w:rsidP="00300483">
            <w:pPr>
              <w:widowControl w:val="0"/>
              <w:spacing w:before="8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1,44</w:t>
            </w:r>
          </w:p>
        </w:tc>
        <w:tc>
          <w:tcPr>
            <w:tcW w:w="277" w:type="pct"/>
          </w:tcPr>
          <w:p w:rsidR="001E3281" w:rsidRPr="00442819" w:rsidRDefault="001E3281" w:rsidP="00300483">
            <w:pPr>
              <w:widowControl w:val="0"/>
              <w:spacing w:before="8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1,44</w:t>
            </w:r>
          </w:p>
        </w:tc>
      </w:tr>
      <w:tr w:rsidR="001E3281" w:rsidRPr="00442819" w:rsidTr="00300483">
        <w:trPr>
          <w:trHeight w:val="25"/>
        </w:trPr>
        <w:tc>
          <w:tcPr>
            <w:tcW w:w="753" w:type="pct"/>
            <w:vMerge w:val="restart"/>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57"/>
              <w:textAlignment w:val="baseline"/>
              <w:rPr>
                <w:sz w:val="26"/>
                <w:szCs w:val="26"/>
                <w:lang w:val="uk-UA"/>
              </w:rPr>
            </w:pPr>
            <w:r w:rsidRPr="00442819">
              <w:rPr>
                <w:rStyle w:val="rvts82"/>
                <w:sz w:val="26"/>
                <w:szCs w:val="26"/>
                <w:bdr w:val="none" w:sz="0" w:space="0" w:color="auto" w:frame="1"/>
                <w:lang w:val="uk-UA"/>
              </w:rPr>
              <w:t>стимулювання населення до впровадження енергоефективних заходів шляхом відшкодування частини суми кредитів</w:t>
            </w:r>
          </w:p>
        </w:tc>
        <w:tc>
          <w:tcPr>
            <w:tcW w:w="490" w:type="pct"/>
            <w:hideMark/>
          </w:tcPr>
          <w:p w:rsidR="001E3281" w:rsidRPr="00442819" w:rsidRDefault="001E3281" w:rsidP="00300483">
            <w:pPr>
              <w:pStyle w:val="rvps14"/>
              <w:spacing w:before="80" w:beforeAutospacing="0" w:after="0" w:afterAutospacing="0"/>
              <w:jc w:val="center"/>
              <w:textAlignment w:val="baseline"/>
              <w:rPr>
                <w:sz w:val="26"/>
                <w:szCs w:val="26"/>
                <w:lang w:val="uk-UA"/>
              </w:rPr>
            </w:pPr>
            <w:r w:rsidRPr="00442819">
              <w:rPr>
                <w:rStyle w:val="rvts82"/>
                <w:sz w:val="26"/>
                <w:szCs w:val="26"/>
                <w:bdr w:val="none" w:sz="0" w:space="0" w:color="auto" w:frame="1"/>
                <w:lang w:val="uk-UA"/>
              </w:rPr>
              <w:t>кількість домогосподарств, тис. одиниць</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326,75</w:t>
            </w: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41</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94,5</w:t>
            </w:r>
          </w:p>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98,25</w:t>
            </w:r>
          </w:p>
        </w:tc>
        <w:tc>
          <w:tcPr>
            <w:tcW w:w="279"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31</w:t>
            </w:r>
          </w:p>
        </w:tc>
        <w:tc>
          <w:tcPr>
            <w:tcW w:w="278"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31</w:t>
            </w:r>
          </w:p>
        </w:tc>
        <w:tc>
          <w:tcPr>
            <w:tcW w:w="277"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31</w:t>
            </w:r>
          </w:p>
        </w:tc>
      </w:tr>
      <w:tr w:rsidR="001E3281" w:rsidRPr="00442819" w:rsidTr="00300483">
        <w:trPr>
          <w:trHeight w:val="25"/>
        </w:trPr>
        <w:tc>
          <w:tcPr>
            <w:tcW w:w="753" w:type="pct"/>
            <w:vMerge/>
            <w:vAlign w:val="center"/>
            <w:hideMark/>
          </w:tcPr>
          <w:p w:rsidR="001E3281" w:rsidRPr="00442819" w:rsidRDefault="001E3281" w:rsidP="00300483">
            <w:pPr>
              <w:spacing w:before="80"/>
              <w:ind w:left="57" w:right="57"/>
              <w:rPr>
                <w:rFonts w:ascii="Times New Roman" w:hAnsi="Times New Roman"/>
                <w:szCs w:val="26"/>
                <w:lang w:val="uk-UA"/>
              </w:rPr>
            </w:pPr>
          </w:p>
        </w:tc>
        <w:tc>
          <w:tcPr>
            <w:tcW w:w="853" w:type="pct"/>
            <w:hideMark/>
          </w:tcPr>
          <w:p w:rsidR="001E3281" w:rsidRPr="00442819" w:rsidRDefault="001E3281" w:rsidP="00300483">
            <w:pPr>
              <w:pStyle w:val="rvps14"/>
              <w:spacing w:before="80" w:beforeAutospacing="0" w:after="0" w:afterAutospacing="0"/>
              <w:ind w:left="57" w:right="57"/>
              <w:textAlignment w:val="baseline"/>
              <w:rPr>
                <w:sz w:val="26"/>
                <w:szCs w:val="26"/>
                <w:lang w:val="uk-UA"/>
              </w:rPr>
            </w:pPr>
            <w:r w:rsidRPr="00442819">
              <w:rPr>
                <w:rStyle w:val="rvts82"/>
                <w:sz w:val="26"/>
                <w:szCs w:val="26"/>
                <w:bdr w:val="none" w:sz="0" w:space="0" w:color="auto" w:frame="1"/>
                <w:lang w:val="uk-UA"/>
              </w:rPr>
              <w:t>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w:t>
            </w:r>
          </w:p>
        </w:tc>
        <w:tc>
          <w:tcPr>
            <w:tcW w:w="490" w:type="pct"/>
            <w:hideMark/>
          </w:tcPr>
          <w:p w:rsidR="001E3281" w:rsidRPr="00442819" w:rsidRDefault="001E3281" w:rsidP="00300483">
            <w:pPr>
              <w:pStyle w:val="rvps14"/>
              <w:spacing w:before="80" w:beforeAutospacing="0" w:after="0" w:afterAutospacing="0"/>
              <w:jc w:val="center"/>
              <w:textAlignment w:val="baseline"/>
              <w:rPr>
                <w:b/>
                <w:sz w:val="26"/>
                <w:szCs w:val="26"/>
                <w:lang w:val="uk-UA"/>
              </w:rPr>
            </w:pPr>
            <w:r w:rsidRPr="00442819">
              <w:rPr>
                <w:rStyle w:val="rvts82"/>
                <w:sz w:val="26"/>
                <w:szCs w:val="26"/>
                <w:bdr w:val="none" w:sz="0" w:space="0" w:color="auto" w:frame="1"/>
                <w:lang w:val="uk-UA"/>
              </w:rPr>
              <w:t>кількість будинків, одиниць</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8488</w:t>
            </w: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tcPr>
          <w:p w:rsidR="001E3281" w:rsidRPr="00442819" w:rsidRDefault="001E3281" w:rsidP="00300483">
            <w:pPr>
              <w:widowControl w:val="0"/>
              <w:spacing w:before="120"/>
              <w:ind w:left="57" w:right="57"/>
              <w:rPr>
                <w:rFonts w:ascii="Times New Roman" w:hAnsi="Times New Roman"/>
                <w:color w:val="000000"/>
                <w:sz w:val="26"/>
                <w:szCs w:val="26"/>
                <w:lang w:val="uk-UA"/>
              </w:rPr>
            </w:pP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1600</w:t>
            </w:r>
          </w:p>
        </w:tc>
        <w:tc>
          <w:tcPr>
            <w:tcW w:w="230" w:type="pct"/>
            <w:hideMark/>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427</w:t>
            </w:r>
          </w:p>
        </w:tc>
        <w:tc>
          <w:tcPr>
            <w:tcW w:w="230" w:type="pct"/>
          </w:tcPr>
          <w:p w:rsidR="001E3281" w:rsidRPr="00442819" w:rsidRDefault="001E3281" w:rsidP="00300483">
            <w:pPr>
              <w:widowControl w:val="0"/>
              <w:spacing w:before="120"/>
              <w:ind w:left="57" w:right="57"/>
              <w:jc w:val="center"/>
              <w:textAlignment w:val="baseline"/>
              <w:rPr>
                <w:rFonts w:ascii="Times New Roman" w:hAnsi="Times New Roman"/>
                <w:color w:val="000000"/>
                <w:sz w:val="26"/>
                <w:szCs w:val="26"/>
                <w:lang w:val="uk-UA"/>
              </w:rPr>
            </w:pPr>
            <w:r w:rsidRPr="00442819">
              <w:rPr>
                <w:rFonts w:ascii="Times New Roman" w:hAnsi="Times New Roman"/>
                <w:color w:val="000000"/>
                <w:sz w:val="26"/>
                <w:szCs w:val="26"/>
                <w:lang w:val="uk-UA"/>
              </w:rPr>
              <w:t>899</w:t>
            </w:r>
          </w:p>
        </w:tc>
        <w:tc>
          <w:tcPr>
            <w:tcW w:w="279"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1854</w:t>
            </w:r>
          </w:p>
        </w:tc>
        <w:tc>
          <w:tcPr>
            <w:tcW w:w="278"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1854</w:t>
            </w:r>
          </w:p>
        </w:tc>
        <w:tc>
          <w:tcPr>
            <w:tcW w:w="277" w:type="pct"/>
          </w:tcPr>
          <w:p w:rsidR="001E3281" w:rsidRPr="00442819" w:rsidRDefault="001E3281" w:rsidP="00300483">
            <w:pPr>
              <w:widowControl w:val="0"/>
              <w:spacing w:before="120"/>
              <w:ind w:left="57" w:right="57"/>
              <w:jc w:val="center"/>
              <w:textAlignment w:val="baseline"/>
              <w:rPr>
                <w:rFonts w:ascii="Times New Roman" w:hAnsi="Times New Roman"/>
                <w:b/>
                <w:color w:val="000000"/>
                <w:sz w:val="26"/>
                <w:szCs w:val="26"/>
                <w:lang w:val="uk-UA"/>
              </w:rPr>
            </w:pPr>
            <w:r w:rsidRPr="00442819">
              <w:rPr>
                <w:rFonts w:ascii="Times New Roman" w:hAnsi="Times New Roman"/>
                <w:b/>
                <w:color w:val="000000"/>
                <w:sz w:val="26"/>
                <w:szCs w:val="26"/>
                <w:lang w:val="uk-UA"/>
              </w:rPr>
              <w:t>1854</w:t>
            </w:r>
          </w:p>
        </w:tc>
      </w:tr>
    </w:tbl>
    <w:p w:rsidR="001E3281" w:rsidRPr="00442819" w:rsidRDefault="001E3281" w:rsidP="0043033C">
      <w:pPr>
        <w:spacing w:after="0" w:line="240" w:lineRule="auto"/>
        <w:jc w:val="center"/>
        <w:rPr>
          <w:rFonts w:ascii="Times New Roman" w:hAnsi="Times New Roman"/>
          <w:b/>
          <w:sz w:val="26"/>
          <w:szCs w:val="26"/>
          <w:lang w:val="uk-UA"/>
        </w:rPr>
      </w:pPr>
    </w:p>
    <w:p w:rsidR="004C75C2" w:rsidRPr="00442819" w:rsidRDefault="004C75C2" w:rsidP="008E7990">
      <w:pPr>
        <w:pStyle w:val="af7"/>
        <w:spacing w:line="360" w:lineRule="auto"/>
        <w:ind w:left="0"/>
        <w:rPr>
          <w:rFonts w:ascii="Times New Roman" w:hAnsi="Times New Roman"/>
          <w:b/>
          <w:sz w:val="28"/>
          <w:szCs w:val="24"/>
          <w:lang w:val="uk-UA"/>
        </w:rPr>
        <w:sectPr w:rsidR="004C75C2" w:rsidRPr="00442819" w:rsidSect="006455FE">
          <w:headerReference w:type="even" r:id="rId8"/>
          <w:headerReference w:type="default" r:id="rId9"/>
          <w:footerReference w:type="even" r:id="rId10"/>
          <w:footerReference w:type="default" r:id="rId11"/>
          <w:pgSz w:w="23814" w:h="16839" w:orient="landscape" w:code="8"/>
          <w:pgMar w:top="567" w:right="794" w:bottom="360" w:left="851" w:header="709" w:footer="709" w:gutter="0"/>
          <w:cols w:space="708"/>
          <w:titlePg/>
          <w:docGrid w:linePitch="360"/>
        </w:sectPr>
      </w:pPr>
    </w:p>
    <w:p w:rsidR="008C3829" w:rsidRPr="00442819" w:rsidRDefault="008C3829" w:rsidP="008C3829">
      <w:pPr>
        <w:pStyle w:val="af7"/>
        <w:spacing w:after="0" w:line="240" w:lineRule="auto"/>
        <w:ind w:left="0"/>
        <w:jc w:val="center"/>
        <w:rPr>
          <w:rFonts w:ascii="Times New Roman" w:hAnsi="Times New Roman"/>
          <w:b/>
          <w:sz w:val="26"/>
          <w:szCs w:val="26"/>
          <w:lang w:val="uk-UA"/>
        </w:rPr>
      </w:pPr>
      <w:r w:rsidRPr="00442819">
        <w:rPr>
          <w:rFonts w:ascii="Times New Roman" w:hAnsi="Times New Roman"/>
          <w:b/>
          <w:sz w:val="26"/>
          <w:szCs w:val="26"/>
          <w:lang w:val="uk-UA"/>
        </w:rPr>
        <w:lastRenderedPageBreak/>
        <w:t>Порядок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затвердженому постановою КМУ від 17.10.2011 № 1056</w:t>
      </w:r>
    </w:p>
    <w:p w:rsidR="008C3829" w:rsidRPr="00442819" w:rsidRDefault="008C3829" w:rsidP="008C3829">
      <w:pPr>
        <w:pStyle w:val="af7"/>
        <w:spacing w:after="0" w:line="240" w:lineRule="auto"/>
        <w:ind w:left="0"/>
        <w:rPr>
          <w:rFonts w:ascii="Times New Roman" w:hAnsi="Times New Roman"/>
          <w:b/>
          <w:sz w:val="28"/>
          <w:szCs w:val="24"/>
          <w:lang w:val="uk-UA"/>
        </w:rPr>
      </w:pPr>
    </w:p>
    <w:tbl>
      <w:tblPr>
        <w:tblW w:w="1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9"/>
        <w:gridCol w:w="7809"/>
      </w:tblGrid>
      <w:tr w:rsidR="008C3829" w:rsidRPr="00442819" w:rsidTr="0007625B">
        <w:trPr>
          <w:trHeight w:val="281"/>
        </w:trPr>
        <w:tc>
          <w:tcPr>
            <w:tcW w:w="7809" w:type="dxa"/>
          </w:tcPr>
          <w:p w:rsidR="008C3829" w:rsidRPr="00442819" w:rsidRDefault="008C3829" w:rsidP="0036581A">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Зміст положення (норми) чинного законодавства</w:t>
            </w:r>
          </w:p>
        </w:tc>
        <w:tc>
          <w:tcPr>
            <w:tcW w:w="7809" w:type="dxa"/>
          </w:tcPr>
          <w:p w:rsidR="008C3829" w:rsidRPr="00442819" w:rsidRDefault="008C3829" w:rsidP="0036581A">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Зміст відповідного положення (норми) проекту акта</w:t>
            </w:r>
          </w:p>
        </w:tc>
      </w:tr>
      <w:tr w:rsidR="006C5C07" w:rsidRPr="00442819" w:rsidTr="0007625B">
        <w:trPr>
          <w:trHeight w:val="281"/>
        </w:trPr>
        <w:tc>
          <w:tcPr>
            <w:tcW w:w="15618" w:type="dxa"/>
            <w:gridSpan w:val="2"/>
          </w:tcPr>
          <w:p w:rsidR="006C5C07" w:rsidRPr="00442819" w:rsidRDefault="006C5C07" w:rsidP="0036581A">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У пункті 2</w:t>
            </w:r>
          </w:p>
        </w:tc>
      </w:tr>
      <w:tr w:rsidR="006C5C07" w:rsidRPr="00B4425B" w:rsidTr="006B5828">
        <w:trPr>
          <w:trHeight w:val="281"/>
        </w:trPr>
        <w:tc>
          <w:tcPr>
            <w:tcW w:w="7809" w:type="dxa"/>
          </w:tcPr>
          <w:p w:rsidR="006C5C07" w:rsidRPr="00442819" w:rsidRDefault="006C5C07"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t xml:space="preserve">         2. Головним розпорядником бюджетних коштів є Мінрегіон.</w:t>
            </w:r>
          </w:p>
          <w:p w:rsidR="006C5C07" w:rsidRPr="00442819" w:rsidRDefault="006C5C07"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t xml:space="preserve">         Відповідальним виконавцем бюджетної програми є Держенергоефективності.</w:t>
            </w:r>
          </w:p>
          <w:p w:rsidR="006C5C07" w:rsidRPr="00442819" w:rsidRDefault="006C5C07" w:rsidP="0036581A">
            <w:pPr>
              <w:spacing w:after="0" w:line="240" w:lineRule="auto"/>
              <w:jc w:val="both"/>
              <w:rPr>
                <w:rFonts w:ascii="Times New Roman" w:hAnsi="Times New Roman"/>
                <w:b/>
                <w:sz w:val="26"/>
                <w:szCs w:val="26"/>
                <w:lang w:val="uk-UA"/>
              </w:rPr>
            </w:pPr>
            <w:r w:rsidRPr="00442819">
              <w:rPr>
                <w:rFonts w:ascii="Times New Roman" w:hAnsi="Times New Roman"/>
                <w:sz w:val="26"/>
                <w:szCs w:val="26"/>
                <w:lang w:val="uk-UA"/>
              </w:rPr>
              <w:t xml:space="preserve">         Розпорядниками бюджетних коштів нижчого рівня є Держенергоефективності, а також визначені головним розпорядником бюджетних коштів безпосередні виконавці завдань і заходів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w:t>
            </w:r>
            <w:r w:rsidRPr="00442819">
              <w:rPr>
                <w:rFonts w:ascii="Times New Roman" w:hAnsi="Times New Roman"/>
                <w:b/>
                <w:sz w:val="26"/>
                <w:szCs w:val="26"/>
                <w:lang w:val="uk-UA"/>
              </w:rPr>
              <w:t>16</w:t>
            </w:r>
            <w:r w:rsidRPr="00442819">
              <w:rPr>
                <w:rFonts w:ascii="Times New Roman" w:hAnsi="Times New Roman"/>
                <w:sz w:val="26"/>
                <w:szCs w:val="26"/>
                <w:lang w:val="uk-UA"/>
              </w:rPr>
              <w:t xml:space="preserve"> роки, затвердженої постановою Кабінету Міністрів України від 1 березня 2010 р. № 243 (Офіційний вісник України, 2010 p., № 16, ст. 762).”.</w:t>
            </w:r>
          </w:p>
        </w:tc>
        <w:tc>
          <w:tcPr>
            <w:tcW w:w="7809" w:type="dxa"/>
          </w:tcPr>
          <w:p w:rsidR="006C5C07" w:rsidRPr="00442819" w:rsidRDefault="006C5C07"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t xml:space="preserve">         2. Головним розпорядником бюджетних коштів є Мінрегіон.</w:t>
            </w:r>
          </w:p>
          <w:p w:rsidR="006C5C07" w:rsidRPr="00442819" w:rsidRDefault="006C5C07"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t xml:space="preserve">         Відповідальним виконавцем бюджетної програми є Держенергоефективності.</w:t>
            </w:r>
          </w:p>
          <w:p w:rsidR="006C5C07" w:rsidRPr="00442819" w:rsidRDefault="006C5C07" w:rsidP="0036581A">
            <w:pPr>
              <w:spacing w:after="0" w:line="240" w:lineRule="auto"/>
              <w:jc w:val="both"/>
              <w:rPr>
                <w:rFonts w:ascii="Times New Roman" w:hAnsi="Times New Roman"/>
                <w:b/>
                <w:sz w:val="26"/>
                <w:szCs w:val="26"/>
                <w:lang w:val="uk-UA"/>
              </w:rPr>
            </w:pPr>
            <w:r w:rsidRPr="00442819">
              <w:rPr>
                <w:rFonts w:ascii="Times New Roman" w:hAnsi="Times New Roman"/>
                <w:sz w:val="26"/>
                <w:szCs w:val="26"/>
                <w:lang w:val="uk-UA"/>
              </w:rPr>
              <w:t xml:space="preserve">         Розпорядниками бюджетних коштів нижчого рівня є Держенергоефективності, а також визначені головним розпорядником бюджетних коштів безпосередні виконавці завдань і заходів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w:t>
            </w:r>
            <w:r w:rsidRPr="00442819">
              <w:rPr>
                <w:rFonts w:ascii="Times New Roman" w:hAnsi="Times New Roman"/>
                <w:b/>
                <w:sz w:val="26"/>
                <w:szCs w:val="26"/>
                <w:lang w:val="uk-UA"/>
              </w:rPr>
              <w:t>20</w:t>
            </w:r>
            <w:r w:rsidRPr="00442819">
              <w:rPr>
                <w:rFonts w:ascii="Times New Roman" w:hAnsi="Times New Roman"/>
                <w:sz w:val="26"/>
                <w:szCs w:val="26"/>
                <w:lang w:val="uk-UA"/>
              </w:rPr>
              <w:t xml:space="preserve"> роки, затвердженої постановою Кабінету Міністрів України від 1 березня 2010 р. № 243 (Офіційний вісник України, 2010 p., № 16, ст. 762).”.</w:t>
            </w:r>
          </w:p>
        </w:tc>
      </w:tr>
      <w:tr w:rsidR="006C5C07" w:rsidRPr="00442819" w:rsidTr="0007625B">
        <w:trPr>
          <w:trHeight w:val="281"/>
        </w:trPr>
        <w:tc>
          <w:tcPr>
            <w:tcW w:w="15618" w:type="dxa"/>
            <w:gridSpan w:val="2"/>
          </w:tcPr>
          <w:p w:rsidR="006C5C07" w:rsidRPr="00442819" w:rsidRDefault="006C5C07" w:rsidP="0036581A">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У пункті 3</w:t>
            </w:r>
          </w:p>
        </w:tc>
      </w:tr>
      <w:tr w:rsidR="006C5C07" w:rsidRPr="00B4425B" w:rsidTr="009834A0">
        <w:trPr>
          <w:trHeight w:val="281"/>
        </w:trPr>
        <w:tc>
          <w:tcPr>
            <w:tcW w:w="7809" w:type="dxa"/>
          </w:tcPr>
          <w:p w:rsidR="006C5C07" w:rsidRPr="00442819" w:rsidRDefault="006C5C07"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t xml:space="preserve">         3. Бюджетні кошти використовуються за програмою “Реалізація цільової економічної програми енергоефективності” з урахуванням положень Меморандуму між Україною та Європейським Союзом про порозуміння щодо співробітництва в енергетичній галузі від 1 грудня 2005 р. та Енергетичної стратегії України на період до 2030 року, схваленої розпорядженням Кабінету Міністрів України від 24 липня 2013 р. № 1071, і спрямовуються на здійснення заходів, що передбачені Державною цільовою економічною програмою енергоефективності і розвитку сфери виробництва енергоносіїв з відновлюваних джерел енергії та альтернативних видів палива на 2010-20</w:t>
            </w:r>
            <w:r w:rsidRPr="00442819">
              <w:rPr>
                <w:rFonts w:ascii="Times New Roman" w:hAnsi="Times New Roman"/>
                <w:b/>
                <w:sz w:val="26"/>
                <w:szCs w:val="26"/>
                <w:lang w:val="uk-UA"/>
              </w:rPr>
              <w:t>17</w:t>
            </w:r>
            <w:r w:rsidRPr="00442819">
              <w:rPr>
                <w:rFonts w:ascii="Times New Roman" w:hAnsi="Times New Roman"/>
                <w:sz w:val="26"/>
                <w:szCs w:val="26"/>
                <w:lang w:val="uk-UA"/>
              </w:rPr>
              <w:t xml:space="preserve"> роки, затвердженою постановою Кабінету Міністрів України від 1 березня 2010 р.        № 243 (Офіційний вісник України, 2010 р., № 16, ст. 762; 2011 р.,  № 32, ст. 1347) (далі - Програма), зокрема на:</w:t>
            </w:r>
          </w:p>
        </w:tc>
        <w:tc>
          <w:tcPr>
            <w:tcW w:w="7809" w:type="dxa"/>
          </w:tcPr>
          <w:p w:rsidR="006C5C07" w:rsidRPr="00442819" w:rsidRDefault="006C5C07" w:rsidP="0036581A">
            <w:pPr>
              <w:spacing w:after="0" w:line="240" w:lineRule="auto"/>
              <w:jc w:val="both"/>
              <w:rPr>
                <w:rFonts w:ascii="Times New Roman" w:hAnsi="Times New Roman"/>
                <w:b/>
                <w:sz w:val="26"/>
                <w:szCs w:val="26"/>
                <w:lang w:val="uk-UA"/>
              </w:rPr>
            </w:pPr>
            <w:r w:rsidRPr="00442819">
              <w:rPr>
                <w:rFonts w:ascii="Times New Roman" w:hAnsi="Times New Roman"/>
                <w:sz w:val="26"/>
                <w:szCs w:val="26"/>
                <w:lang w:val="uk-UA"/>
              </w:rPr>
              <w:t xml:space="preserve">         3. Бюджетні кошти використовуються за програмою “Реалізація </w:t>
            </w:r>
            <w:r w:rsidR="000C6AF5" w:rsidRPr="00442819">
              <w:rPr>
                <w:rFonts w:ascii="Times New Roman" w:hAnsi="Times New Roman"/>
                <w:b/>
                <w:sz w:val="26"/>
                <w:szCs w:val="26"/>
                <w:lang w:val="uk-UA"/>
              </w:rPr>
              <w:t>державної</w:t>
            </w:r>
            <w:r w:rsidR="000C6AF5" w:rsidRPr="00442819">
              <w:rPr>
                <w:rFonts w:ascii="Times New Roman" w:hAnsi="Times New Roman"/>
                <w:sz w:val="26"/>
                <w:szCs w:val="26"/>
                <w:lang w:val="uk-UA"/>
              </w:rPr>
              <w:t xml:space="preserve"> </w:t>
            </w:r>
            <w:r w:rsidRPr="00442819">
              <w:rPr>
                <w:rFonts w:ascii="Times New Roman" w:hAnsi="Times New Roman"/>
                <w:sz w:val="26"/>
                <w:szCs w:val="26"/>
                <w:lang w:val="uk-UA"/>
              </w:rPr>
              <w:t>цільової економічної програми енергоефективності” з урахуванням положень Меморандуму між Україною та Європейським Союзом про порозуміння щодо співробітництва в енергетичній галузі від 1 грудня 2005 р. та Енергетичної стратегії України на період до 2030 року, схваленої розпорядженням Кабінету Міністрів України від 24 липня 2013 р. № 1071, і спрямовуються на здійснення заходів, що передбачені Державною цільовою економічною програмою енергоефективності і розвитку сфери виробництва енергоносіїв з відновлюваних джерел енергії та альтернативних видів палива на 2010-20</w:t>
            </w:r>
            <w:r w:rsidRPr="00442819">
              <w:rPr>
                <w:rFonts w:ascii="Times New Roman" w:hAnsi="Times New Roman"/>
                <w:b/>
                <w:sz w:val="26"/>
                <w:szCs w:val="26"/>
                <w:lang w:val="uk-UA"/>
              </w:rPr>
              <w:t>20</w:t>
            </w:r>
            <w:r w:rsidRPr="00442819">
              <w:rPr>
                <w:rFonts w:ascii="Times New Roman" w:hAnsi="Times New Roman"/>
                <w:sz w:val="26"/>
                <w:szCs w:val="26"/>
                <w:lang w:val="uk-UA"/>
              </w:rPr>
              <w:t xml:space="preserve"> роки, затвердженою постановою Кабінету Міністрів Украї</w:t>
            </w:r>
            <w:r w:rsidR="00E33337" w:rsidRPr="00442819">
              <w:rPr>
                <w:rFonts w:ascii="Times New Roman" w:hAnsi="Times New Roman"/>
                <w:sz w:val="26"/>
                <w:szCs w:val="26"/>
                <w:lang w:val="uk-UA"/>
              </w:rPr>
              <w:t xml:space="preserve">ни від 1 березня 2010 р. </w:t>
            </w:r>
            <w:r w:rsidRPr="00442819">
              <w:rPr>
                <w:rFonts w:ascii="Times New Roman" w:hAnsi="Times New Roman"/>
                <w:sz w:val="26"/>
                <w:szCs w:val="26"/>
                <w:lang w:val="uk-UA"/>
              </w:rPr>
              <w:t>№ 243 (Офіційний вісник України, 2010 р., № 16, ст. 762; 2011 р.,  № 32, ст. 1347) (далі - Програма), зокрема на:</w:t>
            </w:r>
          </w:p>
        </w:tc>
      </w:tr>
      <w:tr w:rsidR="00F928A2" w:rsidRPr="00442819" w:rsidTr="00415A54">
        <w:trPr>
          <w:trHeight w:val="281"/>
        </w:trPr>
        <w:tc>
          <w:tcPr>
            <w:tcW w:w="15618" w:type="dxa"/>
            <w:gridSpan w:val="2"/>
          </w:tcPr>
          <w:p w:rsidR="00F928A2" w:rsidRPr="00442819" w:rsidRDefault="00F928A2" w:rsidP="0036581A">
            <w:pPr>
              <w:spacing w:after="0" w:line="240" w:lineRule="auto"/>
              <w:jc w:val="center"/>
              <w:rPr>
                <w:rFonts w:ascii="Times New Roman" w:hAnsi="Times New Roman"/>
                <w:sz w:val="26"/>
                <w:szCs w:val="26"/>
                <w:lang w:val="uk-UA"/>
              </w:rPr>
            </w:pPr>
            <w:r w:rsidRPr="00442819">
              <w:rPr>
                <w:rFonts w:ascii="Times New Roman" w:hAnsi="Times New Roman"/>
                <w:b/>
                <w:sz w:val="26"/>
                <w:szCs w:val="26"/>
                <w:lang w:val="uk-UA"/>
              </w:rPr>
              <w:t>У підпункті 3 пункту 3</w:t>
            </w:r>
          </w:p>
        </w:tc>
      </w:tr>
      <w:tr w:rsidR="00F928A2" w:rsidRPr="00442819" w:rsidTr="009834A0">
        <w:trPr>
          <w:trHeight w:val="281"/>
        </w:trPr>
        <w:tc>
          <w:tcPr>
            <w:tcW w:w="7809" w:type="dxa"/>
          </w:tcPr>
          <w:p w:rsidR="00F928A2" w:rsidRPr="00442819" w:rsidRDefault="00F928A2" w:rsidP="0036581A">
            <w:pPr>
              <w:spacing w:after="0" w:line="240" w:lineRule="auto"/>
              <w:jc w:val="both"/>
              <w:rPr>
                <w:rFonts w:ascii="Times New Roman" w:hAnsi="Times New Roman"/>
                <w:sz w:val="26"/>
                <w:szCs w:val="26"/>
                <w:lang w:val="uk-UA"/>
              </w:rPr>
            </w:pPr>
            <w:r w:rsidRPr="00442819">
              <w:rPr>
                <w:rFonts w:ascii="Times New Roman" w:hAnsi="Times New Roman"/>
                <w:b/>
                <w:sz w:val="26"/>
                <w:szCs w:val="26"/>
                <w:lang w:val="uk-UA"/>
              </w:rPr>
              <w:t xml:space="preserve">        </w:t>
            </w:r>
            <w:r w:rsidRPr="00442819">
              <w:rPr>
                <w:rFonts w:ascii="Times New Roman" w:hAnsi="Times New Roman"/>
                <w:sz w:val="26"/>
                <w:szCs w:val="26"/>
                <w:lang w:val="uk-UA"/>
              </w:rPr>
              <w:t xml:space="preserve">вузлів обліку води (гарячої, холодної) та теплової енергії, зокрема засобів вимірювальної техніки (приладів обліку, лічильників), приладів-розподілювачів та відповідного додаткового </w:t>
            </w:r>
            <w:r w:rsidRPr="00442819">
              <w:rPr>
                <w:rFonts w:ascii="Times New Roman" w:hAnsi="Times New Roman"/>
                <w:sz w:val="26"/>
                <w:szCs w:val="26"/>
                <w:lang w:val="uk-UA"/>
              </w:rPr>
              <w:lastRenderedPageBreak/>
              <w:t>обладнання і матеріалів до них;</w:t>
            </w:r>
          </w:p>
          <w:p w:rsidR="00F928A2" w:rsidRPr="00442819" w:rsidRDefault="00F928A2" w:rsidP="0036581A">
            <w:pPr>
              <w:spacing w:after="0" w:line="240" w:lineRule="auto"/>
              <w:jc w:val="both"/>
              <w:rPr>
                <w:rFonts w:ascii="Times New Roman" w:hAnsi="Times New Roman"/>
                <w:b/>
                <w:sz w:val="26"/>
                <w:szCs w:val="26"/>
                <w:lang w:val="uk-UA"/>
              </w:rPr>
            </w:pPr>
          </w:p>
          <w:p w:rsidR="00F928A2" w:rsidRPr="00442819" w:rsidRDefault="00F928A2" w:rsidP="0036581A">
            <w:pPr>
              <w:spacing w:after="0" w:line="240" w:lineRule="auto"/>
              <w:jc w:val="both"/>
              <w:rPr>
                <w:rFonts w:ascii="Times New Roman" w:hAnsi="Times New Roman"/>
                <w:b/>
                <w:sz w:val="26"/>
                <w:szCs w:val="26"/>
                <w:lang w:val="uk-UA"/>
              </w:rPr>
            </w:pPr>
          </w:p>
          <w:p w:rsidR="00F928A2" w:rsidRPr="00442819" w:rsidRDefault="00614FAB" w:rsidP="00C4446F">
            <w:pPr>
              <w:spacing w:after="0" w:line="240" w:lineRule="auto"/>
              <w:jc w:val="both"/>
              <w:rPr>
                <w:rFonts w:ascii="Times New Roman" w:hAnsi="Times New Roman"/>
                <w:b/>
                <w:sz w:val="26"/>
                <w:szCs w:val="26"/>
                <w:lang w:val="uk-UA"/>
              </w:rPr>
            </w:pPr>
            <w:r w:rsidRPr="00442819">
              <w:rPr>
                <w:rFonts w:ascii="Times New Roman" w:hAnsi="Times New Roman"/>
                <w:b/>
                <w:sz w:val="26"/>
                <w:szCs w:val="26"/>
                <w:lang w:val="uk-UA"/>
              </w:rPr>
              <w:t xml:space="preserve">       </w:t>
            </w:r>
            <w:r w:rsidR="00F928A2" w:rsidRPr="00442819">
              <w:rPr>
                <w:rFonts w:ascii="Times New Roman" w:hAnsi="Times New Roman"/>
                <w:b/>
                <w:sz w:val="26"/>
                <w:szCs w:val="26"/>
                <w:lang w:val="uk-UA"/>
              </w:rPr>
              <w:t>Відсутн</w:t>
            </w:r>
            <w:r w:rsidR="00C4446F" w:rsidRPr="00442819">
              <w:rPr>
                <w:rFonts w:ascii="Times New Roman" w:hAnsi="Times New Roman"/>
                <w:b/>
                <w:sz w:val="26"/>
                <w:szCs w:val="26"/>
                <w:lang w:val="uk-UA"/>
              </w:rPr>
              <w:t>ій</w:t>
            </w:r>
          </w:p>
        </w:tc>
        <w:tc>
          <w:tcPr>
            <w:tcW w:w="7809" w:type="dxa"/>
          </w:tcPr>
          <w:p w:rsidR="00F928A2" w:rsidRPr="00442819" w:rsidRDefault="00F928A2" w:rsidP="0036581A">
            <w:pPr>
              <w:spacing w:after="0" w:line="240" w:lineRule="auto"/>
              <w:jc w:val="both"/>
              <w:rPr>
                <w:rFonts w:ascii="Times New Roman" w:hAnsi="Times New Roman"/>
                <w:sz w:val="26"/>
                <w:szCs w:val="26"/>
                <w:lang w:val="uk-UA"/>
              </w:rPr>
            </w:pPr>
            <w:r w:rsidRPr="00442819">
              <w:rPr>
                <w:rFonts w:ascii="Times New Roman" w:hAnsi="Times New Roman"/>
                <w:sz w:val="26"/>
                <w:szCs w:val="26"/>
                <w:lang w:val="uk-UA"/>
              </w:rPr>
              <w:lastRenderedPageBreak/>
              <w:t xml:space="preserve">         вузлів обліку води (гарячої, холодної) та теплової енергії, зокрема засобів вимірювальної техніки (приладів обліку, лічильників), приладів-розподілювачів, </w:t>
            </w:r>
            <w:r w:rsidRPr="00442819">
              <w:rPr>
                <w:rFonts w:ascii="Times New Roman" w:hAnsi="Times New Roman"/>
                <w:b/>
                <w:sz w:val="26"/>
                <w:szCs w:val="26"/>
                <w:lang w:val="uk-UA"/>
              </w:rPr>
              <w:t xml:space="preserve">автоматичних </w:t>
            </w:r>
            <w:r w:rsidRPr="00442819">
              <w:rPr>
                <w:rFonts w:ascii="Times New Roman" w:hAnsi="Times New Roman"/>
                <w:b/>
                <w:sz w:val="26"/>
                <w:szCs w:val="26"/>
                <w:lang w:val="uk-UA"/>
              </w:rPr>
              <w:lastRenderedPageBreak/>
              <w:t>регуляторів температури повітря</w:t>
            </w:r>
            <w:r w:rsidRPr="00442819">
              <w:rPr>
                <w:rFonts w:ascii="Times New Roman" w:hAnsi="Times New Roman"/>
                <w:sz w:val="26"/>
                <w:szCs w:val="26"/>
                <w:lang w:val="uk-UA"/>
              </w:rPr>
              <w:t xml:space="preserve"> </w:t>
            </w:r>
            <w:r w:rsidR="006C0FBF" w:rsidRPr="00442819">
              <w:rPr>
                <w:rFonts w:ascii="Times New Roman" w:hAnsi="Times New Roman"/>
                <w:b/>
                <w:sz w:val="26"/>
                <w:szCs w:val="26"/>
                <w:lang w:val="uk-UA"/>
              </w:rPr>
              <w:t>в приміщенні</w:t>
            </w:r>
            <w:r w:rsidR="006C0FBF" w:rsidRPr="00442819">
              <w:rPr>
                <w:rFonts w:ascii="Times New Roman" w:hAnsi="Times New Roman"/>
                <w:sz w:val="26"/>
                <w:szCs w:val="26"/>
                <w:lang w:val="uk-UA"/>
              </w:rPr>
              <w:t xml:space="preserve"> </w:t>
            </w:r>
            <w:r w:rsidRPr="00442819">
              <w:rPr>
                <w:rFonts w:ascii="Times New Roman" w:hAnsi="Times New Roman"/>
                <w:sz w:val="26"/>
                <w:szCs w:val="26"/>
                <w:lang w:val="uk-UA"/>
              </w:rPr>
              <w:t>та відповідного додаткового обладнання і матеріалів до них;</w:t>
            </w:r>
          </w:p>
          <w:p w:rsidR="00F928A2" w:rsidRPr="00442819" w:rsidRDefault="00F928A2" w:rsidP="0036581A">
            <w:pPr>
              <w:spacing w:after="0" w:line="240" w:lineRule="auto"/>
              <w:jc w:val="both"/>
              <w:rPr>
                <w:rFonts w:ascii="Times New Roman" w:hAnsi="Times New Roman"/>
                <w:sz w:val="26"/>
                <w:szCs w:val="26"/>
                <w:lang w:val="uk-UA"/>
              </w:rPr>
            </w:pPr>
          </w:p>
          <w:p w:rsidR="00F928A2" w:rsidRPr="00442819" w:rsidRDefault="002B5446" w:rsidP="0036581A">
            <w:pPr>
              <w:spacing w:after="0" w:line="240" w:lineRule="auto"/>
              <w:jc w:val="both"/>
              <w:rPr>
                <w:rFonts w:ascii="Times New Roman" w:hAnsi="Times New Roman"/>
                <w:b/>
                <w:sz w:val="26"/>
                <w:szCs w:val="26"/>
                <w:lang w:val="uk-UA"/>
              </w:rPr>
            </w:pPr>
            <w:r w:rsidRPr="00442819">
              <w:rPr>
                <w:rFonts w:ascii="Times New Roman" w:hAnsi="Times New Roman"/>
                <w:b/>
                <w:sz w:val="26"/>
                <w:szCs w:val="26"/>
                <w:lang w:val="uk-UA"/>
              </w:rPr>
              <w:t xml:space="preserve">електричних котлів </w:t>
            </w:r>
            <w:r w:rsidR="003C638E" w:rsidRPr="00442819">
              <w:rPr>
                <w:rFonts w:ascii="Times New Roman" w:hAnsi="Times New Roman"/>
                <w:b/>
                <w:sz w:val="26"/>
                <w:szCs w:val="26"/>
                <w:lang w:val="uk-UA"/>
              </w:rPr>
              <w:t xml:space="preserve">для водяної системи автономного теплопостачання або водяної індивідуальної (автономної) системи опалення </w:t>
            </w:r>
            <w:r w:rsidRPr="00442819">
              <w:rPr>
                <w:rFonts w:ascii="Times New Roman" w:hAnsi="Times New Roman"/>
                <w:b/>
                <w:sz w:val="26"/>
                <w:szCs w:val="26"/>
                <w:lang w:val="uk-UA"/>
              </w:rPr>
              <w:t>та відповідного додаткового обладнання і матеріалів до них</w:t>
            </w:r>
            <w:r w:rsidR="00F928A2" w:rsidRPr="00442819">
              <w:rPr>
                <w:rFonts w:ascii="Times New Roman" w:hAnsi="Times New Roman"/>
                <w:b/>
                <w:sz w:val="26"/>
                <w:szCs w:val="26"/>
                <w:lang w:val="uk-UA"/>
              </w:rPr>
              <w:t>;</w:t>
            </w:r>
          </w:p>
        </w:tc>
      </w:tr>
      <w:tr w:rsidR="009E04B9" w:rsidRPr="00442819" w:rsidTr="00934078">
        <w:trPr>
          <w:trHeight w:val="281"/>
        </w:trPr>
        <w:tc>
          <w:tcPr>
            <w:tcW w:w="15618" w:type="dxa"/>
            <w:gridSpan w:val="2"/>
          </w:tcPr>
          <w:p w:rsidR="009E04B9" w:rsidRPr="00442819" w:rsidRDefault="009E04B9" w:rsidP="0036581A">
            <w:pPr>
              <w:spacing w:after="0" w:line="240" w:lineRule="auto"/>
              <w:jc w:val="center"/>
              <w:rPr>
                <w:rFonts w:ascii="Times New Roman" w:hAnsi="Times New Roman"/>
                <w:sz w:val="26"/>
                <w:szCs w:val="26"/>
                <w:lang w:val="uk-UA"/>
              </w:rPr>
            </w:pPr>
            <w:r w:rsidRPr="00442819">
              <w:rPr>
                <w:rFonts w:ascii="Times New Roman" w:hAnsi="Times New Roman"/>
                <w:b/>
                <w:sz w:val="26"/>
                <w:szCs w:val="26"/>
                <w:lang w:val="uk-UA"/>
              </w:rPr>
              <w:t>У підпункті 4</w:t>
            </w:r>
            <w:r w:rsidRPr="00442819">
              <w:rPr>
                <w:rFonts w:ascii="Times New Roman" w:hAnsi="Times New Roman"/>
                <w:b/>
                <w:sz w:val="26"/>
                <w:szCs w:val="26"/>
                <w:vertAlign w:val="superscript"/>
                <w:lang w:val="uk-UA"/>
              </w:rPr>
              <w:t>1</w:t>
            </w:r>
            <w:r w:rsidRPr="00442819">
              <w:rPr>
                <w:rFonts w:ascii="Times New Roman" w:hAnsi="Times New Roman"/>
                <w:b/>
                <w:sz w:val="26"/>
                <w:szCs w:val="26"/>
                <w:lang w:val="uk-UA"/>
              </w:rPr>
              <w:t xml:space="preserve"> пункту 3</w:t>
            </w:r>
          </w:p>
        </w:tc>
      </w:tr>
      <w:tr w:rsidR="009E04B9" w:rsidRPr="00442819" w:rsidTr="009834A0">
        <w:trPr>
          <w:trHeight w:val="281"/>
        </w:trPr>
        <w:tc>
          <w:tcPr>
            <w:tcW w:w="7809" w:type="dxa"/>
          </w:tcPr>
          <w:p w:rsidR="009E04B9" w:rsidRPr="00442819" w:rsidRDefault="009E04B9" w:rsidP="0036581A">
            <w:pPr>
              <w:shd w:val="clear" w:color="auto" w:fill="FFFFFF"/>
              <w:spacing w:after="0" w:line="240" w:lineRule="auto"/>
              <w:ind w:firstLine="448"/>
              <w:jc w:val="both"/>
              <w:rPr>
                <w:rFonts w:ascii="Times New Roman" w:eastAsia="Times New Roman" w:hAnsi="Times New Roman"/>
                <w:b/>
                <w:color w:val="000000"/>
                <w:sz w:val="26"/>
                <w:szCs w:val="26"/>
                <w:lang w:val="uk-UA" w:eastAsia="ru-RU"/>
              </w:rPr>
            </w:pPr>
            <w:r w:rsidRPr="00442819">
              <w:rPr>
                <w:rFonts w:ascii="Times New Roman" w:eastAsia="Times New Roman" w:hAnsi="Times New Roman"/>
                <w:b/>
                <w:color w:val="000000"/>
                <w:sz w:val="26"/>
                <w:szCs w:val="26"/>
                <w:lang w:val="uk-UA" w:eastAsia="ru-RU"/>
              </w:rPr>
              <w:t>для квартир у багатоквартирних житлових будинках:</w:t>
            </w:r>
          </w:p>
          <w:p w:rsidR="009E04B9" w:rsidRPr="00442819" w:rsidRDefault="009E04B9" w:rsidP="0036581A">
            <w:pPr>
              <w:shd w:val="clear" w:color="auto" w:fill="FFFFFF"/>
              <w:spacing w:after="0" w:line="240" w:lineRule="auto"/>
              <w:ind w:firstLine="448"/>
              <w:jc w:val="both"/>
              <w:rPr>
                <w:rFonts w:ascii="Times New Roman" w:eastAsia="Times New Roman" w:hAnsi="Times New Roman"/>
                <w:b/>
                <w:color w:val="000000"/>
                <w:sz w:val="26"/>
                <w:szCs w:val="26"/>
                <w:lang w:val="uk-UA" w:eastAsia="ru-RU"/>
              </w:rPr>
            </w:pPr>
            <w:bookmarkStart w:id="1" w:name="n259"/>
            <w:bookmarkEnd w:id="1"/>
            <w:r w:rsidRPr="00442819">
              <w:rPr>
                <w:rFonts w:ascii="Times New Roman" w:eastAsia="Times New Roman" w:hAnsi="Times New Roman"/>
                <w:b/>
                <w:color w:val="000000"/>
                <w:sz w:val="26"/>
                <w:szCs w:val="26"/>
                <w:lang w:val="uk-UA" w:eastAsia="ru-RU"/>
              </w:rPr>
              <w:t>- радіаторів водяної системи опалення, регуляторів температури повітря (в тому числі автоматичних) та відповідного додаткового обладнання і матеріалів до них;</w:t>
            </w:r>
          </w:p>
          <w:p w:rsidR="009E04B9" w:rsidRPr="00442819" w:rsidRDefault="009E04B9" w:rsidP="0036581A">
            <w:pPr>
              <w:shd w:val="clear" w:color="auto" w:fill="FFFFFF"/>
              <w:spacing w:after="0" w:line="240" w:lineRule="auto"/>
              <w:ind w:firstLine="448"/>
              <w:jc w:val="both"/>
              <w:rPr>
                <w:rFonts w:ascii="Times New Roman" w:eastAsia="Times New Roman" w:hAnsi="Times New Roman"/>
                <w:b/>
                <w:color w:val="000000"/>
                <w:sz w:val="26"/>
                <w:szCs w:val="26"/>
                <w:lang w:val="uk-UA" w:eastAsia="ru-RU"/>
              </w:rPr>
            </w:pPr>
            <w:bookmarkStart w:id="2" w:name="n260"/>
            <w:bookmarkEnd w:id="2"/>
            <w:r w:rsidRPr="00442819">
              <w:rPr>
                <w:rFonts w:ascii="Times New Roman" w:eastAsia="Times New Roman" w:hAnsi="Times New Roman"/>
                <w:b/>
                <w:color w:val="000000"/>
                <w:sz w:val="26"/>
                <w:szCs w:val="26"/>
                <w:lang w:val="uk-UA" w:eastAsia="ru-RU"/>
              </w:rPr>
              <w:t>- вузлів обліку води (гарячої, холодної) та теплової енергії, зокрема засобів вимірювальної техніки (приладів обліку, лічильників) та відповідного додаткового обладнання і матеріалів до них;</w:t>
            </w:r>
          </w:p>
          <w:p w:rsidR="009E04B9" w:rsidRPr="00442819" w:rsidRDefault="009E04B9" w:rsidP="0036581A">
            <w:pPr>
              <w:shd w:val="clear" w:color="auto" w:fill="FFFFFF"/>
              <w:spacing w:after="0" w:line="240" w:lineRule="auto"/>
              <w:ind w:firstLine="448"/>
              <w:jc w:val="both"/>
              <w:rPr>
                <w:rFonts w:ascii="Times New Roman" w:eastAsia="Times New Roman" w:hAnsi="Times New Roman"/>
                <w:b/>
                <w:color w:val="000000"/>
                <w:sz w:val="26"/>
                <w:szCs w:val="26"/>
                <w:lang w:val="uk-UA" w:eastAsia="ru-RU"/>
              </w:rPr>
            </w:pPr>
            <w:bookmarkStart w:id="3" w:name="n261"/>
            <w:bookmarkEnd w:id="3"/>
            <w:r w:rsidRPr="00442819">
              <w:rPr>
                <w:rFonts w:ascii="Times New Roman" w:eastAsia="Times New Roman" w:hAnsi="Times New Roman"/>
                <w:b/>
                <w:color w:val="000000"/>
                <w:sz w:val="26"/>
                <w:szCs w:val="26"/>
                <w:lang w:val="uk-UA" w:eastAsia="ru-RU"/>
              </w:rPr>
              <w:t>- багатозонних (багатотарифних) приладів обліку електричної енергії (лічильників активної електричної енергії) та відповідного додаткового обладнання і матеріалів до них;</w:t>
            </w:r>
          </w:p>
          <w:p w:rsidR="009E04B9" w:rsidRPr="00442819" w:rsidRDefault="009E04B9" w:rsidP="0036581A">
            <w:pPr>
              <w:shd w:val="clear" w:color="auto" w:fill="FFFFFF"/>
              <w:spacing w:after="0" w:line="240" w:lineRule="auto"/>
              <w:ind w:firstLine="448"/>
              <w:jc w:val="both"/>
              <w:rPr>
                <w:rFonts w:ascii="Times New Roman" w:eastAsia="Times New Roman" w:hAnsi="Times New Roman"/>
                <w:color w:val="000000"/>
                <w:sz w:val="26"/>
                <w:szCs w:val="26"/>
                <w:lang w:eastAsia="ru-RU"/>
              </w:rPr>
            </w:pPr>
            <w:bookmarkStart w:id="4" w:name="n262"/>
            <w:bookmarkEnd w:id="4"/>
            <w:r w:rsidRPr="00442819">
              <w:rPr>
                <w:rFonts w:ascii="Times New Roman" w:eastAsia="Times New Roman" w:hAnsi="Times New Roman"/>
                <w:b/>
                <w:color w:val="000000"/>
                <w:sz w:val="26"/>
                <w:szCs w:val="26"/>
                <w:lang w:val="uk-UA" w:eastAsia="ru-RU"/>
              </w:rPr>
              <w:t>- світлопрозорих конструкцій з енергозберігаючим склом (крім однокамерних), у тому числі вікон та балконних дверей, та відповідного додаткового обладнання і матеріалів до них;</w:t>
            </w:r>
          </w:p>
        </w:tc>
        <w:tc>
          <w:tcPr>
            <w:tcW w:w="7809" w:type="dxa"/>
          </w:tcPr>
          <w:p w:rsidR="009E04B9" w:rsidRPr="00442819" w:rsidRDefault="009E04B9" w:rsidP="00C4446F">
            <w:pPr>
              <w:spacing w:after="0" w:line="240" w:lineRule="auto"/>
              <w:jc w:val="both"/>
              <w:rPr>
                <w:rFonts w:ascii="Times New Roman" w:hAnsi="Times New Roman"/>
                <w:b/>
                <w:sz w:val="26"/>
                <w:szCs w:val="26"/>
                <w:lang w:val="uk-UA"/>
              </w:rPr>
            </w:pPr>
            <w:r w:rsidRPr="00442819">
              <w:rPr>
                <w:rFonts w:ascii="Times New Roman" w:hAnsi="Times New Roman"/>
                <w:b/>
                <w:sz w:val="26"/>
                <w:szCs w:val="26"/>
                <w:lang w:val="uk-UA"/>
              </w:rPr>
              <w:t>Ви</w:t>
            </w:r>
            <w:r w:rsidR="00C4446F" w:rsidRPr="00442819">
              <w:rPr>
                <w:rFonts w:ascii="Times New Roman" w:hAnsi="Times New Roman"/>
                <w:b/>
                <w:sz w:val="26"/>
                <w:szCs w:val="26"/>
                <w:lang w:val="uk-UA"/>
              </w:rPr>
              <w:t>ключити</w:t>
            </w:r>
          </w:p>
        </w:tc>
      </w:tr>
      <w:tr w:rsidR="008C3829" w:rsidRPr="00442819" w:rsidTr="0007625B">
        <w:trPr>
          <w:trHeight w:val="281"/>
        </w:trPr>
        <w:tc>
          <w:tcPr>
            <w:tcW w:w="15618" w:type="dxa"/>
            <w:gridSpan w:val="2"/>
          </w:tcPr>
          <w:p w:rsidR="008C3829" w:rsidRPr="00442819" w:rsidRDefault="008C3829" w:rsidP="0036581A">
            <w:pPr>
              <w:spacing w:after="0" w:line="240" w:lineRule="auto"/>
              <w:jc w:val="center"/>
              <w:rPr>
                <w:rFonts w:ascii="Times New Roman" w:hAnsi="Times New Roman"/>
                <w:b/>
                <w:sz w:val="26"/>
                <w:szCs w:val="26"/>
                <w:lang w:val="uk-UA"/>
              </w:rPr>
            </w:pPr>
            <w:r w:rsidRPr="00442819">
              <w:rPr>
                <w:rFonts w:ascii="Times New Roman" w:hAnsi="Times New Roman"/>
                <w:b/>
                <w:sz w:val="26"/>
                <w:szCs w:val="26"/>
                <w:lang w:val="uk-UA"/>
              </w:rPr>
              <w:t>У підпункті 4 пункт</w:t>
            </w:r>
            <w:r w:rsidR="00A00686" w:rsidRPr="00442819">
              <w:rPr>
                <w:rFonts w:ascii="Times New Roman" w:hAnsi="Times New Roman"/>
                <w:b/>
                <w:sz w:val="26"/>
                <w:szCs w:val="26"/>
                <w:lang w:val="uk-UA"/>
              </w:rPr>
              <w:t>у</w:t>
            </w:r>
            <w:r w:rsidRPr="00442819">
              <w:rPr>
                <w:rFonts w:ascii="Times New Roman" w:hAnsi="Times New Roman"/>
                <w:b/>
                <w:sz w:val="26"/>
                <w:szCs w:val="26"/>
                <w:lang w:val="uk-UA"/>
              </w:rPr>
              <w:t xml:space="preserve"> 5</w:t>
            </w:r>
          </w:p>
        </w:tc>
      </w:tr>
      <w:tr w:rsidR="008C3829" w:rsidRPr="00442819" w:rsidTr="0007625B">
        <w:trPr>
          <w:trHeight w:val="438"/>
        </w:trPr>
        <w:tc>
          <w:tcPr>
            <w:tcW w:w="7809" w:type="dxa"/>
          </w:tcPr>
          <w:p w:rsidR="008861C7" w:rsidRPr="00442819" w:rsidRDefault="008861C7" w:rsidP="0036581A">
            <w:pPr>
              <w:pStyle w:val="rvps2"/>
              <w:spacing w:before="0" w:beforeAutospacing="0" w:after="0" w:afterAutospacing="0"/>
              <w:ind w:firstLine="450"/>
              <w:jc w:val="both"/>
              <w:textAlignment w:val="baseline"/>
              <w:rPr>
                <w:color w:val="000000"/>
                <w:sz w:val="26"/>
                <w:szCs w:val="26"/>
                <w:shd w:val="clear" w:color="auto" w:fill="FFFFFF"/>
              </w:rPr>
            </w:pPr>
            <w:r w:rsidRPr="00442819">
              <w:rPr>
                <w:color w:val="000000"/>
                <w:sz w:val="26"/>
                <w:szCs w:val="26"/>
                <w:shd w:val="clear" w:color="auto" w:fill="FFFFFF"/>
              </w:rPr>
              <w:t>4) для здійснення заходів, пе</w:t>
            </w:r>
            <w:r w:rsidR="009120B4" w:rsidRPr="00442819">
              <w:rPr>
                <w:color w:val="000000"/>
                <w:sz w:val="26"/>
                <w:szCs w:val="26"/>
                <w:shd w:val="clear" w:color="auto" w:fill="FFFFFF"/>
              </w:rPr>
              <w:t>редбачених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Держенергоефективності щомісяця до 25 числа місяця, </w:t>
            </w:r>
            <w:r w:rsidRPr="00442819">
              <w:rPr>
                <w:b/>
                <w:color w:val="000000"/>
                <w:sz w:val="26"/>
                <w:szCs w:val="26"/>
                <w:shd w:val="clear" w:color="auto" w:fill="FFFFFF"/>
              </w:rPr>
              <w:t>наступного за звітним</w:t>
            </w:r>
            <w:r w:rsidRPr="00442819">
              <w:rPr>
                <w:color w:val="000000"/>
                <w:sz w:val="26"/>
                <w:szCs w:val="26"/>
                <w:shd w:val="clear" w:color="auto" w:fill="FFFFFF"/>
              </w:rPr>
              <w:t>, на підставі укладених договорів про взаємодію з</w:t>
            </w:r>
            <w:r w:rsidRPr="00442819">
              <w:rPr>
                <w:b/>
                <w:color w:val="000000"/>
                <w:sz w:val="26"/>
                <w:szCs w:val="26"/>
                <w:shd w:val="clear" w:color="auto" w:fill="FFFFFF"/>
              </w:rPr>
              <w:t xml:space="preserve"> публічними акціонерними товариствами “Державний ощадний банк України”, “Державний експортно-імпортний банк України”, публічним акціонерним товариством акціонерний банк “Укргазбанк” і публічним акціонерним товариством комерційний банк “Приватбанк”</w:t>
            </w:r>
            <w:r w:rsidRPr="00442819">
              <w:rPr>
                <w:color w:val="000000"/>
                <w:sz w:val="26"/>
                <w:szCs w:val="26"/>
                <w:shd w:val="clear" w:color="auto" w:fill="FFFFFF"/>
              </w:rPr>
              <w:t xml:space="preserve"> (далі - уповноважені установи) та зведеного реєстру </w:t>
            </w:r>
            <w:r w:rsidRPr="00442819">
              <w:rPr>
                <w:color w:val="000000"/>
                <w:sz w:val="26"/>
                <w:szCs w:val="26"/>
                <w:shd w:val="clear" w:color="auto" w:fill="FFFFFF"/>
              </w:rPr>
              <w:lastRenderedPageBreak/>
              <w:t>позичальників, які мають право на отримання відшкодування, пер</w:t>
            </w:r>
            <w:r w:rsidR="009120B4" w:rsidRPr="00442819">
              <w:rPr>
                <w:color w:val="000000"/>
                <w:sz w:val="26"/>
                <w:szCs w:val="26"/>
                <w:shd w:val="clear" w:color="auto" w:fill="FFFFFF"/>
              </w:rPr>
              <w:t>едбаченого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перераховує бюджетні кошти, що підлягають відшкодуванню позичальникам, на рахунки відповідних уповноважених установ для погашення частини суми кредиту. </w:t>
            </w:r>
            <w:r w:rsidR="00154E9F" w:rsidRPr="00442819">
              <w:rPr>
                <w:rStyle w:val="rvts0"/>
                <w:b/>
                <w:sz w:val="26"/>
                <w:szCs w:val="26"/>
              </w:rPr>
              <w:t>Уповноважені установи протягом двох робочих днів перераховують такі кошти на розрахункові рахунки відповідних позичальників, що відкриті в уповноважених установах, для погашення частини суми кредиту.</w:t>
            </w:r>
          </w:p>
          <w:p w:rsidR="005E24F9" w:rsidRPr="00442819" w:rsidRDefault="005E24F9" w:rsidP="0036581A">
            <w:pPr>
              <w:pStyle w:val="rvps2"/>
              <w:spacing w:before="0" w:beforeAutospacing="0" w:after="0" w:afterAutospacing="0"/>
              <w:ind w:firstLine="450"/>
              <w:jc w:val="both"/>
              <w:textAlignment w:val="baseline"/>
              <w:rPr>
                <w:b/>
                <w:color w:val="000000"/>
                <w:sz w:val="26"/>
                <w:szCs w:val="26"/>
                <w:shd w:val="clear" w:color="auto" w:fill="FFFFFF"/>
              </w:rPr>
            </w:pPr>
          </w:p>
          <w:p w:rsidR="00A90A96" w:rsidRPr="00442819" w:rsidRDefault="004807B2" w:rsidP="00A90A96">
            <w:pPr>
              <w:pStyle w:val="rvps2"/>
              <w:spacing w:before="0" w:beforeAutospacing="0" w:after="0" w:afterAutospacing="0"/>
              <w:jc w:val="both"/>
              <w:textAlignment w:val="baseline"/>
              <w:rPr>
                <w:b/>
                <w:color w:val="000000"/>
                <w:sz w:val="26"/>
                <w:szCs w:val="26"/>
                <w:shd w:val="clear" w:color="auto" w:fill="FFFFFF"/>
              </w:rPr>
            </w:pPr>
            <w:r w:rsidRPr="00442819">
              <w:rPr>
                <w:b/>
                <w:color w:val="000000"/>
                <w:sz w:val="26"/>
                <w:szCs w:val="26"/>
                <w:shd w:val="clear" w:color="auto" w:fill="FFFFFF"/>
              </w:rPr>
              <w:t>Відсутній</w:t>
            </w:r>
          </w:p>
          <w:p w:rsidR="00A90A96" w:rsidRPr="00442819" w:rsidRDefault="00A90A96" w:rsidP="00A90A96">
            <w:pPr>
              <w:pStyle w:val="rvps2"/>
              <w:spacing w:before="0" w:beforeAutospacing="0" w:after="0" w:afterAutospacing="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4807B2" w:rsidRPr="00442819" w:rsidRDefault="004807B2" w:rsidP="0036581A">
            <w:pPr>
              <w:pStyle w:val="rvps2"/>
              <w:spacing w:before="0" w:beforeAutospacing="0" w:after="0" w:afterAutospacing="0"/>
              <w:ind w:firstLine="450"/>
              <w:jc w:val="both"/>
              <w:textAlignment w:val="baseline"/>
              <w:rPr>
                <w:color w:val="000000"/>
                <w:sz w:val="26"/>
                <w:szCs w:val="26"/>
                <w:shd w:val="clear" w:color="auto" w:fill="FFFFFF"/>
              </w:rPr>
            </w:pPr>
          </w:p>
          <w:p w:rsidR="003977D8" w:rsidRPr="00442819" w:rsidRDefault="007B660F" w:rsidP="0036581A">
            <w:pPr>
              <w:pStyle w:val="rvps2"/>
              <w:spacing w:before="0" w:beforeAutospacing="0" w:after="0" w:afterAutospacing="0"/>
              <w:ind w:firstLine="450"/>
              <w:jc w:val="both"/>
              <w:textAlignment w:val="baseline"/>
              <w:rPr>
                <w:color w:val="000000"/>
                <w:sz w:val="26"/>
                <w:szCs w:val="26"/>
                <w:shd w:val="clear" w:color="auto" w:fill="FFFFFF"/>
              </w:rPr>
            </w:pPr>
            <w:r w:rsidRPr="00442819">
              <w:rPr>
                <w:color w:val="000000"/>
                <w:sz w:val="26"/>
                <w:szCs w:val="26"/>
                <w:shd w:val="clear" w:color="auto" w:fill="FFFFFF"/>
              </w:rPr>
              <w:t>Кредит надається позичальникам в національній валюті уповноваженими установами для цілей кредитування, пе</w:t>
            </w:r>
            <w:r w:rsidR="009120B4" w:rsidRPr="00442819">
              <w:rPr>
                <w:color w:val="000000"/>
                <w:sz w:val="26"/>
                <w:szCs w:val="26"/>
                <w:shd w:val="clear" w:color="auto" w:fill="FFFFFF"/>
              </w:rPr>
              <w:t>редбачених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За кожним заходо</w:t>
            </w:r>
            <w:r w:rsidR="009120B4" w:rsidRPr="00442819">
              <w:rPr>
                <w:color w:val="000000"/>
                <w:sz w:val="26"/>
                <w:szCs w:val="26"/>
                <w:shd w:val="clear" w:color="auto" w:fill="FFFFFF"/>
              </w:rPr>
              <w:t>м, визначеним підпунктами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кредит надається один раз протягом одного бюджетного періоду. Укладаючи кредитний договір для цілей кредитування,</w:t>
            </w:r>
            <w:r w:rsidR="009120B4" w:rsidRPr="00442819">
              <w:rPr>
                <w:color w:val="000000"/>
                <w:sz w:val="26"/>
                <w:szCs w:val="26"/>
                <w:shd w:val="clear" w:color="auto" w:fill="FFFFFF"/>
              </w:rPr>
              <w:t xml:space="preserve"> передбачених підпунктами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позичальники підтверджують, що протягом поточного бюджетного періоду не отримували кредит за відповідним заходом. Держенергоефективності в межах затвердженого плану асигнувань доводить уповноваженим установам розподіл коштів, передбачених у державному бюджеті на відповідний рік для виплати відшкодування частини суми кредитів, окремо за кожним із заходів, визна</w:t>
            </w:r>
            <w:r w:rsidR="009120B4" w:rsidRPr="00442819">
              <w:rPr>
                <w:color w:val="000000"/>
                <w:sz w:val="26"/>
                <w:szCs w:val="26"/>
                <w:shd w:val="clear" w:color="auto" w:fill="FFFFFF"/>
              </w:rPr>
              <w:t>чених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w:t>
            </w:r>
            <w:r w:rsidRPr="00442819">
              <w:rPr>
                <w:color w:val="000000"/>
                <w:sz w:val="26"/>
                <w:szCs w:val="26"/>
                <w:shd w:val="clear" w:color="auto" w:fill="FFFFFF"/>
              </w:rPr>
              <w:lastRenderedPageBreak/>
              <w:t>(далі - розподіл коштів). Держенергоефективності з урахуванням динаміки обсягів виплати відшкодування частини суми кредитів має право вносити зміни до розподілу коштів, про що інформує уповноважені установи за три робочих дні до початку місяця, в якому вносяться зміни.</w:t>
            </w:r>
          </w:p>
          <w:p w:rsidR="007B660F" w:rsidRPr="00442819" w:rsidRDefault="007B660F" w:rsidP="0036581A">
            <w:pPr>
              <w:pStyle w:val="rvps2"/>
              <w:spacing w:before="0" w:beforeAutospacing="0" w:after="0" w:afterAutospacing="0"/>
              <w:jc w:val="both"/>
              <w:textAlignment w:val="baseline"/>
              <w:rPr>
                <w:b/>
                <w:color w:val="000000"/>
                <w:sz w:val="26"/>
                <w:szCs w:val="26"/>
                <w:shd w:val="clear" w:color="auto" w:fill="FFFFFF"/>
              </w:rPr>
            </w:pPr>
          </w:p>
          <w:p w:rsidR="00CF608C" w:rsidRPr="00442819" w:rsidRDefault="00CF608C" w:rsidP="00CF608C">
            <w:pPr>
              <w:pStyle w:val="rvps2"/>
              <w:spacing w:before="0" w:beforeAutospacing="0" w:after="0" w:afterAutospacing="0"/>
              <w:jc w:val="both"/>
              <w:textAlignment w:val="baseline"/>
              <w:rPr>
                <w:color w:val="000000"/>
                <w:sz w:val="26"/>
                <w:szCs w:val="26"/>
                <w:shd w:val="clear" w:color="auto" w:fill="FFFFFF"/>
              </w:rPr>
            </w:pPr>
          </w:p>
          <w:p w:rsidR="001111F3" w:rsidRPr="00442819" w:rsidRDefault="001111F3" w:rsidP="0036581A">
            <w:pPr>
              <w:pStyle w:val="rvps2"/>
              <w:spacing w:before="0" w:beforeAutospacing="0" w:after="0" w:afterAutospacing="0"/>
              <w:ind w:firstLine="450"/>
              <w:jc w:val="both"/>
              <w:textAlignment w:val="baseline"/>
              <w:rPr>
                <w:color w:val="000000"/>
                <w:sz w:val="26"/>
                <w:szCs w:val="26"/>
                <w:shd w:val="clear" w:color="auto" w:fill="FFFFFF"/>
              </w:rPr>
            </w:pPr>
          </w:p>
          <w:p w:rsidR="001111F3" w:rsidRPr="00442819" w:rsidRDefault="001111F3" w:rsidP="001111F3">
            <w:pPr>
              <w:pStyle w:val="rvps2"/>
              <w:spacing w:before="0" w:beforeAutospacing="0" w:after="0" w:afterAutospacing="0"/>
              <w:ind w:firstLine="450"/>
              <w:jc w:val="both"/>
              <w:textAlignment w:val="baseline"/>
              <w:rPr>
                <w:color w:val="000000"/>
                <w:sz w:val="26"/>
                <w:szCs w:val="26"/>
                <w:shd w:val="clear" w:color="auto" w:fill="FFFFFF"/>
              </w:rPr>
            </w:pPr>
            <w:r w:rsidRPr="00442819">
              <w:rPr>
                <w:rStyle w:val="rvts0"/>
                <w:sz w:val="26"/>
                <w:szCs w:val="26"/>
              </w:rPr>
              <w:t>Для отримання позичальниками відшкодування частини суми кредиту уповноважені установи щомісяця до 15 числа місяця, наступного за звітним, але не пізніше 15 грудня поточного року, подають Держенергоефективності два примірники зведеного реєстру позичальників, які мають право на отримання відшкодування, передбаченого підпунктами 3, 4 і 4</w:t>
            </w:r>
            <w:r w:rsidRPr="00442819">
              <w:rPr>
                <w:rStyle w:val="rvts37"/>
                <w:sz w:val="26"/>
                <w:szCs w:val="26"/>
                <w:vertAlign w:val="superscript"/>
              </w:rPr>
              <w:t>1</w:t>
            </w:r>
            <w:r w:rsidRPr="00442819">
              <w:rPr>
                <w:rStyle w:val="rvts0"/>
                <w:sz w:val="26"/>
                <w:szCs w:val="26"/>
              </w:rPr>
              <w:t xml:space="preserve"> пункту 3 цього Порядку.</w:t>
            </w:r>
          </w:p>
          <w:p w:rsidR="001111F3" w:rsidRPr="00442819" w:rsidRDefault="001111F3" w:rsidP="001111F3">
            <w:pPr>
              <w:pStyle w:val="rvps2"/>
              <w:spacing w:before="0" w:beforeAutospacing="0" w:after="0" w:afterAutospacing="0"/>
              <w:ind w:firstLine="450"/>
              <w:jc w:val="both"/>
              <w:textAlignment w:val="baseline"/>
              <w:rPr>
                <w:rStyle w:val="rvts0"/>
                <w:b/>
                <w:sz w:val="26"/>
                <w:szCs w:val="26"/>
              </w:rPr>
            </w:pPr>
            <w:r w:rsidRPr="00442819">
              <w:rPr>
                <w:rStyle w:val="rvts0"/>
                <w:b/>
                <w:sz w:val="26"/>
                <w:szCs w:val="26"/>
              </w:rPr>
              <w:t>Позичальники, що отримали в звітному місяці кредит, але не подали до уповноваженої установи акти виконаних робіт та/або інші документи, що підтверджують цільове використання кредитних коштів, відповідно до умов кредитного договору (далі - підтверджуючі документи), включаються уповноваженою установою до зведеного реєстру позичальників у наступних періодах після отримання уповноваженою установою таких документів.</w:t>
            </w:r>
          </w:p>
          <w:p w:rsidR="007B660F" w:rsidRPr="00442819" w:rsidRDefault="007B660F" w:rsidP="0036581A">
            <w:pPr>
              <w:pStyle w:val="rvps2"/>
              <w:spacing w:before="0" w:beforeAutospacing="0" w:after="0" w:afterAutospacing="0"/>
              <w:ind w:firstLine="450"/>
              <w:jc w:val="both"/>
              <w:textAlignment w:val="baseline"/>
              <w:rPr>
                <w:rStyle w:val="rvts0"/>
                <w:b/>
                <w:sz w:val="26"/>
                <w:szCs w:val="26"/>
              </w:rPr>
            </w:pPr>
          </w:p>
          <w:p w:rsidR="007B660F" w:rsidRPr="00442819" w:rsidRDefault="007B660F" w:rsidP="0036581A">
            <w:pPr>
              <w:pStyle w:val="rvps2"/>
              <w:spacing w:before="0" w:beforeAutospacing="0" w:after="0" w:afterAutospacing="0"/>
              <w:ind w:firstLine="450"/>
              <w:jc w:val="both"/>
              <w:textAlignment w:val="baseline"/>
              <w:rPr>
                <w:rStyle w:val="rvts0"/>
                <w:b/>
                <w:sz w:val="26"/>
                <w:szCs w:val="26"/>
              </w:rPr>
            </w:pPr>
            <w:r w:rsidRPr="00442819">
              <w:rPr>
                <w:rStyle w:val="rvts0"/>
                <w:b/>
                <w:sz w:val="26"/>
                <w:szCs w:val="26"/>
              </w:rPr>
              <w:t>Відсутній</w:t>
            </w:r>
          </w:p>
          <w:p w:rsidR="001B6D4F" w:rsidRPr="00442819" w:rsidRDefault="001B6D4F" w:rsidP="0036581A">
            <w:pPr>
              <w:pStyle w:val="rvps2"/>
              <w:spacing w:before="0" w:beforeAutospacing="0" w:after="0" w:afterAutospacing="0"/>
              <w:ind w:firstLine="450"/>
              <w:jc w:val="both"/>
              <w:textAlignment w:val="baseline"/>
              <w:rPr>
                <w:rStyle w:val="rvts0"/>
                <w:sz w:val="26"/>
                <w:szCs w:val="26"/>
              </w:rPr>
            </w:pPr>
          </w:p>
          <w:p w:rsidR="007B660F" w:rsidRPr="00442819" w:rsidRDefault="007B660F" w:rsidP="0036581A">
            <w:pPr>
              <w:pStyle w:val="rvps2"/>
              <w:spacing w:before="0" w:beforeAutospacing="0" w:after="0" w:afterAutospacing="0"/>
              <w:jc w:val="both"/>
              <w:textAlignment w:val="baseline"/>
              <w:rPr>
                <w:rStyle w:val="rvts0"/>
                <w:b/>
                <w:sz w:val="26"/>
                <w:szCs w:val="26"/>
              </w:rPr>
            </w:pPr>
          </w:p>
          <w:p w:rsidR="007B660F" w:rsidRPr="00442819" w:rsidRDefault="007B660F" w:rsidP="0036581A">
            <w:pPr>
              <w:pStyle w:val="rvps2"/>
              <w:spacing w:before="0" w:beforeAutospacing="0" w:after="0" w:afterAutospacing="0"/>
              <w:ind w:firstLine="450"/>
              <w:jc w:val="both"/>
              <w:textAlignment w:val="baseline"/>
              <w:rPr>
                <w:rStyle w:val="rvts0"/>
                <w:b/>
                <w:sz w:val="26"/>
                <w:szCs w:val="26"/>
              </w:rPr>
            </w:pPr>
          </w:p>
          <w:p w:rsidR="001B6D4F" w:rsidRPr="00442819" w:rsidRDefault="00290B11" w:rsidP="00290B11">
            <w:pPr>
              <w:pStyle w:val="rvps2"/>
              <w:spacing w:before="0" w:beforeAutospacing="0" w:after="0" w:afterAutospacing="0"/>
              <w:jc w:val="both"/>
              <w:textAlignment w:val="baseline"/>
              <w:rPr>
                <w:rStyle w:val="rvts0"/>
                <w:b/>
                <w:sz w:val="26"/>
                <w:szCs w:val="26"/>
              </w:rPr>
            </w:pPr>
            <w:r w:rsidRPr="00442819">
              <w:rPr>
                <w:rStyle w:val="rvts0"/>
                <w:sz w:val="26"/>
                <w:szCs w:val="26"/>
              </w:rPr>
              <w:t xml:space="preserve">       </w:t>
            </w:r>
            <w:r w:rsidR="00CF608C" w:rsidRPr="00442819">
              <w:rPr>
                <w:rStyle w:val="rvts0"/>
                <w:b/>
                <w:sz w:val="26"/>
                <w:szCs w:val="26"/>
              </w:rPr>
              <w:t>Відсутній</w:t>
            </w:r>
          </w:p>
          <w:p w:rsidR="001B6D4F" w:rsidRPr="00442819" w:rsidRDefault="001B6D4F" w:rsidP="0036581A">
            <w:pPr>
              <w:pStyle w:val="rvps2"/>
              <w:spacing w:before="0" w:beforeAutospacing="0" w:after="0" w:afterAutospacing="0"/>
              <w:ind w:firstLine="450"/>
              <w:jc w:val="both"/>
              <w:textAlignment w:val="baseline"/>
              <w:rPr>
                <w:rStyle w:val="rvts0"/>
                <w:sz w:val="26"/>
                <w:szCs w:val="26"/>
              </w:rPr>
            </w:pPr>
          </w:p>
          <w:p w:rsidR="001B6D4F" w:rsidRPr="00442819" w:rsidRDefault="001B6D4F" w:rsidP="0036581A">
            <w:pPr>
              <w:pStyle w:val="rvps2"/>
              <w:spacing w:before="0" w:beforeAutospacing="0" w:after="0" w:afterAutospacing="0"/>
              <w:ind w:firstLine="450"/>
              <w:jc w:val="both"/>
              <w:textAlignment w:val="baseline"/>
              <w:rPr>
                <w:rStyle w:val="rvts0"/>
                <w:sz w:val="26"/>
                <w:szCs w:val="26"/>
              </w:rPr>
            </w:pPr>
          </w:p>
          <w:p w:rsidR="001B6D4F" w:rsidRPr="00442819" w:rsidRDefault="001B6D4F" w:rsidP="0036581A">
            <w:pPr>
              <w:pStyle w:val="rvps2"/>
              <w:spacing w:before="0" w:beforeAutospacing="0" w:after="0" w:afterAutospacing="0"/>
              <w:ind w:firstLine="450"/>
              <w:jc w:val="both"/>
              <w:textAlignment w:val="baseline"/>
              <w:rPr>
                <w:rStyle w:val="rvts0"/>
                <w:sz w:val="26"/>
                <w:szCs w:val="26"/>
              </w:rPr>
            </w:pPr>
          </w:p>
          <w:p w:rsidR="00E819F4" w:rsidRPr="00442819" w:rsidRDefault="00E819F4" w:rsidP="0036581A">
            <w:pPr>
              <w:pStyle w:val="rvps2"/>
              <w:spacing w:before="0" w:beforeAutospacing="0" w:after="0" w:afterAutospacing="0"/>
              <w:ind w:firstLine="450"/>
              <w:jc w:val="both"/>
              <w:textAlignment w:val="baseline"/>
              <w:rPr>
                <w:rStyle w:val="rvts0"/>
                <w:sz w:val="26"/>
                <w:szCs w:val="26"/>
              </w:rPr>
            </w:pPr>
          </w:p>
          <w:p w:rsidR="00290B11" w:rsidRPr="00442819" w:rsidRDefault="00290B11" w:rsidP="0036581A">
            <w:pPr>
              <w:pStyle w:val="rvps2"/>
              <w:spacing w:before="0" w:beforeAutospacing="0" w:after="0" w:afterAutospacing="0"/>
              <w:ind w:firstLine="450"/>
              <w:jc w:val="both"/>
              <w:textAlignment w:val="baseline"/>
              <w:rPr>
                <w:rStyle w:val="rvts0"/>
                <w:sz w:val="26"/>
                <w:szCs w:val="26"/>
              </w:rPr>
            </w:pPr>
          </w:p>
          <w:p w:rsidR="00290B11" w:rsidRPr="00442819" w:rsidRDefault="00290B11" w:rsidP="0036581A">
            <w:pPr>
              <w:pStyle w:val="rvps2"/>
              <w:spacing w:before="0" w:beforeAutospacing="0" w:after="0" w:afterAutospacing="0"/>
              <w:ind w:firstLine="450"/>
              <w:jc w:val="both"/>
              <w:textAlignment w:val="baseline"/>
              <w:rPr>
                <w:rStyle w:val="rvts0"/>
                <w:sz w:val="26"/>
                <w:szCs w:val="26"/>
              </w:rPr>
            </w:pPr>
          </w:p>
          <w:p w:rsidR="00290B11" w:rsidRPr="00442819" w:rsidRDefault="00290B11" w:rsidP="0036581A">
            <w:pPr>
              <w:pStyle w:val="rvps2"/>
              <w:spacing w:before="0" w:beforeAutospacing="0" w:after="0" w:afterAutospacing="0"/>
              <w:ind w:firstLine="450"/>
              <w:jc w:val="both"/>
              <w:textAlignment w:val="baseline"/>
              <w:rPr>
                <w:rStyle w:val="rvts0"/>
                <w:sz w:val="26"/>
                <w:szCs w:val="26"/>
              </w:rPr>
            </w:pPr>
          </w:p>
          <w:p w:rsidR="00290B11" w:rsidRPr="00442819" w:rsidRDefault="00290B11" w:rsidP="000B4BC7">
            <w:pPr>
              <w:pStyle w:val="rvps2"/>
              <w:spacing w:before="0" w:beforeAutospacing="0" w:after="0" w:afterAutospacing="0"/>
              <w:jc w:val="both"/>
              <w:textAlignment w:val="baseline"/>
              <w:rPr>
                <w:rStyle w:val="rvts0"/>
                <w:sz w:val="26"/>
                <w:szCs w:val="26"/>
              </w:rPr>
            </w:pPr>
          </w:p>
          <w:p w:rsidR="001B6D4F" w:rsidRPr="00442819" w:rsidRDefault="002F7EB2" w:rsidP="0036581A">
            <w:pPr>
              <w:pStyle w:val="rvps2"/>
              <w:spacing w:before="0" w:beforeAutospacing="0" w:after="0" w:afterAutospacing="0"/>
              <w:jc w:val="both"/>
              <w:textAlignment w:val="baseline"/>
              <w:rPr>
                <w:rStyle w:val="rvts0"/>
                <w:b/>
                <w:strike/>
                <w:sz w:val="26"/>
                <w:szCs w:val="26"/>
              </w:rPr>
            </w:pPr>
            <w:r w:rsidRPr="00442819">
              <w:rPr>
                <w:rStyle w:val="rvts0"/>
                <w:b/>
                <w:sz w:val="26"/>
                <w:szCs w:val="26"/>
              </w:rPr>
              <w:t xml:space="preserve"> </w:t>
            </w:r>
            <w:r w:rsidR="000B4BC7" w:rsidRPr="00442819">
              <w:rPr>
                <w:rStyle w:val="rvts0"/>
                <w:b/>
                <w:sz w:val="26"/>
                <w:szCs w:val="26"/>
              </w:rPr>
              <w:t xml:space="preserve">     </w:t>
            </w:r>
            <w:r w:rsidRPr="00442819">
              <w:rPr>
                <w:rStyle w:val="rvts0"/>
                <w:b/>
                <w:sz w:val="26"/>
                <w:szCs w:val="26"/>
              </w:rPr>
              <w:t>Відсутній</w:t>
            </w:r>
          </w:p>
          <w:p w:rsidR="00C8685C" w:rsidRPr="00442819" w:rsidRDefault="00C8685C" w:rsidP="0036581A">
            <w:pPr>
              <w:pStyle w:val="rvps2"/>
              <w:spacing w:before="0" w:beforeAutospacing="0" w:after="0" w:afterAutospacing="0"/>
              <w:jc w:val="both"/>
              <w:textAlignment w:val="baseline"/>
              <w:rPr>
                <w:color w:val="000000"/>
                <w:sz w:val="26"/>
                <w:szCs w:val="26"/>
                <w:shd w:val="clear" w:color="auto" w:fill="FFFFFF"/>
              </w:rPr>
            </w:pPr>
          </w:p>
          <w:p w:rsidR="00E819F4" w:rsidRPr="00442819" w:rsidRDefault="00E819F4" w:rsidP="0036581A">
            <w:pPr>
              <w:pStyle w:val="rvps2"/>
              <w:spacing w:before="0" w:beforeAutospacing="0" w:after="0" w:afterAutospacing="0"/>
              <w:jc w:val="both"/>
              <w:textAlignment w:val="baseline"/>
              <w:rPr>
                <w:rStyle w:val="rvts0"/>
                <w:sz w:val="26"/>
                <w:szCs w:val="26"/>
              </w:rPr>
            </w:pPr>
          </w:p>
          <w:p w:rsidR="001B6D4F" w:rsidRPr="00442819" w:rsidRDefault="000B4BC7" w:rsidP="000B4BC7">
            <w:pPr>
              <w:pStyle w:val="rvps2"/>
              <w:spacing w:before="0" w:beforeAutospacing="0" w:after="0" w:afterAutospacing="0"/>
              <w:jc w:val="both"/>
              <w:textAlignment w:val="baseline"/>
              <w:rPr>
                <w:rStyle w:val="rvts0"/>
                <w:b/>
                <w:sz w:val="26"/>
                <w:szCs w:val="26"/>
              </w:rPr>
            </w:pPr>
            <w:r w:rsidRPr="00442819">
              <w:rPr>
                <w:rStyle w:val="rvts0"/>
                <w:b/>
                <w:sz w:val="26"/>
                <w:szCs w:val="26"/>
              </w:rPr>
              <w:t xml:space="preserve">      В</w:t>
            </w:r>
            <w:r w:rsidR="00E819F4" w:rsidRPr="00442819">
              <w:rPr>
                <w:rStyle w:val="rvts0"/>
                <w:b/>
                <w:sz w:val="26"/>
                <w:szCs w:val="26"/>
              </w:rPr>
              <w:t>ідсутні</w:t>
            </w:r>
            <w:r w:rsidR="002F7EB2" w:rsidRPr="00442819">
              <w:rPr>
                <w:rStyle w:val="rvts0"/>
                <w:b/>
                <w:sz w:val="26"/>
                <w:szCs w:val="26"/>
              </w:rPr>
              <w:t>й</w:t>
            </w:r>
          </w:p>
          <w:p w:rsidR="00C8685C" w:rsidRPr="00442819" w:rsidRDefault="00C8685C" w:rsidP="0036581A">
            <w:pPr>
              <w:pStyle w:val="rvps2"/>
              <w:spacing w:before="0" w:beforeAutospacing="0" w:after="0" w:afterAutospacing="0"/>
              <w:jc w:val="both"/>
              <w:textAlignment w:val="baseline"/>
              <w:rPr>
                <w:color w:val="000000"/>
                <w:sz w:val="26"/>
                <w:szCs w:val="26"/>
                <w:shd w:val="clear" w:color="auto" w:fill="FFFFFF"/>
              </w:rPr>
            </w:pPr>
          </w:p>
          <w:p w:rsidR="001111F3" w:rsidRPr="00442819" w:rsidRDefault="001111F3" w:rsidP="0036581A">
            <w:pPr>
              <w:pStyle w:val="rvps2"/>
              <w:spacing w:before="0" w:beforeAutospacing="0" w:after="0" w:afterAutospacing="0"/>
              <w:jc w:val="both"/>
              <w:textAlignment w:val="baseline"/>
              <w:rPr>
                <w:rStyle w:val="rvts0"/>
                <w:b/>
                <w:sz w:val="26"/>
                <w:szCs w:val="26"/>
              </w:rPr>
            </w:pPr>
            <w:r w:rsidRPr="00442819">
              <w:rPr>
                <w:rStyle w:val="rvts0"/>
                <w:b/>
                <w:sz w:val="26"/>
                <w:szCs w:val="26"/>
              </w:rPr>
              <w:t xml:space="preserve">       </w:t>
            </w:r>
          </w:p>
          <w:p w:rsidR="001111F3" w:rsidRPr="00442819" w:rsidRDefault="001111F3" w:rsidP="0036581A">
            <w:pPr>
              <w:pStyle w:val="rvps2"/>
              <w:spacing w:before="0" w:beforeAutospacing="0" w:after="0" w:afterAutospacing="0"/>
              <w:jc w:val="both"/>
              <w:textAlignment w:val="baseline"/>
              <w:rPr>
                <w:rStyle w:val="rvts0"/>
                <w:b/>
                <w:sz w:val="26"/>
                <w:szCs w:val="26"/>
              </w:rPr>
            </w:pPr>
          </w:p>
          <w:p w:rsidR="001111F3" w:rsidRPr="00442819" w:rsidRDefault="001111F3" w:rsidP="0036581A">
            <w:pPr>
              <w:pStyle w:val="rvps2"/>
              <w:spacing w:before="0" w:beforeAutospacing="0" w:after="0" w:afterAutospacing="0"/>
              <w:jc w:val="both"/>
              <w:textAlignment w:val="baseline"/>
              <w:rPr>
                <w:rStyle w:val="rvts0"/>
                <w:b/>
                <w:sz w:val="26"/>
                <w:szCs w:val="26"/>
              </w:rPr>
            </w:pPr>
          </w:p>
          <w:p w:rsidR="001111F3" w:rsidRPr="00442819" w:rsidRDefault="001111F3" w:rsidP="0036581A">
            <w:pPr>
              <w:pStyle w:val="rvps2"/>
              <w:spacing w:before="0" w:beforeAutospacing="0" w:after="0" w:afterAutospacing="0"/>
              <w:jc w:val="both"/>
              <w:textAlignment w:val="baseline"/>
              <w:rPr>
                <w:rStyle w:val="rvts0"/>
                <w:b/>
                <w:sz w:val="26"/>
                <w:szCs w:val="26"/>
              </w:rPr>
            </w:pPr>
            <w:r w:rsidRPr="00442819">
              <w:rPr>
                <w:rStyle w:val="rvts0"/>
                <w:b/>
                <w:sz w:val="26"/>
                <w:szCs w:val="26"/>
              </w:rPr>
              <w:t xml:space="preserve">      Відсутній</w:t>
            </w:r>
          </w:p>
          <w:p w:rsidR="001111F3" w:rsidRPr="00442819" w:rsidRDefault="001111F3" w:rsidP="001111F3">
            <w:pPr>
              <w:pStyle w:val="rvps2"/>
              <w:spacing w:before="0" w:beforeAutospacing="0" w:after="0" w:afterAutospacing="0"/>
              <w:jc w:val="both"/>
              <w:textAlignment w:val="baseline"/>
              <w:rPr>
                <w:rStyle w:val="rvts0"/>
                <w:b/>
                <w:sz w:val="26"/>
                <w:szCs w:val="26"/>
              </w:rPr>
            </w:pPr>
            <w:r w:rsidRPr="00442819">
              <w:rPr>
                <w:rStyle w:val="rvts0"/>
                <w:b/>
                <w:sz w:val="26"/>
                <w:szCs w:val="26"/>
              </w:rPr>
              <w:t xml:space="preserve">      </w:t>
            </w:r>
          </w:p>
          <w:p w:rsidR="001111F3" w:rsidRPr="00442819" w:rsidRDefault="001111F3" w:rsidP="001111F3">
            <w:pPr>
              <w:pStyle w:val="rvps2"/>
              <w:spacing w:before="0" w:beforeAutospacing="0" w:after="0" w:afterAutospacing="0"/>
              <w:jc w:val="both"/>
              <w:textAlignment w:val="baseline"/>
              <w:rPr>
                <w:rStyle w:val="rvts0"/>
                <w:b/>
                <w:sz w:val="26"/>
                <w:szCs w:val="26"/>
              </w:rPr>
            </w:pPr>
          </w:p>
          <w:p w:rsidR="001111F3" w:rsidRPr="00442819" w:rsidRDefault="001111F3" w:rsidP="001111F3">
            <w:pPr>
              <w:pStyle w:val="rvps2"/>
              <w:spacing w:before="0" w:beforeAutospacing="0" w:after="0" w:afterAutospacing="0"/>
              <w:jc w:val="both"/>
              <w:textAlignment w:val="baseline"/>
              <w:rPr>
                <w:rStyle w:val="rvts0"/>
                <w:b/>
                <w:sz w:val="26"/>
                <w:szCs w:val="26"/>
              </w:rPr>
            </w:pPr>
          </w:p>
          <w:p w:rsidR="001111F3" w:rsidRPr="00442819" w:rsidRDefault="001111F3" w:rsidP="001111F3">
            <w:pPr>
              <w:pStyle w:val="rvps2"/>
              <w:spacing w:before="0" w:beforeAutospacing="0" w:after="0" w:afterAutospacing="0"/>
              <w:jc w:val="both"/>
              <w:textAlignment w:val="baseline"/>
              <w:rPr>
                <w:rStyle w:val="rvts0"/>
                <w:b/>
                <w:sz w:val="26"/>
                <w:szCs w:val="26"/>
              </w:rPr>
            </w:pPr>
            <w:r w:rsidRPr="00442819">
              <w:rPr>
                <w:rStyle w:val="rvts0"/>
                <w:b/>
                <w:sz w:val="26"/>
                <w:szCs w:val="26"/>
              </w:rPr>
              <w:t xml:space="preserve">      Відсутній</w:t>
            </w:r>
          </w:p>
          <w:p w:rsidR="001111F3" w:rsidRPr="00442819" w:rsidRDefault="001111F3" w:rsidP="0036581A">
            <w:pPr>
              <w:pStyle w:val="rvps2"/>
              <w:spacing w:before="0" w:beforeAutospacing="0" w:after="0" w:afterAutospacing="0"/>
              <w:jc w:val="both"/>
              <w:textAlignment w:val="baseline"/>
              <w:rPr>
                <w:b/>
                <w:sz w:val="26"/>
                <w:szCs w:val="26"/>
              </w:rPr>
            </w:pPr>
          </w:p>
          <w:p w:rsidR="00E819F4" w:rsidRPr="00442819" w:rsidRDefault="00E819F4" w:rsidP="0036581A">
            <w:pPr>
              <w:pStyle w:val="rvps2"/>
              <w:spacing w:before="0" w:beforeAutospacing="0" w:after="0" w:afterAutospacing="0"/>
              <w:ind w:firstLine="450"/>
              <w:jc w:val="both"/>
              <w:textAlignment w:val="baseline"/>
              <w:rPr>
                <w:b/>
                <w:color w:val="000000"/>
                <w:sz w:val="26"/>
                <w:szCs w:val="26"/>
                <w:shd w:val="clear" w:color="auto" w:fill="FFFFFF"/>
              </w:rPr>
            </w:pPr>
          </w:p>
          <w:p w:rsidR="00D260DF" w:rsidRPr="00442819" w:rsidRDefault="00D260DF" w:rsidP="0036581A">
            <w:pPr>
              <w:pStyle w:val="rvps2"/>
              <w:spacing w:before="0" w:beforeAutospacing="0" w:after="0" w:afterAutospacing="0"/>
              <w:jc w:val="both"/>
              <w:textAlignment w:val="baseline"/>
              <w:rPr>
                <w:color w:val="000000"/>
                <w:sz w:val="26"/>
                <w:szCs w:val="26"/>
                <w:shd w:val="clear" w:color="auto" w:fill="FFFFFF"/>
              </w:rPr>
            </w:pPr>
          </w:p>
          <w:p w:rsidR="007D21C8" w:rsidRPr="00442819" w:rsidRDefault="007D21C8" w:rsidP="0036581A">
            <w:pPr>
              <w:pStyle w:val="rvps2"/>
              <w:spacing w:before="0" w:beforeAutospacing="0" w:after="0" w:afterAutospacing="0"/>
              <w:ind w:firstLine="450"/>
              <w:jc w:val="both"/>
              <w:textAlignment w:val="baseline"/>
              <w:rPr>
                <w:b/>
                <w:color w:val="000000"/>
                <w:sz w:val="26"/>
                <w:szCs w:val="26"/>
                <w:shd w:val="clear" w:color="auto" w:fill="FFFFFF"/>
              </w:rPr>
            </w:pPr>
          </w:p>
          <w:p w:rsidR="00183E90" w:rsidRPr="00442819" w:rsidRDefault="00183E90" w:rsidP="000B4BC7">
            <w:pPr>
              <w:pStyle w:val="rvps2"/>
              <w:spacing w:before="0" w:beforeAutospacing="0" w:after="0" w:afterAutospacing="0"/>
              <w:jc w:val="both"/>
              <w:textAlignment w:val="baseline"/>
              <w:rPr>
                <w:b/>
                <w:strike/>
                <w:color w:val="000000"/>
                <w:sz w:val="26"/>
                <w:szCs w:val="26"/>
                <w:shd w:val="clear" w:color="auto" w:fill="FFFFFF"/>
              </w:rPr>
            </w:pPr>
          </w:p>
          <w:p w:rsidR="00290B11" w:rsidRPr="00442819" w:rsidRDefault="00290B11" w:rsidP="0036581A">
            <w:pPr>
              <w:pStyle w:val="rvps2"/>
              <w:spacing w:before="0" w:beforeAutospacing="0" w:after="0" w:afterAutospacing="0"/>
              <w:ind w:firstLine="450"/>
              <w:jc w:val="both"/>
              <w:textAlignment w:val="baseline"/>
              <w:rPr>
                <w:b/>
                <w:color w:val="000000"/>
                <w:sz w:val="26"/>
                <w:szCs w:val="26"/>
                <w:shd w:val="clear" w:color="auto" w:fill="FFFFFF"/>
              </w:rPr>
            </w:pPr>
          </w:p>
          <w:p w:rsidR="008C3829" w:rsidRPr="00442819" w:rsidRDefault="0018304C" w:rsidP="0036581A">
            <w:pPr>
              <w:pStyle w:val="rvps2"/>
              <w:spacing w:before="0" w:beforeAutospacing="0" w:after="0" w:afterAutospacing="0"/>
              <w:ind w:firstLine="450"/>
              <w:jc w:val="both"/>
              <w:textAlignment w:val="baseline"/>
              <w:rPr>
                <w:b/>
                <w:strike/>
                <w:color w:val="000000"/>
                <w:sz w:val="26"/>
                <w:szCs w:val="26"/>
                <w:shd w:val="clear" w:color="auto" w:fill="FFFFFF"/>
              </w:rPr>
            </w:pPr>
            <w:r w:rsidRPr="00442819">
              <w:rPr>
                <w:b/>
                <w:color w:val="000000"/>
                <w:sz w:val="26"/>
                <w:szCs w:val="26"/>
                <w:shd w:val="clear" w:color="auto" w:fill="FFFFFF"/>
              </w:rPr>
              <w:t>Обов’язковою умовою для включення уповноваженою установою відомостей до зведеного реєстру позичальників є подання таким позичальником до уповноваженої установи підтверджуючих документів. За умови виконання робіт із впровадження енергоефективного обладнання та/або матеріалів самостійно позичальником акт виконаних робіт не надається, крім заходів, передбачених підпунктом 3 пункту 3 цього Порядку.</w:t>
            </w:r>
            <w:bookmarkStart w:id="5" w:name="n41"/>
            <w:bookmarkStart w:id="6" w:name="n46"/>
            <w:bookmarkStart w:id="7" w:name="n48"/>
            <w:bookmarkStart w:id="8" w:name="n49"/>
            <w:bookmarkStart w:id="9" w:name="n50"/>
            <w:bookmarkEnd w:id="5"/>
            <w:bookmarkEnd w:id="6"/>
            <w:bookmarkEnd w:id="7"/>
            <w:bookmarkEnd w:id="8"/>
            <w:bookmarkEnd w:id="9"/>
          </w:p>
          <w:p w:rsidR="00F928A2" w:rsidRPr="00442819" w:rsidRDefault="00F928A2" w:rsidP="0036581A">
            <w:pPr>
              <w:pStyle w:val="rvps2"/>
              <w:spacing w:before="0" w:beforeAutospacing="0" w:after="0" w:afterAutospacing="0"/>
              <w:jc w:val="both"/>
              <w:textAlignment w:val="baseline"/>
              <w:rPr>
                <w:b/>
                <w:strike/>
                <w:color w:val="000000"/>
                <w:sz w:val="26"/>
                <w:szCs w:val="26"/>
                <w:shd w:val="clear" w:color="auto" w:fill="FFFFFF"/>
              </w:rPr>
            </w:pPr>
          </w:p>
          <w:p w:rsidR="00F928A2" w:rsidRPr="00442819" w:rsidRDefault="00C87AE8" w:rsidP="0036581A">
            <w:pPr>
              <w:pStyle w:val="rvps2"/>
              <w:spacing w:before="0" w:beforeAutospacing="0" w:after="0" w:afterAutospacing="0"/>
              <w:ind w:firstLine="450"/>
              <w:jc w:val="both"/>
              <w:textAlignment w:val="baseline"/>
              <w:rPr>
                <w:b/>
                <w:color w:val="000000"/>
                <w:sz w:val="26"/>
                <w:szCs w:val="26"/>
                <w:shd w:val="clear" w:color="auto" w:fill="FFFFFF"/>
              </w:rPr>
            </w:pPr>
            <w:r w:rsidRPr="00442819">
              <w:rPr>
                <w:rStyle w:val="rvts0"/>
                <w:b/>
                <w:sz w:val="26"/>
                <w:szCs w:val="26"/>
              </w:rPr>
              <w:t>Позичальники зобов’язані подати до уповноваженої установи підтверджуючі документи не пізніше 30 листопада року, в якому укладено кредитний договір.</w:t>
            </w:r>
          </w:p>
          <w:p w:rsidR="001B6D4F" w:rsidRPr="00442819" w:rsidRDefault="001B6D4F" w:rsidP="0036581A">
            <w:pPr>
              <w:pStyle w:val="rvps2"/>
              <w:spacing w:before="0" w:beforeAutospacing="0" w:after="0" w:afterAutospacing="0"/>
              <w:ind w:firstLine="450"/>
              <w:jc w:val="both"/>
              <w:textAlignment w:val="baseline"/>
              <w:rPr>
                <w:b/>
                <w:sz w:val="26"/>
                <w:szCs w:val="26"/>
              </w:rPr>
            </w:pPr>
          </w:p>
          <w:p w:rsidR="00C87AE8" w:rsidRPr="00442819" w:rsidRDefault="00C87AE8" w:rsidP="0036581A">
            <w:pPr>
              <w:pStyle w:val="rvps2"/>
              <w:spacing w:before="0" w:beforeAutospacing="0" w:after="0" w:afterAutospacing="0"/>
              <w:ind w:firstLine="450"/>
              <w:jc w:val="both"/>
              <w:textAlignment w:val="baseline"/>
              <w:rPr>
                <w:b/>
                <w:sz w:val="26"/>
                <w:szCs w:val="26"/>
              </w:rPr>
            </w:pPr>
            <w:r w:rsidRPr="00442819">
              <w:rPr>
                <w:b/>
                <w:sz w:val="26"/>
                <w:szCs w:val="26"/>
              </w:rPr>
              <w:t>…</w:t>
            </w:r>
          </w:p>
          <w:p w:rsidR="00C87AE8" w:rsidRPr="00442819" w:rsidRDefault="00C87AE8" w:rsidP="0036581A">
            <w:pPr>
              <w:pStyle w:val="rvps2"/>
              <w:spacing w:before="0" w:beforeAutospacing="0" w:after="0" w:afterAutospacing="0"/>
              <w:ind w:firstLine="450"/>
              <w:jc w:val="both"/>
              <w:textAlignment w:val="baseline"/>
              <w:rPr>
                <w:rStyle w:val="rvts0"/>
                <w:sz w:val="26"/>
                <w:szCs w:val="26"/>
              </w:rPr>
            </w:pPr>
            <w:r w:rsidRPr="00442819">
              <w:rPr>
                <w:rStyle w:val="rvts0"/>
                <w:sz w:val="26"/>
                <w:szCs w:val="26"/>
              </w:rPr>
              <w:t>У разі коли позичальником є об’єднання співвласників багатоквартирних будинків, житлово-будівельний кооператив, у багатоквартирних будинках яких зареєстровані (фактично проживають) фізичні особи, яким в установленому законодавством порядку призначено субсидію для відшкодування витрат на оплату житлово-комунальних послуг, обов’язковою умовою для включення уповноваженою установою відомостей до зведеного реєстру позичальників є подання таким позичальником, крім підтверджуючих документів, копій документів (повідомлень або довідок тощо), що підтверджують призначення субсидії для відшкодування витрат на оплату житлово-комунальних послуг фізичним особам, що зареєстровані (фактично проживають) в цих будинках.</w:t>
            </w:r>
          </w:p>
          <w:p w:rsidR="003F1566" w:rsidRPr="00442819" w:rsidRDefault="003F1566" w:rsidP="0036581A">
            <w:pPr>
              <w:pStyle w:val="rvps2"/>
              <w:spacing w:before="0" w:beforeAutospacing="0" w:after="0" w:afterAutospacing="0"/>
              <w:ind w:firstLine="450"/>
              <w:jc w:val="both"/>
              <w:textAlignment w:val="baseline"/>
              <w:rPr>
                <w:rStyle w:val="rvts0"/>
                <w:b/>
                <w:sz w:val="26"/>
                <w:szCs w:val="26"/>
              </w:rPr>
            </w:pPr>
          </w:p>
          <w:p w:rsidR="00C87AE8" w:rsidRPr="00442819" w:rsidRDefault="00C87AE8" w:rsidP="0036581A">
            <w:pPr>
              <w:pStyle w:val="rvps2"/>
              <w:spacing w:before="0" w:beforeAutospacing="0" w:after="0" w:afterAutospacing="0"/>
              <w:ind w:firstLine="450"/>
              <w:jc w:val="both"/>
              <w:textAlignment w:val="baseline"/>
              <w:rPr>
                <w:rStyle w:val="rvts0"/>
                <w:b/>
                <w:sz w:val="26"/>
                <w:szCs w:val="26"/>
              </w:rPr>
            </w:pPr>
            <w:r w:rsidRPr="00442819">
              <w:rPr>
                <w:rStyle w:val="rvts0"/>
                <w:b/>
                <w:sz w:val="26"/>
                <w:szCs w:val="26"/>
              </w:rPr>
              <w:t>Відсутній</w:t>
            </w: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b/>
                <w:sz w:val="26"/>
                <w:szCs w:val="26"/>
              </w:rPr>
            </w:pPr>
          </w:p>
          <w:p w:rsidR="00434A95" w:rsidRPr="00442819" w:rsidRDefault="00434A95" w:rsidP="0036581A">
            <w:pPr>
              <w:pStyle w:val="rvps2"/>
              <w:spacing w:before="0" w:beforeAutospacing="0" w:after="0" w:afterAutospacing="0"/>
              <w:jc w:val="both"/>
              <w:textAlignment w:val="baseline"/>
              <w:rPr>
                <w:rStyle w:val="rvts0"/>
                <w:b/>
                <w:sz w:val="26"/>
                <w:szCs w:val="26"/>
              </w:rPr>
            </w:pPr>
          </w:p>
          <w:p w:rsidR="004E7333" w:rsidRPr="00442819" w:rsidRDefault="004E7333" w:rsidP="0036581A">
            <w:pPr>
              <w:pStyle w:val="rvps2"/>
              <w:spacing w:before="0" w:beforeAutospacing="0" w:after="0" w:afterAutospacing="0"/>
              <w:jc w:val="both"/>
              <w:textAlignment w:val="baseline"/>
              <w:rPr>
                <w:rStyle w:val="rvts0"/>
                <w:sz w:val="26"/>
                <w:szCs w:val="26"/>
              </w:rPr>
            </w:pPr>
          </w:p>
          <w:p w:rsidR="00434A95" w:rsidRPr="00442819" w:rsidRDefault="00434A95" w:rsidP="0036581A">
            <w:pPr>
              <w:pStyle w:val="rvps2"/>
              <w:spacing w:before="0" w:beforeAutospacing="0" w:after="0" w:afterAutospacing="0"/>
              <w:ind w:firstLine="450"/>
              <w:jc w:val="both"/>
              <w:textAlignment w:val="baseline"/>
              <w:rPr>
                <w:rStyle w:val="rvts0"/>
                <w:sz w:val="26"/>
                <w:szCs w:val="26"/>
              </w:rPr>
            </w:pPr>
          </w:p>
          <w:p w:rsidR="00D260DF" w:rsidRPr="00442819" w:rsidRDefault="00D260DF" w:rsidP="0036581A">
            <w:pPr>
              <w:pStyle w:val="rvps2"/>
              <w:spacing w:before="0" w:beforeAutospacing="0" w:after="0" w:afterAutospacing="0"/>
              <w:ind w:firstLine="450"/>
              <w:jc w:val="both"/>
              <w:textAlignment w:val="baseline"/>
              <w:rPr>
                <w:rStyle w:val="rvts0"/>
                <w:sz w:val="26"/>
                <w:szCs w:val="26"/>
              </w:rPr>
            </w:pPr>
          </w:p>
          <w:p w:rsidR="00D260DF" w:rsidRPr="00442819" w:rsidRDefault="00D260DF" w:rsidP="0036581A">
            <w:pPr>
              <w:pStyle w:val="rvps2"/>
              <w:spacing w:before="0" w:beforeAutospacing="0" w:after="0" w:afterAutospacing="0"/>
              <w:ind w:firstLine="450"/>
              <w:jc w:val="both"/>
              <w:textAlignment w:val="baseline"/>
              <w:rPr>
                <w:rStyle w:val="rvts0"/>
                <w:sz w:val="26"/>
                <w:szCs w:val="26"/>
              </w:rPr>
            </w:pPr>
          </w:p>
          <w:p w:rsidR="003F1566" w:rsidRPr="00442819" w:rsidRDefault="003F1566" w:rsidP="0036581A">
            <w:pPr>
              <w:pStyle w:val="rvps2"/>
              <w:spacing w:before="0" w:beforeAutospacing="0" w:after="0" w:afterAutospacing="0"/>
              <w:ind w:firstLine="450"/>
              <w:jc w:val="both"/>
              <w:textAlignment w:val="baseline"/>
              <w:rPr>
                <w:sz w:val="26"/>
                <w:szCs w:val="26"/>
              </w:rPr>
            </w:pPr>
          </w:p>
          <w:p w:rsidR="003F1566" w:rsidRPr="00442819" w:rsidRDefault="003F1566" w:rsidP="0036581A">
            <w:pPr>
              <w:pStyle w:val="rvps2"/>
              <w:spacing w:before="0" w:beforeAutospacing="0" w:after="0" w:afterAutospacing="0"/>
              <w:ind w:firstLine="450"/>
              <w:jc w:val="both"/>
              <w:textAlignment w:val="baseline"/>
              <w:rPr>
                <w:sz w:val="26"/>
                <w:szCs w:val="26"/>
              </w:rPr>
            </w:pPr>
          </w:p>
          <w:p w:rsidR="003F1566" w:rsidRPr="00442819" w:rsidRDefault="003F1566" w:rsidP="0036581A">
            <w:pPr>
              <w:pStyle w:val="rvps2"/>
              <w:spacing w:before="0" w:beforeAutospacing="0" w:after="0" w:afterAutospacing="0"/>
              <w:ind w:firstLine="450"/>
              <w:jc w:val="both"/>
              <w:textAlignment w:val="baseline"/>
              <w:rPr>
                <w:sz w:val="26"/>
                <w:szCs w:val="26"/>
              </w:rPr>
            </w:pPr>
          </w:p>
          <w:p w:rsidR="003F1566" w:rsidRPr="00442819" w:rsidRDefault="003F1566" w:rsidP="0036581A">
            <w:pPr>
              <w:pStyle w:val="rvps2"/>
              <w:spacing w:before="0" w:beforeAutospacing="0" w:after="0" w:afterAutospacing="0"/>
              <w:ind w:firstLine="450"/>
              <w:jc w:val="both"/>
              <w:textAlignment w:val="baseline"/>
              <w:rPr>
                <w:sz w:val="26"/>
                <w:szCs w:val="26"/>
              </w:rPr>
            </w:pPr>
          </w:p>
          <w:p w:rsidR="003F1566" w:rsidRPr="00442819" w:rsidRDefault="003F1566" w:rsidP="0036581A">
            <w:pPr>
              <w:pStyle w:val="rvps2"/>
              <w:spacing w:before="0" w:beforeAutospacing="0" w:after="0" w:afterAutospacing="0"/>
              <w:ind w:firstLine="450"/>
              <w:jc w:val="both"/>
              <w:textAlignment w:val="baseline"/>
              <w:rPr>
                <w:sz w:val="26"/>
                <w:szCs w:val="26"/>
              </w:rPr>
            </w:pPr>
          </w:p>
          <w:p w:rsidR="00066DC1" w:rsidRPr="00442819" w:rsidRDefault="00066DC1" w:rsidP="0036581A">
            <w:pPr>
              <w:pStyle w:val="rvps2"/>
              <w:spacing w:before="0" w:beforeAutospacing="0" w:after="0" w:afterAutospacing="0"/>
              <w:ind w:firstLine="450"/>
              <w:jc w:val="both"/>
              <w:textAlignment w:val="baseline"/>
              <w:rPr>
                <w:sz w:val="26"/>
                <w:szCs w:val="26"/>
              </w:rPr>
            </w:pPr>
          </w:p>
          <w:p w:rsidR="00066DC1" w:rsidRPr="00442819" w:rsidRDefault="00066DC1" w:rsidP="0036581A">
            <w:pPr>
              <w:pStyle w:val="rvps2"/>
              <w:spacing w:before="0" w:beforeAutospacing="0" w:after="0" w:afterAutospacing="0"/>
              <w:ind w:firstLine="450"/>
              <w:jc w:val="both"/>
              <w:textAlignment w:val="baseline"/>
              <w:rPr>
                <w:sz w:val="26"/>
                <w:szCs w:val="26"/>
              </w:rPr>
            </w:pPr>
          </w:p>
          <w:p w:rsidR="007D21C8" w:rsidRPr="00442819" w:rsidRDefault="00434A95" w:rsidP="003C638E">
            <w:pPr>
              <w:pStyle w:val="rvps2"/>
              <w:spacing w:before="0" w:beforeAutospacing="0" w:after="0" w:afterAutospacing="0"/>
              <w:ind w:firstLine="450"/>
              <w:jc w:val="both"/>
              <w:textAlignment w:val="baseline"/>
              <w:rPr>
                <w:sz w:val="26"/>
                <w:szCs w:val="26"/>
              </w:rPr>
            </w:pPr>
            <w:r w:rsidRPr="00442819">
              <w:rPr>
                <w:sz w:val="26"/>
                <w:szCs w:val="26"/>
              </w:rPr>
              <w:t>Підтверджуючі документи зберігаються в уповноважених установах протягом строку, передбаченого законодавством для зберігання документів за кредитною операцією, та надаються уповноваженою установою Держенергоефективності на його письмову вимогу за згодою позичальника.</w:t>
            </w:r>
          </w:p>
          <w:p w:rsidR="007D21C8" w:rsidRPr="00442819" w:rsidRDefault="007D21C8" w:rsidP="0036581A">
            <w:pPr>
              <w:pStyle w:val="rvps2"/>
              <w:spacing w:before="0" w:beforeAutospacing="0" w:after="0" w:afterAutospacing="0"/>
              <w:ind w:firstLine="450"/>
              <w:jc w:val="both"/>
              <w:textAlignment w:val="baseline"/>
              <w:rPr>
                <w:sz w:val="26"/>
                <w:szCs w:val="26"/>
              </w:rPr>
            </w:pPr>
            <w:r w:rsidRPr="00442819">
              <w:rPr>
                <w:sz w:val="26"/>
                <w:szCs w:val="26"/>
              </w:rPr>
              <w:t>…</w:t>
            </w:r>
          </w:p>
          <w:p w:rsidR="007D21C8" w:rsidRPr="00442819" w:rsidRDefault="007D21C8" w:rsidP="0036581A">
            <w:pPr>
              <w:pStyle w:val="rvps2"/>
              <w:spacing w:before="0" w:beforeAutospacing="0" w:after="0" w:afterAutospacing="0"/>
              <w:ind w:firstLine="450"/>
              <w:jc w:val="both"/>
              <w:textAlignment w:val="baseline"/>
              <w:rPr>
                <w:b/>
                <w:sz w:val="26"/>
                <w:szCs w:val="26"/>
              </w:rPr>
            </w:pPr>
            <w:r w:rsidRPr="00442819">
              <w:rPr>
                <w:rStyle w:val="rvts0"/>
                <w:b/>
                <w:sz w:val="26"/>
                <w:szCs w:val="26"/>
              </w:rPr>
              <w:t>Відсутній</w:t>
            </w:r>
          </w:p>
        </w:tc>
        <w:tc>
          <w:tcPr>
            <w:tcW w:w="7809" w:type="dxa"/>
          </w:tcPr>
          <w:p w:rsidR="005E24F9" w:rsidRPr="00442819" w:rsidRDefault="008861C7" w:rsidP="0036581A">
            <w:pPr>
              <w:pStyle w:val="rvps2"/>
              <w:spacing w:before="0" w:beforeAutospacing="0" w:after="0" w:afterAutospacing="0"/>
              <w:ind w:firstLine="450"/>
              <w:jc w:val="both"/>
              <w:textAlignment w:val="baseline"/>
              <w:rPr>
                <w:color w:val="000000"/>
                <w:sz w:val="26"/>
                <w:szCs w:val="26"/>
                <w:shd w:val="clear" w:color="auto" w:fill="FFFFFF"/>
              </w:rPr>
            </w:pPr>
            <w:r w:rsidRPr="00442819">
              <w:rPr>
                <w:color w:val="000000"/>
                <w:sz w:val="26"/>
                <w:szCs w:val="26"/>
                <w:shd w:val="clear" w:color="auto" w:fill="FFFFFF"/>
              </w:rPr>
              <w:lastRenderedPageBreak/>
              <w:t>4) для здійснення заходів, передбачених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Держенергоефективності щомісяця до 25 числа місяця, на підставі укладених договорів про взаємодію з</w:t>
            </w:r>
            <w:r w:rsidRPr="00442819">
              <w:rPr>
                <w:b/>
                <w:color w:val="000000"/>
                <w:sz w:val="26"/>
                <w:szCs w:val="26"/>
                <w:shd w:val="clear" w:color="auto" w:fill="FFFFFF"/>
              </w:rPr>
              <w:t xml:space="preserve"> </w:t>
            </w:r>
            <w:r w:rsidR="00F22A26" w:rsidRPr="00442819">
              <w:rPr>
                <w:b/>
                <w:color w:val="000000"/>
                <w:sz w:val="26"/>
                <w:szCs w:val="26"/>
                <w:shd w:val="clear" w:color="auto" w:fill="FFFFFF"/>
              </w:rPr>
              <w:t xml:space="preserve">державними банками або банками, у статутному капіталі якого 75 і більше відсотків акцій належить державі </w:t>
            </w:r>
            <w:r w:rsidRPr="00442819">
              <w:rPr>
                <w:color w:val="000000"/>
                <w:sz w:val="26"/>
                <w:szCs w:val="26"/>
                <w:shd w:val="clear" w:color="auto" w:fill="FFFFFF"/>
              </w:rPr>
              <w:t>(далі - уповноважені установи)</w:t>
            </w:r>
            <w:r w:rsidRPr="00442819">
              <w:rPr>
                <w:b/>
                <w:color w:val="000000"/>
                <w:sz w:val="26"/>
                <w:szCs w:val="26"/>
                <w:shd w:val="clear" w:color="auto" w:fill="FFFFFF"/>
              </w:rPr>
              <w:t xml:space="preserve"> </w:t>
            </w:r>
            <w:r w:rsidRPr="00442819">
              <w:rPr>
                <w:color w:val="000000"/>
                <w:sz w:val="26"/>
                <w:szCs w:val="26"/>
                <w:shd w:val="clear" w:color="auto" w:fill="FFFFFF"/>
              </w:rPr>
              <w:t>та зведеного реєстру позичальників, які мають право на отримання відшкодування, пер</w:t>
            </w:r>
            <w:r w:rsidR="009120B4" w:rsidRPr="00442819">
              <w:rPr>
                <w:color w:val="000000"/>
                <w:sz w:val="26"/>
                <w:szCs w:val="26"/>
                <w:shd w:val="clear" w:color="auto" w:fill="FFFFFF"/>
              </w:rPr>
              <w:t>едбаченого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перераховує бюджетні кошти, що підлягають відшкодуванню позичальникам, на </w:t>
            </w:r>
            <w:r w:rsidRPr="00442819">
              <w:rPr>
                <w:color w:val="000000"/>
                <w:sz w:val="26"/>
                <w:szCs w:val="26"/>
                <w:shd w:val="clear" w:color="auto" w:fill="FFFFFF"/>
              </w:rPr>
              <w:t>рахунки відповідних уповноважених установ для погашення частини суми кредиту.</w:t>
            </w:r>
            <w:r w:rsidR="00051097" w:rsidRPr="00442819">
              <w:rPr>
                <w:color w:val="000000"/>
                <w:sz w:val="26"/>
                <w:szCs w:val="26"/>
                <w:shd w:val="clear" w:color="auto" w:fill="FFFFFF"/>
              </w:rPr>
              <w:t xml:space="preserve"> </w:t>
            </w:r>
            <w:r w:rsidR="00051097" w:rsidRPr="00442819">
              <w:rPr>
                <w:b/>
                <w:color w:val="000000"/>
                <w:sz w:val="26"/>
                <w:szCs w:val="26"/>
                <w:shd w:val="clear" w:color="auto" w:fill="FFFFFF"/>
              </w:rPr>
              <w:t>Уповноважені установи здійснюють перерахування коштів позичальникам протягом двох робочих днів з дня їх зарахування на рахунки уповноважених установ.</w:t>
            </w: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4807B2" w:rsidRPr="00442819" w:rsidRDefault="004807B2" w:rsidP="00A90A96">
            <w:pPr>
              <w:pStyle w:val="rvps2"/>
              <w:spacing w:before="0" w:beforeAutospacing="0" w:after="0" w:afterAutospacing="0"/>
              <w:ind w:firstLine="450"/>
              <w:jc w:val="both"/>
              <w:textAlignment w:val="baseline"/>
              <w:rPr>
                <w:b/>
                <w:color w:val="000000"/>
                <w:sz w:val="26"/>
                <w:szCs w:val="26"/>
                <w:shd w:val="clear" w:color="auto" w:fill="FFFFFF"/>
              </w:rPr>
            </w:pPr>
          </w:p>
          <w:p w:rsidR="008861C7" w:rsidRPr="00442819" w:rsidRDefault="005E24F9" w:rsidP="00A90A96">
            <w:pPr>
              <w:pStyle w:val="rvps2"/>
              <w:spacing w:before="0" w:beforeAutospacing="0" w:after="0" w:afterAutospacing="0"/>
              <w:ind w:firstLine="450"/>
              <w:jc w:val="both"/>
              <w:textAlignment w:val="baseline"/>
              <w:rPr>
                <w:b/>
                <w:color w:val="000000"/>
                <w:sz w:val="26"/>
                <w:szCs w:val="26"/>
                <w:shd w:val="clear" w:color="auto" w:fill="FFFFFF"/>
              </w:rPr>
            </w:pPr>
            <w:r w:rsidRPr="00442819">
              <w:rPr>
                <w:b/>
                <w:color w:val="000000"/>
                <w:sz w:val="26"/>
                <w:szCs w:val="26"/>
                <w:shd w:val="clear" w:color="auto" w:fill="FFFFFF"/>
              </w:rPr>
              <w:t>За умови повного або часткового дострокового повернення позичальником кредиту, відшкодування частини суми кредиту, що надійшло від Держенергоефективності</w:t>
            </w:r>
            <w:r w:rsidR="00F22A26" w:rsidRPr="00442819">
              <w:rPr>
                <w:b/>
                <w:color w:val="000000"/>
                <w:sz w:val="26"/>
                <w:szCs w:val="26"/>
                <w:shd w:val="clear" w:color="auto" w:fill="FFFFFF"/>
              </w:rPr>
              <w:t>, направляє</w:t>
            </w:r>
            <w:r w:rsidRPr="00442819">
              <w:rPr>
                <w:b/>
                <w:color w:val="000000"/>
                <w:sz w:val="26"/>
                <w:szCs w:val="26"/>
                <w:shd w:val="clear" w:color="auto" w:fill="FFFFFF"/>
              </w:rPr>
              <w:t>ться уповноваженою установою для погашення частини кредиту у розмірі суми заборгованості за кредитним договором, а сума залишку відшкодування частини суми кредиту – на поточний рахунок позичальника</w:t>
            </w:r>
            <w:r w:rsidR="00F22A26" w:rsidRPr="00442819">
              <w:rPr>
                <w:b/>
                <w:color w:val="000000"/>
                <w:sz w:val="26"/>
                <w:szCs w:val="26"/>
                <w:shd w:val="clear" w:color="auto" w:fill="FFFFFF"/>
              </w:rPr>
              <w:t>,</w:t>
            </w:r>
            <w:r w:rsidRPr="00442819">
              <w:rPr>
                <w:b/>
                <w:color w:val="000000"/>
                <w:sz w:val="26"/>
                <w:szCs w:val="26"/>
                <w:shd w:val="clear" w:color="auto" w:fill="FFFFFF"/>
              </w:rPr>
              <w:t xml:space="preserve"> відкритий в уповноваженій установі.</w:t>
            </w:r>
          </w:p>
          <w:p w:rsidR="00A90A96" w:rsidRPr="00442819" w:rsidRDefault="00A90A96" w:rsidP="00A90A96">
            <w:pPr>
              <w:pStyle w:val="rvps2"/>
              <w:spacing w:before="0" w:beforeAutospacing="0" w:after="0" w:afterAutospacing="0"/>
              <w:ind w:firstLine="450"/>
              <w:jc w:val="both"/>
              <w:textAlignment w:val="baseline"/>
              <w:rPr>
                <w:b/>
                <w:color w:val="000000"/>
                <w:sz w:val="26"/>
                <w:szCs w:val="26"/>
                <w:shd w:val="clear" w:color="auto" w:fill="FFFFFF"/>
              </w:rPr>
            </w:pPr>
          </w:p>
          <w:p w:rsidR="000B4BC7" w:rsidRPr="00442819" w:rsidRDefault="007B660F" w:rsidP="000B4BC7">
            <w:pPr>
              <w:pStyle w:val="rvps2"/>
              <w:spacing w:before="0" w:beforeAutospacing="0" w:after="0" w:afterAutospacing="0"/>
              <w:ind w:firstLine="450"/>
              <w:jc w:val="both"/>
              <w:textAlignment w:val="baseline"/>
              <w:rPr>
                <w:color w:val="000000"/>
                <w:sz w:val="26"/>
                <w:szCs w:val="26"/>
                <w:shd w:val="clear" w:color="auto" w:fill="FFFFFF"/>
              </w:rPr>
            </w:pPr>
            <w:r w:rsidRPr="00442819">
              <w:rPr>
                <w:color w:val="000000"/>
                <w:sz w:val="26"/>
                <w:szCs w:val="26"/>
                <w:shd w:val="clear" w:color="auto" w:fill="FFFFFF"/>
              </w:rPr>
              <w:t>Кредит надається позичальникам в національній валюті уповноваженими установами для цілей кредитування, пе</w:t>
            </w:r>
            <w:r w:rsidR="009120B4" w:rsidRPr="00442819">
              <w:rPr>
                <w:color w:val="000000"/>
                <w:sz w:val="26"/>
                <w:szCs w:val="26"/>
                <w:shd w:val="clear" w:color="auto" w:fill="FFFFFF"/>
              </w:rPr>
              <w:t>редбачених підпунктами 3,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За кожним заходо</w:t>
            </w:r>
            <w:r w:rsidR="009120B4" w:rsidRPr="00442819">
              <w:rPr>
                <w:color w:val="000000"/>
                <w:sz w:val="26"/>
                <w:szCs w:val="26"/>
                <w:shd w:val="clear" w:color="auto" w:fill="FFFFFF"/>
              </w:rPr>
              <w:t>м, визначеним підпунктами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кредит надається один раз протягом одного бюджетного періоду. Укладаючи кредитний договір для цілей кредитування,</w:t>
            </w:r>
            <w:r w:rsidR="009120B4" w:rsidRPr="00442819">
              <w:rPr>
                <w:color w:val="000000"/>
                <w:sz w:val="26"/>
                <w:szCs w:val="26"/>
                <w:shd w:val="clear" w:color="auto" w:fill="FFFFFF"/>
              </w:rPr>
              <w:t xml:space="preserve"> передбачених підпунктами 4 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позичальники підтверджують, що протягом поточного бюджетного періоду не отримували кредит за відповідним заходом. Держенергоефективності в межах затвердженого плану асигнувань </w:t>
            </w:r>
            <w:r w:rsidR="002F7EB2" w:rsidRPr="00442819">
              <w:rPr>
                <w:b/>
                <w:color w:val="000000"/>
                <w:sz w:val="26"/>
                <w:szCs w:val="26"/>
                <w:shd w:val="clear" w:color="auto" w:fill="FFFFFF"/>
              </w:rPr>
              <w:t xml:space="preserve"> </w:t>
            </w:r>
            <w:r w:rsidR="002F7EB2" w:rsidRPr="00442819">
              <w:rPr>
                <w:color w:val="000000"/>
                <w:sz w:val="26"/>
                <w:szCs w:val="26"/>
                <w:shd w:val="clear" w:color="auto" w:fill="FFFFFF"/>
              </w:rPr>
              <w:t>доводить</w:t>
            </w:r>
            <w:r w:rsidRPr="00442819">
              <w:rPr>
                <w:b/>
                <w:color w:val="000000"/>
                <w:sz w:val="26"/>
                <w:szCs w:val="26"/>
                <w:shd w:val="clear" w:color="auto" w:fill="FFFFFF"/>
              </w:rPr>
              <w:t xml:space="preserve"> </w:t>
            </w:r>
            <w:r w:rsidRPr="00442819">
              <w:rPr>
                <w:color w:val="000000"/>
                <w:sz w:val="26"/>
                <w:szCs w:val="26"/>
                <w:shd w:val="clear" w:color="auto" w:fill="FFFFFF"/>
              </w:rPr>
              <w:t xml:space="preserve">розподіл коштів, передбачених у державному бюджеті на відповідний рік для виплати відшкодування частини суми кредитів, окремо за кожним із заходів, визначених підпунктами 3, 4 </w:t>
            </w:r>
            <w:r w:rsidR="009120B4" w:rsidRPr="00442819">
              <w:rPr>
                <w:color w:val="000000"/>
                <w:sz w:val="26"/>
                <w:szCs w:val="26"/>
                <w:shd w:val="clear" w:color="auto" w:fill="FFFFFF"/>
              </w:rPr>
              <w:t>і 4</w:t>
            </w:r>
            <w:r w:rsidRPr="00442819">
              <w:rPr>
                <w:color w:val="000000"/>
                <w:sz w:val="26"/>
                <w:szCs w:val="26"/>
                <w:shd w:val="clear" w:color="auto" w:fill="FFFFFF"/>
                <w:vertAlign w:val="superscript"/>
              </w:rPr>
              <w:t>1</w:t>
            </w:r>
            <w:r w:rsidRPr="00442819">
              <w:rPr>
                <w:color w:val="000000"/>
                <w:sz w:val="26"/>
                <w:szCs w:val="26"/>
                <w:shd w:val="clear" w:color="auto" w:fill="FFFFFF"/>
              </w:rPr>
              <w:t xml:space="preserve"> пункту 3 цього Порядку </w:t>
            </w:r>
            <w:r w:rsidR="002D7504" w:rsidRPr="00442819">
              <w:rPr>
                <w:b/>
                <w:color w:val="000000"/>
                <w:sz w:val="26"/>
                <w:szCs w:val="26"/>
                <w:shd w:val="clear" w:color="auto" w:fill="FFFFFF"/>
              </w:rPr>
              <w:t>між уповноваженими установами</w:t>
            </w:r>
            <w:r w:rsidR="002D7504" w:rsidRPr="00442819">
              <w:rPr>
                <w:color w:val="000000"/>
                <w:sz w:val="26"/>
                <w:szCs w:val="26"/>
                <w:shd w:val="clear" w:color="auto" w:fill="FFFFFF"/>
              </w:rPr>
              <w:t xml:space="preserve"> </w:t>
            </w:r>
            <w:r w:rsidRPr="00442819">
              <w:rPr>
                <w:color w:val="000000"/>
                <w:sz w:val="26"/>
                <w:szCs w:val="26"/>
                <w:shd w:val="clear" w:color="auto" w:fill="FFFFFF"/>
              </w:rPr>
              <w:t xml:space="preserve">(далі - </w:t>
            </w:r>
            <w:r w:rsidRPr="00442819">
              <w:rPr>
                <w:color w:val="000000"/>
                <w:sz w:val="26"/>
                <w:szCs w:val="26"/>
                <w:shd w:val="clear" w:color="auto" w:fill="FFFFFF"/>
              </w:rPr>
              <w:lastRenderedPageBreak/>
              <w:t xml:space="preserve">розподіл коштів). </w:t>
            </w:r>
            <w:r w:rsidR="002D7504" w:rsidRPr="00442819">
              <w:rPr>
                <w:b/>
                <w:color w:val="000000"/>
                <w:sz w:val="26"/>
                <w:szCs w:val="26"/>
                <w:shd w:val="clear" w:color="auto" w:fill="FFFFFF"/>
              </w:rPr>
              <w:t>Розподіл коштів є невід’ємним додатком до договорів про взаємодію.</w:t>
            </w:r>
            <w:r w:rsidR="002D7504" w:rsidRPr="00442819">
              <w:rPr>
                <w:color w:val="000000"/>
                <w:sz w:val="26"/>
                <w:szCs w:val="26"/>
                <w:shd w:val="clear" w:color="auto" w:fill="FFFFFF"/>
              </w:rPr>
              <w:t xml:space="preserve"> </w:t>
            </w:r>
            <w:r w:rsidRPr="00442819">
              <w:rPr>
                <w:color w:val="000000"/>
                <w:sz w:val="26"/>
                <w:szCs w:val="26"/>
                <w:shd w:val="clear" w:color="auto" w:fill="FFFFFF"/>
              </w:rPr>
              <w:t xml:space="preserve">Держенергоефективності з урахуванням динаміки обсягів виплати відшкодування частини суми кредитів має право </w:t>
            </w:r>
            <w:r w:rsidR="002D7504" w:rsidRPr="00442819">
              <w:rPr>
                <w:b/>
                <w:color w:val="000000"/>
                <w:sz w:val="26"/>
                <w:szCs w:val="26"/>
                <w:shd w:val="clear" w:color="auto" w:fill="FFFFFF"/>
              </w:rPr>
              <w:t xml:space="preserve">в односторонньому порядку </w:t>
            </w:r>
            <w:r w:rsidRPr="00442819">
              <w:rPr>
                <w:color w:val="000000"/>
                <w:sz w:val="26"/>
                <w:szCs w:val="26"/>
                <w:shd w:val="clear" w:color="auto" w:fill="FFFFFF"/>
              </w:rPr>
              <w:t>вн</w:t>
            </w:r>
            <w:r w:rsidR="00CF608C" w:rsidRPr="00442819">
              <w:rPr>
                <w:color w:val="000000"/>
                <w:sz w:val="26"/>
                <w:szCs w:val="26"/>
                <w:shd w:val="clear" w:color="auto" w:fill="FFFFFF"/>
              </w:rPr>
              <w:t>осити зміни до розподілу коштів</w:t>
            </w:r>
            <w:r w:rsidR="00CF608C" w:rsidRPr="00442819">
              <w:rPr>
                <w:b/>
                <w:color w:val="000000"/>
                <w:sz w:val="26"/>
                <w:szCs w:val="26"/>
                <w:shd w:val="clear" w:color="auto" w:fill="FFFFFF"/>
              </w:rPr>
              <w:t xml:space="preserve">, про що інформує головного розпорядника бюджетних коштів та уповноважені установи не пізніше, ніж за 3 робочі дні </w:t>
            </w:r>
            <w:r w:rsidR="009120B4" w:rsidRPr="00442819">
              <w:rPr>
                <w:b/>
                <w:color w:val="000000"/>
                <w:sz w:val="26"/>
                <w:szCs w:val="26"/>
                <w:shd w:val="clear" w:color="auto" w:fill="FFFFFF"/>
              </w:rPr>
              <w:t>до початку місяця, в якому вносяться зміни</w:t>
            </w:r>
            <w:r w:rsidR="00CF608C" w:rsidRPr="00442819">
              <w:rPr>
                <w:b/>
                <w:color w:val="000000"/>
                <w:sz w:val="26"/>
                <w:szCs w:val="26"/>
                <w:shd w:val="clear" w:color="auto" w:fill="FFFFFF"/>
              </w:rPr>
              <w:t>.</w:t>
            </w:r>
          </w:p>
          <w:p w:rsidR="001111F3" w:rsidRPr="00442819" w:rsidRDefault="001111F3" w:rsidP="001111F3">
            <w:pPr>
              <w:pStyle w:val="rvps2"/>
              <w:spacing w:before="0" w:beforeAutospacing="0" w:after="0" w:afterAutospacing="0"/>
              <w:jc w:val="both"/>
              <w:textAlignment w:val="baseline"/>
              <w:rPr>
                <w:rStyle w:val="rvts0"/>
                <w:sz w:val="26"/>
                <w:szCs w:val="26"/>
              </w:rPr>
            </w:pPr>
          </w:p>
          <w:p w:rsidR="001111F3" w:rsidRPr="00442819" w:rsidRDefault="009120B4" w:rsidP="001111F3">
            <w:pPr>
              <w:pStyle w:val="rvps2"/>
              <w:spacing w:before="0" w:beforeAutospacing="0" w:after="0" w:afterAutospacing="0"/>
              <w:jc w:val="both"/>
              <w:textAlignment w:val="baseline"/>
              <w:rPr>
                <w:rStyle w:val="rvts0"/>
                <w:sz w:val="26"/>
                <w:szCs w:val="26"/>
              </w:rPr>
            </w:pPr>
            <w:r w:rsidRPr="00442819">
              <w:rPr>
                <w:rStyle w:val="rvts0"/>
                <w:sz w:val="26"/>
                <w:szCs w:val="26"/>
              </w:rPr>
              <w:t xml:space="preserve">       </w:t>
            </w:r>
            <w:r w:rsidR="001111F3" w:rsidRPr="00442819">
              <w:rPr>
                <w:rStyle w:val="rvts0"/>
                <w:sz w:val="26"/>
                <w:szCs w:val="26"/>
              </w:rPr>
              <w:t>Для отримання позичальниками відшкодування частини суми кредиту уповноважені установи щомісяця до 15 числа місяця, наступного за звітним, але не пізніше 15 грудня поточного року, подають Держенергоефективності два примірники зведеного реєстру позичальників, які мають право на отримання відшкодування, передбаченого підпунктами 3, 4 і 4</w:t>
            </w:r>
            <w:r w:rsidR="001111F3" w:rsidRPr="00442819">
              <w:rPr>
                <w:rStyle w:val="rvts37"/>
                <w:sz w:val="26"/>
                <w:szCs w:val="26"/>
                <w:vertAlign w:val="superscript"/>
              </w:rPr>
              <w:t>1</w:t>
            </w:r>
            <w:r w:rsidR="001111F3" w:rsidRPr="00442819">
              <w:rPr>
                <w:rStyle w:val="rvts0"/>
                <w:sz w:val="26"/>
                <w:szCs w:val="26"/>
              </w:rPr>
              <w:t xml:space="preserve"> пункту 3 цього Порядку.</w:t>
            </w:r>
          </w:p>
          <w:p w:rsidR="001111F3" w:rsidRPr="00442819" w:rsidRDefault="001111F3" w:rsidP="001111F3">
            <w:pPr>
              <w:pStyle w:val="rvps2"/>
              <w:spacing w:before="0" w:beforeAutospacing="0" w:after="0" w:afterAutospacing="0"/>
              <w:jc w:val="both"/>
              <w:textAlignment w:val="baseline"/>
              <w:rPr>
                <w:b/>
                <w:color w:val="000000"/>
                <w:sz w:val="26"/>
                <w:szCs w:val="26"/>
                <w:shd w:val="clear" w:color="auto" w:fill="FFFFFF"/>
              </w:rPr>
            </w:pPr>
            <w:r w:rsidRPr="00442819">
              <w:rPr>
                <w:b/>
                <w:color w:val="000000"/>
                <w:sz w:val="26"/>
                <w:szCs w:val="26"/>
                <w:shd w:val="clear" w:color="auto" w:fill="FFFFFF"/>
              </w:rPr>
              <w:t>Виключити</w:t>
            </w:r>
          </w:p>
          <w:p w:rsidR="007B660F" w:rsidRPr="00442819" w:rsidRDefault="007B660F" w:rsidP="000B4BC7">
            <w:pPr>
              <w:pStyle w:val="rvps2"/>
              <w:spacing w:before="0" w:beforeAutospacing="0" w:after="0" w:afterAutospacing="0"/>
              <w:jc w:val="both"/>
              <w:textAlignment w:val="baseline"/>
              <w:rPr>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1111F3" w:rsidRPr="00442819" w:rsidRDefault="001111F3" w:rsidP="0036581A">
            <w:pPr>
              <w:pStyle w:val="rvps2"/>
              <w:spacing w:before="0" w:beforeAutospacing="0" w:after="0" w:afterAutospacing="0"/>
              <w:ind w:firstLine="448"/>
              <w:jc w:val="both"/>
              <w:textAlignment w:val="baseline"/>
              <w:rPr>
                <w:b/>
                <w:color w:val="000000"/>
                <w:sz w:val="26"/>
                <w:szCs w:val="26"/>
                <w:shd w:val="clear" w:color="auto" w:fill="FFFFFF"/>
              </w:rPr>
            </w:pPr>
          </w:p>
          <w:p w:rsidR="007B660F" w:rsidRPr="00442819" w:rsidRDefault="009120B4" w:rsidP="0036581A">
            <w:pPr>
              <w:pStyle w:val="rvps2"/>
              <w:spacing w:before="0" w:beforeAutospacing="0" w:after="0" w:afterAutospacing="0"/>
              <w:ind w:firstLine="448"/>
              <w:jc w:val="both"/>
              <w:textAlignment w:val="baseline"/>
              <w:rPr>
                <w:color w:val="000000"/>
                <w:sz w:val="26"/>
                <w:szCs w:val="26"/>
                <w:shd w:val="clear" w:color="auto" w:fill="FFFFFF"/>
              </w:rPr>
            </w:pPr>
            <w:r w:rsidRPr="00442819">
              <w:rPr>
                <w:b/>
                <w:color w:val="000000"/>
                <w:sz w:val="26"/>
                <w:szCs w:val="26"/>
                <w:shd w:val="clear" w:color="auto" w:fill="FFFFFF"/>
              </w:rPr>
              <w:t>Кредити на реалізацію заходів, передбачених підпунктами 3, 4 і 4</w:t>
            </w:r>
            <w:r w:rsidRPr="00442819">
              <w:rPr>
                <w:b/>
                <w:color w:val="000000"/>
                <w:sz w:val="26"/>
                <w:szCs w:val="26"/>
                <w:shd w:val="clear" w:color="auto" w:fill="FFFFFF"/>
                <w:vertAlign w:val="superscript"/>
              </w:rPr>
              <w:t>1</w:t>
            </w:r>
            <w:r w:rsidRPr="00442819">
              <w:rPr>
                <w:b/>
                <w:color w:val="000000"/>
                <w:sz w:val="26"/>
                <w:szCs w:val="26"/>
                <w:shd w:val="clear" w:color="auto" w:fill="FFFFFF"/>
              </w:rPr>
              <w:t xml:space="preserve"> пункту 3 цього Порядку, у поточному календарному році надаються уповноваженими установами до 30 листопада включно.</w:t>
            </w:r>
          </w:p>
          <w:p w:rsidR="007B660F" w:rsidRPr="00442819" w:rsidRDefault="00C52330" w:rsidP="0036581A">
            <w:pPr>
              <w:pStyle w:val="rvps2"/>
              <w:spacing w:before="0" w:beforeAutospacing="0" w:after="0" w:afterAutospacing="0"/>
              <w:ind w:firstLine="448"/>
              <w:jc w:val="both"/>
              <w:textAlignment w:val="baseline"/>
              <w:rPr>
                <w:rStyle w:val="rvts0"/>
                <w:b/>
                <w:sz w:val="26"/>
                <w:szCs w:val="26"/>
              </w:rPr>
            </w:pPr>
            <w:r w:rsidRPr="00442819">
              <w:rPr>
                <w:b/>
                <w:color w:val="000000"/>
                <w:sz w:val="26"/>
                <w:szCs w:val="26"/>
                <w:shd w:val="clear" w:color="auto" w:fill="FFFFFF"/>
              </w:rPr>
              <w:t>Обов’язковою умовою для включення уповноваженою установою відомостей до зведеного реєстру позичальників є подання таким позичальником до уповноваженої установи</w:t>
            </w:r>
            <w:r w:rsidRPr="00442819">
              <w:rPr>
                <w:color w:val="000000"/>
                <w:sz w:val="26"/>
                <w:szCs w:val="26"/>
                <w:shd w:val="clear" w:color="auto" w:fill="FFFFFF"/>
              </w:rPr>
              <w:t xml:space="preserve"> </w:t>
            </w:r>
            <w:r w:rsidRPr="00442819">
              <w:rPr>
                <w:b/>
                <w:color w:val="000000"/>
                <w:sz w:val="26"/>
                <w:szCs w:val="26"/>
                <w:shd w:val="clear" w:color="auto" w:fill="FFFFFF"/>
              </w:rPr>
              <w:t xml:space="preserve">документів, що підтверджують </w:t>
            </w:r>
            <w:r w:rsidR="00C8685C" w:rsidRPr="00442819">
              <w:rPr>
                <w:b/>
                <w:color w:val="000000"/>
                <w:sz w:val="26"/>
                <w:szCs w:val="26"/>
                <w:shd w:val="clear" w:color="auto" w:fill="FFFFFF"/>
              </w:rPr>
              <w:t xml:space="preserve">цільове використання </w:t>
            </w:r>
            <w:r w:rsidR="00C8685C" w:rsidRPr="00442819">
              <w:rPr>
                <w:b/>
                <w:color w:val="000000"/>
                <w:sz w:val="26"/>
                <w:szCs w:val="26"/>
                <w:shd w:val="clear" w:color="auto" w:fill="FFFFFF"/>
              </w:rPr>
              <w:lastRenderedPageBreak/>
              <w:t>кредитних коштів (акт приймання-передачі, товарний чек, видаткова накладна) та документів, що підтверджують факт впровадження, енергоефективного обладнання та/або матеріалів (</w:t>
            </w:r>
            <w:r w:rsidR="00434A95" w:rsidRPr="00442819">
              <w:rPr>
                <w:b/>
                <w:color w:val="000000"/>
                <w:sz w:val="26"/>
                <w:szCs w:val="26"/>
                <w:shd w:val="clear" w:color="auto" w:fill="FFFFFF"/>
              </w:rPr>
              <w:t>акт</w:t>
            </w:r>
            <w:r w:rsidR="00C8685C" w:rsidRPr="00442819">
              <w:rPr>
                <w:b/>
                <w:color w:val="000000"/>
                <w:sz w:val="26"/>
                <w:szCs w:val="26"/>
                <w:shd w:val="clear" w:color="auto" w:fill="FFFFFF"/>
              </w:rPr>
              <w:t xml:space="preserve"> виконаних робіт (наданих послуг)</w:t>
            </w:r>
            <w:r w:rsidR="00C8685C" w:rsidRPr="00442819">
              <w:rPr>
                <w:b/>
                <w:sz w:val="26"/>
                <w:szCs w:val="26"/>
              </w:rPr>
              <w:t>)</w:t>
            </w:r>
            <w:r w:rsidR="007B660F" w:rsidRPr="00442819">
              <w:rPr>
                <w:b/>
                <w:sz w:val="26"/>
                <w:szCs w:val="26"/>
              </w:rPr>
              <w:t xml:space="preserve"> (далі – підтверджуючі документи)</w:t>
            </w:r>
            <w:r w:rsidR="00C8685C" w:rsidRPr="00442819">
              <w:rPr>
                <w:b/>
                <w:sz w:val="26"/>
                <w:szCs w:val="26"/>
              </w:rPr>
              <w:t>.</w:t>
            </w:r>
          </w:p>
          <w:p w:rsidR="00C52330" w:rsidRPr="00442819" w:rsidRDefault="00C52330" w:rsidP="0036581A">
            <w:pPr>
              <w:pStyle w:val="rvps2"/>
              <w:spacing w:before="0" w:beforeAutospacing="0" w:after="0" w:afterAutospacing="0"/>
              <w:ind w:firstLine="448"/>
              <w:jc w:val="both"/>
              <w:textAlignment w:val="baseline"/>
              <w:rPr>
                <w:rStyle w:val="rvts0"/>
                <w:b/>
                <w:sz w:val="26"/>
                <w:szCs w:val="26"/>
              </w:rPr>
            </w:pPr>
            <w:r w:rsidRPr="00442819">
              <w:rPr>
                <w:rStyle w:val="rvts0"/>
                <w:b/>
                <w:sz w:val="26"/>
                <w:szCs w:val="26"/>
              </w:rPr>
              <w:t>Позичальники зобов’язані подати до уповноваженої установи підтверджуючі документи не пізніше 30 листопада року, в якому укладено кредитний договір.</w:t>
            </w:r>
          </w:p>
          <w:p w:rsidR="00434A95" w:rsidRPr="00442819" w:rsidRDefault="00434A95" w:rsidP="0036581A">
            <w:pPr>
              <w:pStyle w:val="rvps2"/>
              <w:spacing w:before="0" w:beforeAutospacing="0" w:after="0" w:afterAutospacing="0"/>
              <w:ind w:firstLine="448"/>
              <w:jc w:val="both"/>
              <w:textAlignment w:val="baseline"/>
              <w:rPr>
                <w:b/>
                <w:color w:val="000000"/>
                <w:sz w:val="26"/>
                <w:szCs w:val="26"/>
                <w:shd w:val="clear" w:color="auto" w:fill="FFFFFF"/>
              </w:rPr>
            </w:pPr>
            <w:r w:rsidRPr="00442819">
              <w:rPr>
                <w:b/>
                <w:color w:val="000000"/>
                <w:sz w:val="26"/>
                <w:szCs w:val="26"/>
                <w:shd w:val="clear" w:color="auto" w:fill="FFFFFF"/>
              </w:rPr>
              <w:t>Підтвер</w:t>
            </w:r>
            <w:r w:rsidR="00735205" w:rsidRPr="00442819">
              <w:rPr>
                <w:b/>
                <w:color w:val="000000"/>
                <w:sz w:val="26"/>
                <w:szCs w:val="26"/>
                <w:shd w:val="clear" w:color="auto" w:fill="FFFFFF"/>
              </w:rPr>
              <w:t xml:space="preserve">джуючі документи зберігаються </w:t>
            </w:r>
            <w:r w:rsidRPr="00442819">
              <w:rPr>
                <w:b/>
                <w:color w:val="000000"/>
                <w:sz w:val="26"/>
                <w:szCs w:val="26"/>
                <w:shd w:val="clear" w:color="auto" w:fill="FFFFFF"/>
              </w:rPr>
              <w:t>уповноважени</w:t>
            </w:r>
            <w:r w:rsidR="00735205" w:rsidRPr="00442819">
              <w:rPr>
                <w:b/>
                <w:color w:val="000000"/>
                <w:sz w:val="26"/>
                <w:szCs w:val="26"/>
                <w:shd w:val="clear" w:color="auto" w:fill="FFFFFF"/>
              </w:rPr>
              <w:t>ми</w:t>
            </w:r>
            <w:r w:rsidRPr="00442819">
              <w:rPr>
                <w:b/>
                <w:color w:val="000000"/>
                <w:sz w:val="26"/>
                <w:szCs w:val="26"/>
                <w:shd w:val="clear" w:color="auto" w:fill="FFFFFF"/>
              </w:rPr>
              <w:t xml:space="preserve"> установа</w:t>
            </w:r>
            <w:r w:rsidR="00735205" w:rsidRPr="00442819">
              <w:rPr>
                <w:b/>
                <w:color w:val="000000"/>
                <w:sz w:val="26"/>
                <w:szCs w:val="26"/>
                <w:shd w:val="clear" w:color="auto" w:fill="FFFFFF"/>
              </w:rPr>
              <w:t>ми</w:t>
            </w:r>
            <w:r w:rsidRPr="00442819">
              <w:rPr>
                <w:b/>
                <w:color w:val="000000"/>
                <w:sz w:val="26"/>
                <w:szCs w:val="26"/>
                <w:shd w:val="clear" w:color="auto" w:fill="FFFFFF"/>
              </w:rPr>
              <w:t xml:space="preserve"> протягом строку, передбаченого законодавством для зберігання документів за кредитною операцією, та надаються уповноваженою установою Держенергоефективності на його письмову вимогу за згодою позичальника.</w:t>
            </w:r>
          </w:p>
          <w:p w:rsidR="00DD13B5" w:rsidRPr="00442819" w:rsidRDefault="00DD13B5" w:rsidP="0036581A">
            <w:pPr>
              <w:pStyle w:val="rvps2"/>
              <w:spacing w:before="0" w:beforeAutospacing="0" w:after="0" w:afterAutospacing="0"/>
              <w:ind w:firstLine="448"/>
              <w:jc w:val="both"/>
              <w:textAlignment w:val="baseline"/>
              <w:rPr>
                <w:b/>
                <w:color w:val="000000"/>
                <w:sz w:val="26"/>
                <w:szCs w:val="26"/>
                <w:shd w:val="clear" w:color="auto" w:fill="FFFFFF"/>
              </w:rPr>
            </w:pPr>
            <w:r w:rsidRPr="00442819">
              <w:rPr>
                <w:b/>
                <w:color w:val="000000"/>
                <w:sz w:val="26"/>
                <w:szCs w:val="26"/>
                <w:shd w:val="clear" w:color="auto" w:fill="FFFFFF"/>
              </w:rPr>
              <w:t xml:space="preserve">У разі </w:t>
            </w:r>
            <w:r w:rsidR="00183E90" w:rsidRPr="00442819">
              <w:rPr>
                <w:b/>
                <w:color w:val="000000"/>
                <w:sz w:val="26"/>
                <w:szCs w:val="26"/>
                <w:shd w:val="clear" w:color="auto" w:fill="FFFFFF"/>
              </w:rPr>
              <w:t xml:space="preserve">встановлення факту </w:t>
            </w:r>
            <w:r w:rsidRPr="00442819">
              <w:rPr>
                <w:b/>
                <w:color w:val="000000"/>
                <w:sz w:val="26"/>
                <w:szCs w:val="26"/>
                <w:shd w:val="clear" w:color="auto" w:fill="FFFFFF"/>
              </w:rPr>
              <w:t xml:space="preserve">відсутності підтверджуючих документів отримане </w:t>
            </w:r>
            <w:r w:rsidRPr="00442819">
              <w:rPr>
                <w:rStyle w:val="rvts0"/>
                <w:b/>
                <w:sz w:val="26"/>
                <w:szCs w:val="26"/>
              </w:rPr>
              <w:t>відшкодування частини суми кредиту</w:t>
            </w:r>
            <w:r w:rsidRPr="00442819">
              <w:rPr>
                <w:b/>
                <w:color w:val="000000"/>
                <w:sz w:val="26"/>
                <w:szCs w:val="26"/>
                <w:shd w:val="clear" w:color="auto" w:fill="FFFFFF"/>
              </w:rPr>
              <w:t xml:space="preserve"> </w:t>
            </w:r>
            <w:r w:rsidR="00183E90" w:rsidRPr="00442819">
              <w:rPr>
                <w:b/>
                <w:color w:val="000000"/>
                <w:sz w:val="26"/>
                <w:szCs w:val="26"/>
                <w:shd w:val="clear" w:color="auto" w:fill="FFFFFF"/>
              </w:rPr>
              <w:t xml:space="preserve">протягом місяця </w:t>
            </w:r>
            <w:r w:rsidRPr="00442819">
              <w:rPr>
                <w:b/>
                <w:color w:val="000000"/>
                <w:sz w:val="26"/>
                <w:szCs w:val="26"/>
                <w:shd w:val="clear" w:color="auto" w:fill="FFFFFF"/>
              </w:rPr>
              <w:t>повертається  уповноваженою установою до державного бюджету</w:t>
            </w:r>
            <w:r w:rsidR="00E819F4" w:rsidRPr="00442819">
              <w:rPr>
                <w:b/>
                <w:color w:val="000000"/>
                <w:sz w:val="26"/>
                <w:szCs w:val="26"/>
                <w:shd w:val="clear" w:color="auto" w:fill="FFFFFF"/>
              </w:rPr>
              <w:t>.</w:t>
            </w:r>
          </w:p>
          <w:p w:rsidR="00F9090D" w:rsidRPr="00442819" w:rsidRDefault="00DD13B5" w:rsidP="0036581A">
            <w:pPr>
              <w:pStyle w:val="rvps2"/>
              <w:spacing w:before="0" w:beforeAutospacing="0" w:after="0" w:afterAutospacing="0"/>
              <w:ind w:firstLine="448"/>
              <w:jc w:val="both"/>
              <w:textAlignment w:val="baseline"/>
              <w:rPr>
                <w:b/>
                <w:color w:val="000000"/>
                <w:sz w:val="26"/>
                <w:szCs w:val="26"/>
                <w:shd w:val="clear" w:color="auto" w:fill="FFFFFF"/>
              </w:rPr>
            </w:pPr>
            <w:r w:rsidRPr="00442819">
              <w:rPr>
                <w:b/>
                <w:color w:val="000000"/>
                <w:sz w:val="26"/>
                <w:szCs w:val="26"/>
                <w:shd w:val="clear" w:color="auto" w:fill="FFFFFF"/>
              </w:rPr>
              <w:t>У разі встановлення факту нецільовог</w:t>
            </w:r>
            <w:r w:rsidR="000B4BC7" w:rsidRPr="00442819">
              <w:rPr>
                <w:b/>
                <w:color w:val="000000"/>
                <w:sz w:val="26"/>
                <w:szCs w:val="26"/>
                <w:shd w:val="clear" w:color="auto" w:fill="FFFFFF"/>
              </w:rPr>
              <w:t xml:space="preserve">о використання кредитних коштів </w:t>
            </w:r>
            <w:r w:rsidRPr="00442819">
              <w:rPr>
                <w:b/>
                <w:color w:val="000000"/>
                <w:sz w:val="26"/>
                <w:szCs w:val="26"/>
                <w:shd w:val="clear" w:color="auto" w:fill="FFFFFF"/>
              </w:rPr>
              <w:t xml:space="preserve">отримане </w:t>
            </w:r>
            <w:r w:rsidRPr="00442819">
              <w:rPr>
                <w:rStyle w:val="rvts0"/>
                <w:b/>
                <w:sz w:val="26"/>
                <w:szCs w:val="26"/>
              </w:rPr>
              <w:t>відшкодування частини суми кредиту</w:t>
            </w:r>
            <w:r w:rsidR="001B642B" w:rsidRPr="00442819">
              <w:t xml:space="preserve"> </w:t>
            </w:r>
            <w:r w:rsidR="001B642B" w:rsidRPr="00442819">
              <w:rPr>
                <w:b/>
                <w:color w:val="000000"/>
                <w:sz w:val="26"/>
                <w:szCs w:val="26"/>
                <w:shd w:val="clear" w:color="auto" w:fill="FFFFFF"/>
              </w:rPr>
              <w:t>протягом місяця</w:t>
            </w:r>
            <w:r w:rsidRPr="00442819">
              <w:rPr>
                <w:b/>
                <w:color w:val="000000"/>
                <w:sz w:val="26"/>
                <w:szCs w:val="26"/>
                <w:shd w:val="clear" w:color="auto" w:fill="FFFFFF"/>
              </w:rPr>
              <w:t xml:space="preserve"> повертається  позичальником до </w:t>
            </w:r>
            <w:r w:rsidR="00183E90" w:rsidRPr="00442819">
              <w:rPr>
                <w:b/>
                <w:color w:val="000000"/>
                <w:sz w:val="26"/>
                <w:szCs w:val="26"/>
                <w:shd w:val="clear" w:color="auto" w:fill="FFFFFF"/>
              </w:rPr>
              <w:t>уповноваженої установи, яка протягом 3 робочих днів повертає ці кошти до державного бюджету</w:t>
            </w:r>
            <w:r w:rsidRPr="00442819">
              <w:rPr>
                <w:b/>
                <w:color w:val="000000"/>
                <w:sz w:val="26"/>
                <w:szCs w:val="26"/>
                <w:shd w:val="clear" w:color="auto" w:fill="FFFFFF"/>
              </w:rPr>
              <w:t>.</w:t>
            </w:r>
          </w:p>
          <w:p w:rsidR="002F2EDB" w:rsidRPr="00442819" w:rsidRDefault="00F9090D" w:rsidP="0036581A">
            <w:pPr>
              <w:pStyle w:val="rvps2"/>
              <w:spacing w:before="0" w:beforeAutospacing="0" w:after="0" w:afterAutospacing="0"/>
              <w:jc w:val="both"/>
              <w:textAlignment w:val="baseline"/>
              <w:rPr>
                <w:b/>
                <w:color w:val="000000"/>
                <w:sz w:val="26"/>
                <w:szCs w:val="26"/>
                <w:shd w:val="clear" w:color="auto" w:fill="FFFFFF"/>
              </w:rPr>
            </w:pPr>
            <w:r w:rsidRPr="00442819">
              <w:rPr>
                <w:b/>
                <w:color w:val="000000"/>
                <w:sz w:val="26"/>
                <w:szCs w:val="26"/>
                <w:shd w:val="clear" w:color="auto" w:fill="FFFFFF"/>
              </w:rPr>
              <w:t xml:space="preserve">     </w:t>
            </w:r>
          </w:p>
          <w:p w:rsidR="00CF608C" w:rsidRPr="00442819" w:rsidRDefault="002F2EDB" w:rsidP="0036581A">
            <w:pPr>
              <w:pStyle w:val="rvps2"/>
              <w:spacing w:before="0" w:beforeAutospacing="0" w:after="0" w:afterAutospacing="0"/>
              <w:jc w:val="both"/>
              <w:textAlignment w:val="baseline"/>
              <w:rPr>
                <w:b/>
                <w:color w:val="000000"/>
                <w:sz w:val="26"/>
                <w:szCs w:val="26"/>
                <w:shd w:val="clear" w:color="auto" w:fill="FFFFFF"/>
              </w:rPr>
            </w:pPr>
            <w:r w:rsidRPr="00442819">
              <w:rPr>
                <w:b/>
                <w:color w:val="000000"/>
                <w:sz w:val="26"/>
                <w:szCs w:val="26"/>
                <w:shd w:val="clear" w:color="auto" w:fill="FFFFFF"/>
              </w:rPr>
              <w:t xml:space="preserve">    </w:t>
            </w:r>
            <w:r w:rsidR="00F9090D" w:rsidRPr="00442819">
              <w:rPr>
                <w:b/>
                <w:color w:val="000000"/>
                <w:sz w:val="26"/>
                <w:szCs w:val="26"/>
                <w:shd w:val="clear" w:color="auto" w:fill="FFFFFF"/>
              </w:rPr>
              <w:t xml:space="preserve"> </w:t>
            </w:r>
          </w:p>
          <w:p w:rsidR="00154E9F" w:rsidRPr="00442819" w:rsidRDefault="00154E9F" w:rsidP="0036581A">
            <w:pPr>
              <w:pStyle w:val="rvps2"/>
              <w:spacing w:before="0" w:beforeAutospacing="0" w:after="0" w:afterAutospacing="0"/>
              <w:jc w:val="both"/>
              <w:textAlignment w:val="baseline"/>
              <w:rPr>
                <w:b/>
                <w:color w:val="000000"/>
                <w:sz w:val="26"/>
                <w:szCs w:val="26"/>
                <w:shd w:val="clear" w:color="auto" w:fill="FFFFFF"/>
              </w:rPr>
            </w:pPr>
            <w:r w:rsidRPr="00442819">
              <w:rPr>
                <w:b/>
                <w:color w:val="000000"/>
                <w:sz w:val="26"/>
                <w:szCs w:val="26"/>
                <w:shd w:val="clear" w:color="auto" w:fill="FFFFFF"/>
              </w:rPr>
              <w:t>Виключити</w:t>
            </w:r>
          </w:p>
          <w:p w:rsidR="00154E9F" w:rsidRPr="00442819" w:rsidRDefault="00154E9F" w:rsidP="0036581A">
            <w:pPr>
              <w:pStyle w:val="rvps2"/>
              <w:spacing w:before="0" w:beforeAutospacing="0" w:after="0" w:afterAutospacing="0"/>
              <w:ind w:firstLine="448"/>
              <w:jc w:val="both"/>
              <w:textAlignment w:val="baseline"/>
              <w:rPr>
                <w:color w:val="000000"/>
                <w:sz w:val="26"/>
                <w:szCs w:val="26"/>
                <w:shd w:val="clear" w:color="auto" w:fill="FFFFFF"/>
              </w:rPr>
            </w:pPr>
          </w:p>
          <w:p w:rsidR="00154E9F" w:rsidRPr="00442819" w:rsidRDefault="00154E9F" w:rsidP="0036581A">
            <w:pPr>
              <w:pStyle w:val="rvps2"/>
              <w:spacing w:before="0" w:beforeAutospacing="0" w:after="0" w:afterAutospacing="0"/>
              <w:ind w:firstLine="448"/>
              <w:jc w:val="both"/>
              <w:textAlignment w:val="baseline"/>
              <w:rPr>
                <w:color w:val="000000"/>
                <w:sz w:val="26"/>
                <w:szCs w:val="26"/>
                <w:shd w:val="clear" w:color="auto" w:fill="FFFFFF"/>
              </w:rPr>
            </w:pPr>
          </w:p>
          <w:p w:rsidR="00154E9F" w:rsidRPr="00442819" w:rsidRDefault="00154E9F" w:rsidP="0036581A">
            <w:pPr>
              <w:pStyle w:val="rvps2"/>
              <w:spacing w:before="0" w:beforeAutospacing="0" w:after="0" w:afterAutospacing="0"/>
              <w:jc w:val="both"/>
              <w:textAlignment w:val="baseline"/>
              <w:rPr>
                <w:color w:val="000000"/>
                <w:sz w:val="26"/>
                <w:szCs w:val="26"/>
                <w:shd w:val="clear" w:color="auto" w:fill="FFFFFF"/>
              </w:rPr>
            </w:pPr>
          </w:p>
          <w:p w:rsidR="00154E9F" w:rsidRPr="00442819" w:rsidRDefault="00154E9F" w:rsidP="0036581A">
            <w:pPr>
              <w:pStyle w:val="rvps2"/>
              <w:spacing w:before="0" w:beforeAutospacing="0" w:after="0" w:afterAutospacing="0"/>
              <w:ind w:firstLine="448"/>
              <w:jc w:val="both"/>
              <w:textAlignment w:val="baseline"/>
              <w:rPr>
                <w:color w:val="000000"/>
                <w:sz w:val="26"/>
                <w:szCs w:val="26"/>
                <w:shd w:val="clear" w:color="auto" w:fill="FFFFFF"/>
              </w:rPr>
            </w:pPr>
          </w:p>
          <w:p w:rsidR="00C52330" w:rsidRPr="00442819" w:rsidRDefault="00C52330" w:rsidP="0036581A">
            <w:pPr>
              <w:pStyle w:val="rvps2"/>
              <w:spacing w:before="0" w:beforeAutospacing="0" w:after="0" w:afterAutospacing="0"/>
              <w:jc w:val="both"/>
              <w:textAlignment w:val="baseline"/>
              <w:rPr>
                <w:color w:val="000000"/>
                <w:sz w:val="26"/>
                <w:szCs w:val="26"/>
                <w:shd w:val="clear" w:color="auto" w:fill="FFFFFF"/>
              </w:rPr>
            </w:pPr>
          </w:p>
          <w:p w:rsidR="002F2EDB" w:rsidRPr="00442819" w:rsidRDefault="002F2EDB" w:rsidP="0036581A">
            <w:pPr>
              <w:pStyle w:val="rvps2"/>
              <w:spacing w:before="0" w:beforeAutospacing="0" w:after="0" w:afterAutospacing="0"/>
              <w:ind w:firstLine="450"/>
              <w:jc w:val="both"/>
              <w:textAlignment w:val="baseline"/>
              <w:rPr>
                <w:rStyle w:val="rvts0"/>
                <w:b/>
                <w:sz w:val="26"/>
                <w:szCs w:val="26"/>
              </w:rPr>
            </w:pPr>
          </w:p>
          <w:p w:rsidR="002F2EDB" w:rsidRPr="00442819" w:rsidRDefault="002F2EDB" w:rsidP="0036581A">
            <w:pPr>
              <w:pStyle w:val="rvps2"/>
              <w:spacing w:before="0" w:beforeAutospacing="0" w:after="0" w:afterAutospacing="0"/>
              <w:ind w:firstLine="450"/>
              <w:jc w:val="both"/>
              <w:textAlignment w:val="baseline"/>
              <w:rPr>
                <w:rStyle w:val="rvts0"/>
                <w:b/>
                <w:sz w:val="26"/>
                <w:szCs w:val="26"/>
              </w:rPr>
            </w:pPr>
          </w:p>
          <w:p w:rsidR="007D21C8" w:rsidRPr="00442819" w:rsidRDefault="007D21C8" w:rsidP="0036581A">
            <w:pPr>
              <w:pStyle w:val="rvps2"/>
              <w:spacing w:before="0" w:beforeAutospacing="0" w:after="0" w:afterAutospacing="0"/>
              <w:ind w:firstLine="450"/>
              <w:jc w:val="both"/>
              <w:textAlignment w:val="baseline"/>
              <w:rPr>
                <w:rStyle w:val="rvts0"/>
                <w:b/>
                <w:sz w:val="26"/>
                <w:szCs w:val="26"/>
              </w:rPr>
            </w:pPr>
          </w:p>
          <w:p w:rsidR="003D4BB0" w:rsidRPr="00442819" w:rsidRDefault="00290B11" w:rsidP="000B4BC7">
            <w:pPr>
              <w:pStyle w:val="rvps2"/>
              <w:spacing w:before="0" w:beforeAutospacing="0" w:after="0" w:afterAutospacing="0"/>
              <w:jc w:val="both"/>
              <w:textAlignment w:val="baseline"/>
              <w:rPr>
                <w:rStyle w:val="rvts0"/>
                <w:b/>
                <w:strike/>
                <w:sz w:val="26"/>
                <w:szCs w:val="26"/>
              </w:rPr>
            </w:pPr>
            <w:r w:rsidRPr="00442819">
              <w:rPr>
                <w:rStyle w:val="rvts0"/>
                <w:b/>
                <w:sz w:val="26"/>
                <w:szCs w:val="26"/>
              </w:rPr>
              <w:t>Виключити</w:t>
            </w:r>
          </w:p>
          <w:p w:rsidR="00C52330" w:rsidRPr="00442819" w:rsidRDefault="00C52330" w:rsidP="0036581A">
            <w:pPr>
              <w:pStyle w:val="rvps2"/>
              <w:spacing w:before="0" w:beforeAutospacing="0" w:after="0" w:afterAutospacing="0"/>
              <w:ind w:firstLine="448"/>
              <w:jc w:val="both"/>
              <w:textAlignment w:val="baseline"/>
              <w:rPr>
                <w:color w:val="000000"/>
                <w:sz w:val="26"/>
                <w:szCs w:val="26"/>
                <w:shd w:val="clear" w:color="auto" w:fill="FFFFFF"/>
              </w:rPr>
            </w:pPr>
          </w:p>
          <w:p w:rsidR="00C52330" w:rsidRPr="00442819" w:rsidRDefault="00C52330" w:rsidP="0036581A">
            <w:pPr>
              <w:pStyle w:val="rvps2"/>
              <w:spacing w:before="0" w:beforeAutospacing="0" w:after="0" w:afterAutospacing="0"/>
              <w:ind w:firstLine="448"/>
              <w:jc w:val="both"/>
              <w:textAlignment w:val="baseline"/>
              <w:rPr>
                <w:color w:val="000000"/>
                <w:sz w:val="26"/>
                <w:szCs w:val="26"/>
                <w:shd w:val="clear" w:color="auto" w:fill="FFFFFF"/>
              </w:rPr>
            </w:pPr>
          </w:p>
          <w:p w:rsidR="003D4BB0" w:rsidRPr="00442819" w:rsidRDefault="003D4BB0" w:rsidP="0036581A">
            <w:pPr>
              <w:pStyle w:val="rvps2"/>
              <w:spacing w:before="0" w:beforeAutospacing="0" w:after="0" w:afterAutospacing="0"/>
              <w:ind w:firstLine="448"/>
              <w:jc w:val="both"/>
              <w:textAlignment w:val="baseline"/>
              <w:rPr>
                <w:b/>
                <w:color w:val="000000"/>
                <w:sz w:val="26"/>
                <w:szCs w:val="26"/>
                <w:shd w:val="clear" w:color="auto" w:fill="FFFFFF"/>
              </w:rPr>
            </w:pPr>
          </w:p>
          <w:p w:rsidR="00D260DF" w:rsidRPr="00442819" w:rsidRDefault="00C87AE8" w:rsidP="0036581A">
            <w:pPr>
              <w:pStyle w:val="rvps2"/>
              <w:spacing w:before="0" w:beforeAutospacing="0" w:after="0" w:afterAutospacing="0"/>
              <w:ind w:firstLine="448"/>
              <w:jc w:val="both"/>
              <w:textAlignment w:val="baseline"/>
              <w:rPr>
                <w:rStyle w:val="rvts0"/>
                <w:b/>
                <w:color w:val="000000"/>
                <w:sz w:val="26"/>
                <w:szCs w:val="26"/>
                <w:shd w:val="clear" w:color="auto" w:fill="FFFFFF"/>
              </w:rPr>
            </w:pPr>
            <w:r w:rsidRPr="00442819">
              <w:rPr>
                <w:b/>
                <w:color w:val="000000"/>
                <w:sz w:val="26"/>
                <w:szCs w:val="26"/>
                <w:shd w:val="clear" w:color="auto" w:fill="FFFFFF"/>
              </w:rPr>
              <w:t>…</w:t>
            </w:r>
          </w:p>
          <w:p w:rsidR="00C87AE8" w:rsidRPr="00442819" w:rsidRDefault="00C87AE8" w:rsidP="0036581A">
            <w:pPr>
              <w:pStyle w:val="rvps2"/>
              <w:spacing w:before="0" w:beforeAutospacing="0" w:after="0" w:afterAutospacing="0"/>
              <w:ind w:firstLine="450"/>
              <w:jc w:val="both"/>
              <w:textAlignment w:val="baseline"/>
              <w:rPr>
                <w:rStyle w:val="rvts0"/>
                <w:sz w:val="26"/>
                <w:szCs w:val="26"/>
              </w:rPr>
            </w:pPr>
            <w:r w:rsidRPr="00442819">
              <w:rPr>
                <w:rStyle w:val="rvts0"/>
                <w:sz w:val="26"/>
                <w:szCs w:val="26"/>
              </w:rPr>
              <w:t>У разі коли позичальником є об’єднання співвласників багатоквартирних будинків, житлово-будівельний кооператив, у багатоквартирних будинках яких зареєстровані (фактично проживають) фізичні особи, яким в установленому законодавством порядку призначено субсидію для відшкодування витрат на оплату житлово-комунальних послуг, обов’язковою умовою для включення уповноваженою установою відомостей до зведеного реєстру позичальників є подання таким позичальником, крім підтверджуючих документів, копій документів (повідомлень або довідок тощо), що підтверджують призначення субсидії для відшкодування витрат на оплату житлово-комунальних послуг фізичним особам, що зареєстровані (фактично проживають) в цих будинках.</w:t>
            </w:r>
          </w:p>
          <w:p w:rsidR="003F1566" w:rsidRPr="00442819" w:rsidRDefault="003F1566" w:rsidP="0036581A">
            <w:pPr>
              <w:pStyle w:val="rvps2"/>
              <w:spacing w:before="0" w:beforeAutospacing="0" w:after="0" w:afterAutospacing="0"/>
              <w:ind w:firstLine="450"/>
              <w:jc w:val="both"/>
              <w:textAlignment w:val="baseline"/>
              <w:rPr>
                <w:rStyle w:val="rvts0"/>
                <w:sz w:val="26"/>
                <w:szCs w:val="26"/>
              </w:rPr>
            </w:pPr>
          </w:p>
          <w:p w:rsidR="003D4BB0" w:rsidRPr="00442819" w:rsidRDefault="003F1566" w:rsidP="0036581A">
            <w:pPr>
              <w:pStyle w:val="rvps2"/>
              <w:spacing w:before="0" w:beforeAutospacing="0" w:after="0" w:afterAutospacing="0"/>
              <w:jc w:val="both"/>
              <w:textAlignment w:val="baseline"/>
              <w:rPr>
                <w:b/>
                <w:color w:val="000000"/>
                <w:sz w:val="26"/>
                <w:szCs w:val="26"/>
                <w:shd w:val="clear" w:color="auto" w:fill="FFFFFF"/>
              </w:rPr>
            </w:pPr>
            <w:r w:rsidRPr="00442819">
              <w:rPr>
                <w:sz w:val="26"/>
                <w:szCs w:val="26"/>
              </w:rPr>
              <w:t xml:space="preserve">        </w:t>
            </w:r>
            <w:r w:rsidRPr="00442819">
              <w:rPr>
                <w:b/>
                <w:sz w:val="26"/>
                <w:szCs w:val="26"/>
              </w:rPr>
              <w:t xml:space="preserve">У разі, коли позичальником залучено кредит на придбання електричних котлів </w:t>
            </w:r>
            <w:r w:rsidR="003C638E" w:rsidRPr="00442819">
              <w:rPr>
                <w:b/>
                <w:sz w:val="26"/>
                <w:szCs w:val="26"/>
              </w:rPr>
              <w:t xml:space="preserve">для водяної системи автономного теплопостачання або водяної індивідуальної (автономної) системи опалення </w:t>
            </w:r>
            <w:r w:rsidRPr="00442819">
              <w:rPr>
                <w:b/>
                <w:sz w:val="26"/>
                <w:szCs w:val="26"/>
              </w:rPr>
              <w:t xml:space="preserve">та відповідного додаткового обладнання і матеріалів до них, обов’язковою умовою для включення уповноваженою установою відомостей до зведеного реєстру позичальників є подання таким позичальником, крім підтверджуючих документів, </w:t>
            </w:r>
            <w:r w:rsidR="001556B1" w:rsidRPr="00442819">
              <w:rPr>
                <w:b/>
                <w:sz w:val="26"/>
                <w:szCs w:val="26"/>
              </w:rPr>
              <w:t>інформаці</w:t>
            </w:r>
            <w:r w:rsidR="00735205" w:rsidRPr="00442819">
              <w:rPr>
                <w:b/>
                <w:sz w:val="26"/>
                <w:szCs w:val="26"/>
              </w:rPr>
              <w:t>ї</w:t>
            </w:r>
            <w:r w:rsidR="001556B1" w:rsidRPr="00442819">
              <w:rPr>
                <w:b/>
                <w:sz w:val="26"/>
                <w:szCs w:val="26"/>
              </w:rPr>
              <w:t xml:space="preserve"> (довідки, витяг</w:t>
            </w:r>
            <w:r w:rsidR="00735205" w:rsidRPr="00442819">
              <w:rPr>
                <w:b/>
                <w:sz w:val="26"/>
                <w:szCs w:val="26"/>
              </w:rPr>
              <w:t>у</w:t>
            </w:r>
            <w:r w:rsidRPr="00442819">
              <w:rPr>
                <w:b/>
                <w:sz w:val="26"/>
                <w:szCs w:val="26"/>
              </w:rPr>
              <w:t xml:space="preserve"> </w:t>
            </w:r>
            <w:r w:rsidR="001556B1" w:rsidRPr="00442819">
              <w:rPr>
                <w:b/>
                <w:sz w:val="26"/>
                <w:szCs w:val="26"/>
              </w:rPr>
              <w:t>з</w:t>
            </w:r>
            <w:r w:rsidR="00735205" w:rsidRPr="00442819">
              <w:rPr>
                <w:b/>
                <w:sz w:val="26"/>
                <w:szCs w:val="26"/>
              </w:rPr>
              <w:t>і</w:t>
            </w:r>
            <w:r w:rsidR="001556B1" w:rsidRPr="00442819">
              <w:rPr>
                <w:b/>
                <w:sz w:val="26"/>
                <w:szCs w:val="26"/>
              </w:rPr>
              <w:t xml:space="preserve"> схеми теплопостачання, витяг</w:t>
            </w:r>
            <w:r w:rsidR="00735205" w:rsidRPr="00442819">
              <w:rPr>
                <w:b/>
                <w:sz w:val="26"/>
                <w:szCs w:val="26"/>
              </w:rPr>
              <w:t>у</w:t>
            </w:r>
            <w:r w:rsidRPr="00442819">
              <w:rPr>
                <w:b/>
                <w:sz w:val="26"/>
                <w:szCs w:val="26"/>
              </w:rPr>
              <w:t xml:space="preserve"> з рішення постійно діючої  міжвідомчої комісії  для розгляду питань щодо відключення споживачів від мереж централізованого опалення та постачання гарячої води тощо) від місцевих органів виконавчої </w:t>
            </w:r>
            <w:r w:rsidRPr="00442819">
              <w:rPr>
                <w:b/>
                <w:sz w:val="26"/>
                <w:szCs w:val="26"/>
              </w:rPr>
              <w:lastRenderedPageBreak/>
              <w:t>влади або органів місцевого самоврядування, яка</w:t>
            </w:r>
            <w:r w:rsidR="00232171" w:rsidRPr="00442819">
              <w:rPr>
                <w:b/>
                <w:sz w:val="26"/>
                <w:szCs w:val="26"/>
              </w:rPr>
              <w:t xml:space="preserve"> </w:t>
            </w:r>
            <w:r w:rsidRPr="00442819">
              <w:rPr>
                <w:b/>
                <w:sz w:val="26"/>
                <w:szCs w:val="26"/>
              </w:rPr>
              <w:t>підтверджує, що чинними схемами теплопостачання населеного пункту передбачено децентралізацію опалення із застосуванням систем електричного опалення у такому багатоквартирному будинку, та документу (акту, довідки тощо) про наявність багатозонного (багатотарифного) приладу обліку електричної енергії, взяття такого приладу на абонентський облік електропостачальником (електророзподільним підприємством) та його використання для розрахунків за спожиту електроенергію.</w:t>
            </w:r>
          </w:p>
          <w:p w:rsidR="00AC4DE0" w:rsidRPr="00442819" w:rsidRDefault="00AC4DE0" w:rsidP="0036581A">
            <w:pPr>
              <w:pStyle w:val="rvps2"/>
              <w:spacing w:before="0" w:beforeAutospacing="0" w:after="0" w:afterAutospacing="0"/>
              <w:jc w:val="both"/>
              <w:textAlignment w:val="baseline"/>
              <w:rPr>
                <w:color w:val="000000"/>
                <w:sz w:val="26"/>
                <w:szCs w:val="26"/>
                <w:shd w:val="clear" w:color="auto" w:fill="FFFFFF"/>
              </w:rPr>
            </w:pPr>
          </w:p>
          <w:p w:rsidR="003D4BB0" w:rsidRPr="00442819" w:rsidRDefault="006C0FBF" w:rsidP="0036581A">
            <w:pPr>
              <w:pStyle w:val="rvps2"/>
              <w:spacing w:before="0" w:beforeAutospacing="0" w:after="0" w:afterAutospacing="0"/>
              <w:ind w:firstLine="450"/>
              <w:jc w:val="both"/>
              <w:textAlignment w:val="baseline"/>
              <w:rPr>
                <w:rStyle w:val="rvts0"/>
                <w:b/>
                <w:sz w:val="26"/>
                <w:szCs w:val="26"/>
              </w:rPr>
            </w:pPr>
            <w:r w:rsidRPr="00442819">
              <w:rPr>
                <w:rStyle w:val="rvts0"/>
                <w:b/>
                <w:sz w:val="26"/>
                <w:szCs w:val="26"/>
              </w:rPr>
              <w:t>Виключ</w:t>
            </w:r>
            <w:r w:rsidR="00C4446F" w:rsidRPr="00442819">
              <w:rPr>
                <w:rStyle w:val="rvts0"/>
                <w:b/>
                <w:sz w:val="26"/>
                <w:szCs w:val="26"/>
              </w:rPr>
              <w:t>ити</w:t>
            </w:r>
          </w:p>
          <w:p w:rsidR="00434A95" w:rsidRPr="00442819" w:rsidRDefault="00434A95" w:rsidP="0036581A">
            <w:pPr>
              <w:pStyle w:val="rvps2"/>
              <w:spacing w:before="0" w:beforeAutospacing="0" w:after="0" w:afterAutospacing="0"/>
              <w:ind w:firstLine="448"/>
              <w:jc w:val="both"/>
              <w:textAlignment w:val="baseline"/>
              <w:rPr>
                <w:b/>
                <w:color w:val="000000"/>
                <w:sz w:val="26"/>
                <w:szCs w:val="26"/>
                <w:shd w:val="clear" w:color="auto" w:fill="FFFFFF"/>
              </w:rPr>
            </w:pPr>
          </w:p>
          <w:p w:rsidR="007D21C8" w:rsidRPr="00442819" w:rsidRDefault="007D21C8" w:rsidP="0036581A">
            <w:pPr>
              <w:pStyle w:val="rvps2"/>
              <w:spacing w:before="0" w:beforeAutospacing="0" w:after="0" w:afterAutospacing="0"/>
              <w:ind w:firstLine="448"/>
              <w:jc w:val="both"/>
              <w:textAlignment w:val="baseline"/>
              <w:rPr>
                <w:b/>
                <w:color w:val="000000"/>
                <w:sz w:val="26"/>
                <w:szCs w:val="26"/>
                <w:shd w:val="clear" w:color="auto" w:fill="FFFFFF"/>
              </w:rPr>
            </w:pPr>
          </w:p>
          <w:p w:rsidR="007D21C8" w:rsidRPr="00442819" w:rsidRDefault="007D21C8" w:rsidP="003C638E">
            <w:pPr>
              <w:pStyle w:val="rvps2"/>
              <w:spacing w:before="0" w:beforeAutospacing="0" w:after="0" w:afterAutospacing="0"/>
              <w:jc w:val="both"/>
              <w:textAlignment w:val="baseline"/>
              <w:rPr>
                <w:b/>
                <w:color w:val="000000"/>
                <w:sz w:val="26"/>
                <w:szCs w:val="26"/>
                <w:shd w:val="clear" w:color="auto" w:fill="FFFFFF"/>
              </w:rPr>
            </w:pPr>
          </w:p>
          <w:p w:rsidR="007D21C8" w:rsidRPr="00442819" w:rsidRDefault="007D21C8" w:rsidP="0036581A">
            <w:pPr>
              <w:pStyle w:val="rvps2"/>
              <w:spacing w:before="0" w:beforeAutospacing="0" w:after="0" w:afterAutospacing="0"/>
              <w:ind w:firstLine="448"/>
              <w:jc w:val="both"/>
              <w:textAlignment w:val="baseline"/>
              <w:rPr>
                <w:b/>
                <w:color w:val="000000"/>
                <w:sz w:val="26"/>
                <w:szCs w:val="26"/>
                <w:shd w:val="clear" w:color="auto" w:fill="FFFFFF"/>
              </w:rPr>
            </w:pPr>
          </w:p>
          <w:p w:rsidR="007D21C8" w:rsidRPr="00442819" w:rsidRDefault="007D21C8" w:rsidP="0036581A">
            <w:pPr>
              <w:pStyle w:val="rvps2"/>
              <w:spacing w:before="0" w:beforeAutospacing="0" w:after="0" w:afterAutospacing="0"/>
              <w:ind w:firstLine="448"/>
              <w:jc w:val="both"/>
              <w:textAlignment w:val="baseline"/>
              <w:rPr>
                <w:color w:val="000000"/>
                <w:sz w:val="26"/>
                <w:szCs w:val="26"/>
                <w:shd w:val="clear" w:color="auto" w:fill="FFFFFF"/>
              </w:rPr>
            </w:pPr>
            <w:r w:rsidRPr="00442819">
              <w:rPr>
                <w:color w:val="000000"/>
                <w:sz w:val="26"/>
                <w:szCs w:val="26"/>
                <w:shd w:val="clear" w:color="auto" w:fill="FFFFFF"/>
              </w:rPr>
              <w:t>…</w:t>
            </w:r>
          </w:p>
          <w:p w:rsidR="00434A95" w:rsidRPr="00442819" w:rsidRDefault="007D21C8" w:rsidP="0036581A">
            <w:pPr>
              <w:pStyle w:val="rvps2"/>
              <w:spacing w:before="0" w:beforeAutospacing="0" w:after="0" w:afterAutospacing="0"/>
              <w:ind w:firstLine="448"/>
              <w:jc w:val="both"/>
              <w:textAlignment w:val="baseline"/>
              <w:rPr>
                <w:b/>
                <w:color w:val="000000"/>
                <w:sz w:val="26"/>
                <w:szCs w:val="26"/>
                <w:shd w:val="clear" w:color="auto" w:fill="FFFFFF"/>
              </w:rPr>
            </w:pPr>
            <w:r w:rsidRPr="00442819">
              <w:rPr>
                <w:b/>
                <w:color w:val="000000"/>
                <w:sz w:val="26"/>
                <w:szCs w:val="26"/>
                <w:shd w:val="clear" w:color="auto" w:fill="FFFFFF"/>
              </w:rPr>
              <w:t xml:space="preserve">У разі невиконання або неналежного виконання уповноваженою установою умов цього Порядку  та/або зобов'язань за договором про взаємодію, Держенергоефективності  має право </w:t>
            </w:r>
            <w:r w:rsidR="00735E6C" w:rsidRPr="00442819">
              <w:rPr>
                <w:b/>
                <w:color w:val="000000"/>
                <w:sz w:val="26"/>
                <w:szCs w:val="26"/>
                <w:shd w:val="clear" w:color="auto" w:fill="FFFFFF"/>
              </w:rPr>
              <w:t xml:space="preserve">в </w:t>
            </w:r>
            <w:r w:rsidRPr="00442819">
              <w:rPr>
                <w:b/>
                <w:color w:val="000000"/>
                <w:sz w:val="26"/>
                <w:szCs w:val="26"/>
                <w:shd w:val="clear" w:color="auto" w:fill="FFFFFF"/>
              </w:rPr>
              <w:t>односторонньому порядку розірвати  договір про взаємодію, письмово повідомивши про це уповноважену установу  за 10 календарних днів до дати розірвання відповідного договору.</w:t>
            </w:r>
            <w:r w:rsidR="00290B11" w:rsidRPr="00442819">
              <w:rPr>
                <w:b/>
                <w:color w:val="000000"/>
                <w:sz w:val="26"/>
                <w:szCs w:val="26"/>
                <w:shd w:val="clear" w:color="auto" w:fill="FFFFFF"/>
              </w:rPr>
              <w:t xml:space="preserve"> У разі дострокового розірвання договорів про взаємодію, позичальники, які залучили кредити до моменту такого розірвання, мають право на відшкодування частини суми кредиту відповідно до умов цього Порядку.</w:t>
            </w:r>
          </w:p>
        </w:tc>
      </w:tr>
    </w:tbl>
    <w:p w:rsidR="00235D58" w:rsidRPr="00442819" w:rsidRDefault="00235D58" w:rsidP="00235D58">
      <w:pPr>
        <w:pStyle w:val="justifyfull"/>
        <w:spacing w:before="0" w:beforeAutospacing="0" w:after="0" w:afterAutospacing="0"/>
        <w:jc w:val="both"/>
        <w:rPr>
          <w:rFonts w:eastAsia="Calibri"/>
          <w:b/>
          <w:sz w:val="28"/>
          <w:lang w:val="uk-UA" w:eastAsia="en-US"/>
        </w:rPr>
      </w:pPr>
    </w:p>
    <w:p w:rsidR="00235D58" w:rsidRPr="00442819" w:rsidRDefault="00235D58" w:rsidP="00235D58">
      <w:pPr>
        <w:pStyle w:val="justifyfull"/>
        <w:spacing w:before="0" w:beforeAutospacing="0" w:after="0" w:afterAutospacing="0"/>
        <w:jc w:val="both"/>
        <w:rPr>
          <w:b/>
          <w:sz w:val="28"/>
          <w:szCs w:val="28"/>
          <w:lang w:val="uk-UA"/>
        </w:rPr>
      </w:pPr>
      <w:r w:rsidRPr="00442819">
        <w:rPr>
          <w:b/>
          <w:sz w:val="28"/>
          <w:szCs w:val="28"/>
          <w:lang w:val="uk-UA"/>
        </w:rPr>
        <w:t>Голова Держенергоефективності                                                                                                                         С. Савчук</w:t>
      </w:r>
    </w:p>
    <w:p w:rsidR="008C3829" w:rsidRPr="00442819" w:rsidRDefault="008C3829" w:rsidP="008C3829">
      <w:pPr>
        <w:pStyle w:val="af7"/>
        <w:spacing w:line="360" w:lineRule="auto"/>
        <w:ind w:left="0"/>
        <w:rPr>
          <w:rFonts w:ascii="Times New Roman" w:hAnsi="Times New Roman"/>
          <w:b/>
          <w:sz w:val="28"/>
          <w:szCs w:val="24"/>
          <w:lang w:val="uk-UA"/>
        </w:rPr>
      </w:pPr>
    </w:p>
    <w:p w:rsidR="001A3A2B" w:rsidRPr="00047806" w:rsidRDefault="008C3829" w:rsidP="008E7990">
      <w:pPr>
        <w:pStyle w:val="af7"/>
        <w:spacing w:line="360" w:lineRule="auto"/>
        <w:ind w:left="0"/>
        <w:rPr>
          <w:rFonts w:ascii="Times New Roman" w:hAnsi="Times New Roman"/>
          <w:b/>
          <w:sz w:val="28"/>
          <w:szCs w:val="24"/>
          <w:lang w:val="uk-UA"/>
        </w:rPr>
      </w:pPr>
      <w:r w:rsidRPr="00442819">
        <w:rPr>
          <w:rFonts w:ascii="Times New Roman" w:hAnsi="Times New Roman"/>
          <w:b/>
          <w:sz w:val="28"/>
          <w:szCs w:val="24"/>
          <w:lang w:val="uk-UA"/>
        </w:rPr>
        <w:t xml:space="preserve">    ____  _____________  201</w:t>
      </w:r>
      <w:r w:rsidR="00F92784">
        <w:rPr>
          <w:rFonts w:ascii="Times New Roman" w:hAnsi="Times New Roman"/>
          <w:b/>
          <w:sz w:val="28"/>
          <w:szCs w:val="24"/>
          <w:lang w:val="uk-UA"/>
        </w:rPr>
        <w:t>8</w:t>
      </w:r>
      <w:r w:rsidRPr="00442819">
        <w:rPr>
          <w:rFonts w:ascii="Times New Roman" w:hAnsi="Times New Roman"/>
          <w:b/>
          <w:sz w:val="28"/>
          <w:szCs w:val="24"/>
          <w:lang w:val="uk-UA"/>
        </w:rPr>
        <w:t xml:space="preserve"> р.</w:t>
      </w:r>
    </w:p>
    <w:sectPr w:rsidR="001A3A2B" w:rsidRPr="00047806" w:rsidSect="008C3829">
      <w:pgSz w:w="16839" w:h="11907" w:orient="landscape" w:code="9"/>
      <w:pgMar w:top="567" w:right="794" w:bottom="36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75" w:rsidRDefault="003C1475">
      <w:r>
        <w:separator/>
      </w:r>
    </w:p>
  </w:endnote>
  <w:endnote w:type="continuationSeparator" w:id="0">
    <w:p w:rsidR="003C1475" w:rsidRDefault="003C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F6" w:rsidRDefault="00D503F6" w:rsidP="00917447">
    <w:pPr>
      <w:pStyle w:val="af0"/>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03F6" w:rsidRDefault="00D503F6" w:rsidP="0005639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F6" w:rsidRDefault="00D503F6" w:rsidP="0005639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75" w:rsidRDefault="003C1475">
      <w:r>
        <w:separator/>
      </w:r>
    </w:p>
  </w:footnote>
  <w:footnote w:type="continuationSeparator" w:id="0">
    <w:p w:rsidR="003C1475" w:rsidRDefault="003C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F6" w:rsidRDefault="00D503F6" w:rsidP="00231C5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03F6" w:rsidRDefault="00D503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F6" w:rsidRDefault="00D503F6" w:rsidP="00344253">
    <w:pPr>
      <w:pStyle w:val="a9"/>
      <w:jc w:val="center"/>
    </w:pPr>
    <w:r>
      <w:fldChar w:fldCharType="begin"/>
    </w:r>
    <w:r>
      <w:instrText>PAGE   \* MERGEFORMAT</w:instrText>
    </w:r>
    <w:r>
      <w:fldChar w:fldCharType="separate"/>
    </w:r>
    <w:r w:rsidR="00B4425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2913"/>
    <w:multiLevelType w:val="hybridMultilevel"/>
    <w:tmpl w:val="0D34D238"/>
    <w:lvl w:ilvl="0" w:tplc="F45867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97AF9"/>
    <w:multiLevelType w:val="hybridMultilevel"/>
    <w:tmpl w:val="5252727C"/>
    <w:lvl w:ilvl="0" w:tplc="EA36B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4F513D4"/>
    <w:multiLevelType w:val="hybridMultilevel"/>
    <w:tmpl w:val="D0F49E56"/>
    <w:lvl w:ilvl="0" w:tplc="DDCA44E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5075C2"/>
    <w:multiLevelType w:val="hybridMultilevel"/>
    <w:tmpl w:val="9A06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F00756"/>
    <w:multiLevelType w:val="hybridMultilevel"/>
    <w:tmpl w:val="4D50596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636E42"/>
    <w:multiLevelType w:val="hybridMultilevel"/>
    <w:tmpl w:val="51B0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A1AB4"/>
    <w:multiLevelType w:val="hybridMultilevel"/>
    <w:tmpl w:val="A66ABB2A"/>
    <w:lvl w:ilvl="0" w:tplc="ACC0E070">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59D650F"/>
    <w:multiLevelType w:val="hybridMultilevel"/>
    <w:tmpl w:val="29E00460"/>
    <w:lvl w:ilvl="0" w:tplc="3968D9CC">
      <w:start w:val="2"/>
      <w:numFmt w:val="decimal"/>
      <w:lvlText w:val="%1)"/>
      <w:lvlJc w:val="left"/>
      <w:pPr>
        <w:tabs>
          <w:tab w:val="num" w:pos="1065"/>
        </w:tabs>
        <w:ind w:left="1065" w:hanging="360"/>
      </w:pPr>
      <w:rPr>
        <w:rFonts w:ascii="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4B025221"/>
    <w:multiLevelType w:val="hybridMultilevel"/>
    <w:tmpl w:val="157CA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8661B"/>
    <w:multiLevelType w:val="hybridMultilevel"/>
    <w:tmpl w:val="69FEC8DA"/>
    <w:lvl w:ilvl="0" w:tplc="818448BA">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0" w15:restartNumberingAfterBreak="0">
    <w:nsid w:val="50F51060"/>
    <w:multiLevelType w:val="hybridMultilevel"/>
    <w:tmpl w:val="394203A0"/>
    <w:lvl w:ilvl="0" w:tplc="464E7586">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F82CDF"/>
    <w:multiLevelType w:val="hybridMultilevel"/>
    <w:tmpl w:val="87705FA4"/>
    <w:lvl w:ilvl="0" w:tplc="6B02C79E">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05727C6"/>
    <w:multiLevelType w:val="hybridMultilevel"/>
    <w:tmpl w:val="9A06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5D1BAD"/>
    <w:multiLevelType w:val="hybridMultilevel"/>
    <w:tmpl w:val="B9C696BE"/>
    <w:lvl w:ilvl="0" w:tplc="EBDCF612">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43FD2"/>
    <w:multiLevelType w:val="hybridMultilevel"/>
    <w:tmpl w:val="095A1C44"/>
    <w:lvl w:ilvl="0" w:tplc="A8C4F672">
      <w:start w:val="3"/>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2"/>
  </w:num>
  <w:num w:numId="5">
    <w:abstractNumId w:val="10"/>
  </w:num>
  <w:num w:numId="6">
    <w:abstractNumId w:val="7"/>
  </w:num>
  <w:num w:numId="7">
    <w:abstractNumId w:val="6"/>
  </w:num>
  <w:num w:numId="8">
    <w:abstractNumId w:val="14"/>
  </w:num>
  <w:num w:numId="9">
    <w:abstractNumId w:val="8"/>
  </w:num>
  <w:num w:numId="10">
    <w:abstractNumId w:val="13"/>
  </w:num>
  <w:num w:numId="11">
    <w:abstractNumId w:val="4"/>
  </w:num>
  <w:num w:numId="12">
    <w:abstractNumId w:val="0"/>
  </w:num>
  <w:num w:numId="13">
    <w:abstractNumId w:val="9"/>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62"/>
    <w:rsid w:val="000014A9"/>
    <w:rsid w:val="00001BC4"/>
    <w:rsid w:val="0000332F"/>
    <w:rsid w:val="0000339D"/>
    <w:rsid w:val="00003687"/>
    <w:rsid w:val="00004EF4"/>
    <w:rsid w:val="00011348"/>
    <w:rsid w:val="0002010D"/>
    <w:rsid w:val="00020AE3"/>
    <w:rsid w:val="00020AE7"/>
    <w:rsid w:val="00020C3B"/>
    <w:rsid w:val="00021590"/>
    <w:rsid w:val="00022098"/>
    <w:rsid w:val="00023264"/>
    <w:rsid w:val="000244A5"/>
    <w:rsid w:val="00025114"/>
    <w:rsid w:val="00025785"/>
    <w:rsid w:val="000259E3"/>
    <w:rsid w:val="00025C49"/>
    <w:rsid w:val="00026589"/>
    <w:rsid w:val="0003019A"/>
    <w:rsid w:val="000348BF"/>
    <w:rsid w:val="00037184"/>
    <w:rsid w:val="00037DB5"/>
    <w:rsid w:val="00042D96"/>
    <w:rsid w:val="000444D2"/>
    <w:rsid w:val="00047806"/>
    <w:rsid w:val="0004797A"/>
    <w:rsid w:val="00050370"/>
    <w:rsid w:val="00051097"/>
    <w:rsid w:val="00052572"/>
    <w:rsid w:val="00052F41"/>
    <w:rsid w:val="00054B6C"/>
    <w:rsid w:val="00055AC6"/>
    <w:rsid w:val="00056399"/>
    <w:rsid w:val="000621FF"/>
    <w:rsid w:val="0006270A"/>
    <w:rsid w:val="0006573E"/>
    <w:rsid w:val="00065ACD"/>
    <w:rsid w:val="00066DC1"/>
    <w:rsid w:val="0006740F"/>
    <w:rsid w:val="00067459"/>
    <w:rsid w:val="00070027"/>
    <w:rsid w:val="000710FF"/>
    <w:rsid w:val="00072C5B"/>
    <w:rsid w:val="00073000"/>
    <w:rsid w:val="0007316A"/>
    <w:rsid w:val="000735DE"/>
    <w:rsid w:val="00073826"/>
    <w:rsid w:val="00073EAF"/>
    <w:rsid w:val="0007414C"/>
    <w:rsid w:val="00075ADD"/>
    <w:rsid w:val="0007625B"/>
    <w:rsid w:val="0007658E"/>
    <w:rsid w:val="000803B3"/>
    <w:rsid w:val="000805C5"/>
    <w:rsid w:val="00082482"/>
    <w:rsid w:val="000837CE"/>
    <w:rsid w:val="000839A9"/>
    <w:rsid w:val="00083ADE"/>
    <w:rsid w:val="00086DF9"/>
    <w:rsid w:val="00087A5D"/>
    <w:rsid w:val="00091D70"/>
    <w:rsid w:val="00094A1F"/>
    <w:rsid w:val="0009653B"/>
    <w:rsid w:val="000A0D5E"/>
    <w:rsid w:val="000A4E53"/>
    <w:rsid w:val="000A6BD3"/>
    <w:rsid w:val="000A7963"/>
    <w:rsid w:val="000B0564"/>
    <w:rsid w:val="000B1DA9"/>
    <w:rsid w:val="000B1F82"/>
    <w:rsid w:val="000B2062"/>
    <w:rsid w:val="000B4BC7"/>
    <w:rsid w:val="000B657E"/>
    <w:rsid w:val="000B6596"/>
    <w:rsid w:val="000B65D9"/>
    <w:rsid w:val="000B7A40"/>
    <w:rsid w:val="000B7E50"/>
    <w:rsid w:val="000C1179"/>
    <w:rsid w:val="000C1826"/>
    <w:rsid w:val="000C1C93"/>
    <w:rsid w:val="000C28C6"/>
    <w:rsid w:val="000C3047"/>
    <w:rsid w:val="000C3470"/>
    <w:rsid w:val="000C4837"/>
    <w:rsid w:val="000C48CD"/>
    <w:rsid w:val="000C4B27"/>
    <w:rsid w:val="000C56A8"/>
    <w:rsid w:val="000C5871"/>
    <w:rsid w:val="000C6496"/>
    <w:rsid w:val="000C6960"/>
    <w:rsid w:val="000C6AF5"/>
    <w:rsid w:val="000C7000"/>
    <w:rsid w:val="000C7691"/>
    <w:rsid w:val="000C7868"/>
    <w:rsid w:val="000C7C60"/>
    <w:rsid w:val="000D0CFA"/>
    <w:rsid w:val="000D1094"/>
    <w:rsid w:val="000D1E2D"/>
    <w:rsid w:val="000D30B9"/>
    <w:rsid w:val="000D345C"/>
    <w:rsid w:val="000D3D67"/>
    <w:rsid w:val="000D52EA"/>
    <w:rsid w:val="000E7575"/>
    <w:rsid w:val="000F02F6"/>
    <w:rsid w:val="000F1755"/>
    <w:rsid w:val="000F2475"/>
    <w:rsid w:val="000F3DD2"/>
    <w:rsid w:val="000F47FC"/>
    <w:rsid w:val="000F5E7B"/>
    <w:rsid w:val="000F6947"/>
    <w:rsid w:val="0010529B"/>
    <w:rsid w:val="0010617B"/>
    <w:rsid w:val="0010782F"/>
    <w:rsid w:val="00110FDB"/>
    <w:rsid w:val="001111F3"/>
    <w:rsid w:val="00111936"/>
    <w:rsid w:val="00111B15"/>
    <w:rsid w:val="00111B65"/>
    <w:rsid w:val="00112010"/>
    <w:rsid w:val="001133AF"/>
    <w:rsid w:val="00113458"/>
    <w:rsid w:val="00114079"/>
    <w:rsid w:val="00115693"/>
    <w:rsid w:val="00115C4B"/>
    <w:rsid w:val="00116254"/>
    <w:rsid w:val="00116635"/>
    <w:rsid w:val="0012100F"/>
    <w:rsid w:val="00122FE0"/>
    <w:rsid w:val="00122FF3"/>
    <w:rsid w:val="00125897"/>
    <w:rsid w:val="00126BBB"/>
    <w:rsid w:val="0013017B"/>
    <w:rsid w:val="00130869"/>
    <w:rsid w:val="00131290"/>
    <w:rsid w:val="00131C87"/>
    <w:rsid w:val="00133CAE"/>
    <w:rsid w:val="00135269"/>
    <w:rsid w:val="00137341"/>
    <w:rsid w:val="001416BF"/>
    <w:rsid w:val="00141884"/>
    <w:rsid w:val="0014246C"/>
    <w:rsid w:val="0014322E"/>
    <w:rsid w:val="0015139B"/>
    <w:rsid w:val="00151DC5"/>
    <w:rsid w:val="00153002"/>
    <w:rsid w:val="0015350B"/>
    <w:rsid w:val="00154E9F"/>
    <w:rsid w:val="001556B1"/>
    <w:rsid w:val="00157AFE"/>
    <w:rsid w:val="00161658"/>
    <w:rsid w:val="00161BC2"/>
    <w:rsid w:val="00161E1D"/>
    <w:rsid w:val="00162F12"/>
    <w:rsid w:val="00170540"/>
    <w:rsid w:val="00171242"/>
    <w:rsid w:val="00171A47"/>
    <w:rsid w:val="00171F9D"/>
    <w:rsid w:val="00174F64"/>
    <w:rsid w:val="001779D6"/>
    <w:rsid w:val="001806D0"/>
    <w:rsid w:val="0018157A"/>
    <w:rsid w:val="001827EA"/>
    <w:rsid w:val="0018304C"/>
    <w:rsid w:val="001837F9"/>
    <w:rsid w:val="00183E90"/>
    <w:rsid w:val="00187229"/>
    <w:rsid w:val="001952AC"/>
    <w:rsid w:val="00196983"/>
    <w:rsid w:val="0019761E"/>
    <w:rsid w:val="001A3A2B"/>
    <w:rsid w:val="001A3DC1"/>
    <w:rsid w:val="001A40E2"/>
    <w:rsid w:val="001A6664"/>
    <w:rsid w:val="001A7D13"/>
    <w:rsid w:val="001B093B"/>
    <w:rsid w:val="001B1010"/>
    <w:rsid w:val="001B1075"/>
    <w:rsid w:val="001B14AE"/>
    <w:rsid w:val="001B2DF3"/>
    <w:rsid w:val="001B350F"/>
    <w:rsid w:val="001B39B5"/>
    <w:rsid w:val="001B642B"/>
    <w:rsid w:val="001B6653"/>
    <w:rsid w:val="001B6D4F"/>
    <w:rsid w:val="001C4276"/>
    <w:rsid w:val="001C61EC"/>
    <w:rsid w:val="001C743E"/>
    <w:rsid w:val="001D3EE1"/>
    <w:rsid w:val="001D5C9F"/>
    <w:rsid w:val="001D6CA4"/>
    <w:rsid w:val="001E0B51"/>
    <w:rsid w:val="001E26CF"/>
    <w:rsid w:val="001E3281"/>
    <w:rsid w:val="001E33E1"/>
    <w:rsid w:val="001E5572"/>
    <w:rsid w:val="001E67E0"/>
    <w:rsid w:val="001E690B"/>
    <w:rsid w:val="001E7EC6"/>
    <w:rsid w:val="001F0A8F"/>
    <w:rsid w:val="001F4544"/>
    <w:rsid w:val="001F5E79"/>
    <w:rsid w:val="001F7CA5"/>
    <w:rsid w:val="002004C7"/>
    <w:rsid w:val="002025FB"/>
    <w:rsid w:val="002050D6"/>
    <w:rsid w:val="00207CD2"/>
    <w:rsid w:val="00207E16"/>
    <w:rsid w:val="0021144D"/>
    <w:rsid w:val="002130BF"/>
    <w:rsid w:val="00214C08"/>
    <w:rsid w:val="0021562B"/>
    <w:rsid w:val="00217213"/>
    <w:rsid w:val="00221272"/>
    <w:rsid w:val="00221772"/>
    <w:rsid w:val="00221F2E"/>
    <w:rsid w:val="002224D8"/>
    <w:rsid w:val="00224A7F"/>
    <w:rsid w:val="00225859"/>
    <w:rsid w:val="00226032"/>
    <w:rsid w:val="002266AF"/>
    <w:rsid w:val="002314F3"/>
    <w:rsid w:val="00231C57"/>
    <w:rsid w:val="00232171"/>
    <w:rsid w:val="00232196"/>
    <w:rsid w:val="00233250"/>
    <w:rsid w:val="00235D58"/>
    <w:rsid w:val="00241CBA"/>
    <w:rsid w:val="0024212F"/>
    <w:rsid w:val="002427B2"/>
    <w:rsid w:val="00242ECB"/>
    <w:rsid w:val="002440A3"/>
    <w:rsid w:val="00244394"/>
    <w:rsid w:val="00245948"/>
    <w:rsid w:val="002462E7"/>
    <w:rsid w:val="00246DED"/>
    <w:rsid w:val="0025361D"/>
    <w:rsid w:val="00253931"/>
    <w:rsid w:val="00255410"/>
    <w:rsid w:val="0025666C"/>
    <w:rsid w:val="00256B3E"/>
    <w:rsid w:val="00257769"/>
    <w:rsid w:val="00261784"/>
    <w:rsid w:val="00261840"/>
    <w:rsid w:val="00262752"/>
    <w:rsid w:val="00263D37"/>
    <w:rsid w:val="00263F5F"/>
    <w:rsid w:val="002641BE"/>
    <w:rsid w:val="002652C5"/>
    <w:rsid w:val="00266979"/>
    <w:rsid w:val="00270E30"/>
    <w:rsid w:val="00271DCC"/>
    <w:rsid w:val="002749F2"/>
    <w:rsid w:val="00277602"/>
    <w:rsid w:val="00277E5B"/>
    <w:rsid w:val="00282A05"/>
    <w:rsid w:val="00282FDD"/>
    <w:rsid w:val="00287253"/>
    <w:rsid w:val="002904E6"/>
    <w:rsid w:val="00290B11"/>
    <w:rsid w:val="00290C0D"/>
    <w:rsid w:val="00290DC7"/>
    <w:rsid w:val="002917A9"/>
    <w:rsid w:val="00292DCE"/>
    <w:rsid w:val="00297806"/>
    <w:rsid w:val="002A502F"/>
    <w:rsid w:val="002A6513"/>
    <w:rsid w:val="002A691E"/>
    <w:rsid w:val="002A7E3A"/>
    <w:rsid w:val="002B4FA2"/>
    <w:rsid w:val="002B5446"/>
    <w:rsid w:val="002B5858"/>
    <w:rsid w:val="002C0A5F"/>
    <w:rsid w:val="002C0BF3"/>
    <w:rsid w:val="002C1BDF"/>
    <w:rsid w:val="002C208B"/>
    <w:rsid w:val="002C2AF9"/>
    <w:rsid w:val="002C3464"/>
    <w:rsid w:val="002C6319"/>
    <w:rsid w:val="002D1AA9"/>
    <w:rsid w:val="002D3251"/>
    <w:rsid w:val="002D479F"/>
    <w:rsid w:val="002D7504"/>
    <w:rsid w:val="002D7F4A"/>
    <w:rsid w:val="002E0048"/>
    <w:rsid w:val="002E0850"/>
    <w:rsid w:val="002E3081"/>
    <w:rsid w:val="002E5784"/>
    <w:rsid w:val="002E6592"/>
    <w:rsid w:val="002E762A"/>
    <w:rsid w:val="002F0090"/>
    <w:rsid w:val="002F02E1"/>
    <w:rsid w:val="002F2597"/>
    <w:rsid w:val="002F2EDB"/>
    <w:rsid w:val="002F4344"/>
    <w:rsid w:val="002F4BBA"/>
    <w:rsid w:val="002F7EB2"/>
    <w:rsid w:val="00302E02"/>
    <w:rsid w:val="003059FA"/>
    <w:rsid w:val="0030655B"/>
    <w:rsid w:val="0031064E"/>
    <w:rsid w:val="003112A3"/>
    <w:rsid w:val="00312A30"/>
    <w:rsid w:val="00313ACD"/>
    <w:rsid w:val="00315A1F"/>
    <w:rsid w:val="003172C6"/>
    <w:rsid w:val="00317BE2"/>
    <w:rsid w:val="00322C79"/>
    <w:rsid w:val="00323AE8"/>
    <w:rsid w:val="003243FC"/>
    <w:rsid w:val="00324F21"/>
    <w:rsid w:val="003250C8"/>
    <w:rsid w:val="00327485"/>
    <w:rsid w:val="0032790A"/>
    <w:rsid w:val="00333074"/>
    <w:rsid w:val="0033377B"/>
    <w:rsid w:val="00335B5B"/>
    <w:rsid w:val="00335BF4"/>
    <w:rsid w:val="00340AF6"/>
    <w:rsid w:val="00340CAC"/>
    <w:rsid w:val="00341CD3"/>
    <w:rsid w:val="00344253"/>
    <w:rsid w:val="00344533"/>
    <w:rsid w:val="003446DB"/>
    <w:rsid w:val="00345572"/>
    <w:rsid w:val="00345B52"/>
    <w:rsid w:val="0034667B"/>
    <w:rsid w:val="00346757"/>
    <w:rsid w:val="00350E81"/>
    <w:rsid w:val="00355C45"/>
    <w:rsid w:val="003604A5"/>
    <w:rsid w:val="00362622"/>
    <w:rsid w:val="00363C43"/>
    <w:rsid w:val="0036581A"/>
    <w:rsid w:val="00371837"/>
    <w:rsid w:val="00372587"/>
    <w:rsid w:val="00372DF6"/>
    <w:rsid w:val="0037326B"/>
    <w:rsid w:val="00374483"/>
    <w:rsid w:val="0037460B"/>
    <w:rsid w:val="00377D6D"/>
    <w:rsid w:val="003802B8"/>
    <w:rsid w:val="003825D8"/>
    <w:rsid w:val="00382B8D"/>
    <w:rsid w:val="003864C9"/>
    <w:rsid w:val="00387E85"/>
    <w:rsid w:val="00390527"/>
    <w:rsid w:val="003907FC"/>
    <w:rsid w:val="00391787"/>
    <w:rsid w:val="003977D8"/>
    <w:rsid w:val="003977EA"/>
    <w:rsid w:val="003A093C"/>
    <w:rsid w:val="003A122D"/>
    <w:rsid w:val="003A315C"/>
    <w:rsid w:val="003A34A0"/>
    <w:rsid w:val="003A73A8"/>
    <w:rsid w:val="003B04C4"/>
    <w:rsid w:val="003B122F"/>
    <w:rsid w:val="003B1692"/>
    <w:rsid w:val="003B454A"/>
    <w:rsid w:val="003B7D33"/>
    <w:rsid w:val="003C1475"/>
    <w:rsid w:val="003C5719"/>
    <w:rsid w:val="003C638E"/>
    <w:rsid w:val="003D19F6"/>
    <w:rsid w:val="003D2A22"/>
    <w:rsid w:val="003D2AA4"/>
    <w:rsid w:val="003D427E"/>
    <w:rsid w:val="003D44F3"/>
    <w:rsid w:val="003D4A53"/>
    <w:rsid w:val="003D4BB0"/>
    <w:rsid w:val="003D7945"/>
    <w:rsid w:val="003E0967"/>
    <w:rsid w:val="003E16F8"/>
    <w:rsid w:val="003E4E83"/>
    <w:rsid w:val="003E5B28"/>
    <w:rsid w:val="003E68E5"/>
    <w:rsid w:val="003E6F2A"/>
    <w:rsid w:val="003E7A58"/>
    <w:rsid w:val="003F0875"/>
    <w:rsid w:val="003F1566"/>
    <w:rsid w:val="003F2066"/>
    <w:rsid w:val="003F2720"/>
    <w:rsid w:val="003F4092"/>
    <w:rsid w:val="003F541F"/>
    <w:rsid w:val="003F5A08"/>
    <w:rsid w:val="0040007C"/>
    <w:rsid w:val="00401157"/>
    <w:rsid w:val="00401282"/>
    <w:rsid w:val="004018FB"/>
    <w:rsid w:val="0040324A"/>
    <w:rsid w:val="004053D0"/>
    <w:rsid w:val="00406863"/>
    <w:rsid w:val="00410B4A"/>
    <w:rsid w:val="00411540"/>
    <w:rsid w:val="004144B7"/>
    <w:rsid w:val="004144F8"/>
    <w:rsid w:val="00415463"/>
    <w:rsid w:val="00421E23"/>
    <w:rsid w:val="0042295E"/>
    <w:rsid w:val="00424A89"/>
    <w:rsid w:val="004256D5"/>
    <w:rsid w:val="00427C00"/>
    <w:rsid w:val="0043033C"/>
    <w:rsid w:val="00430D75"/>
    <w:rsid w:val="00431A21"/>
    <w:rsid w:val="00432BF4"/>
    <w:rsid w:val="004345D1"/>
    <w:rsid w:val="00434A95"/>
    <w:rsid w:val="00434B45"/>
    <w:rsid w:val="00435EB9"/>
    <w:rsid w:val="004360DF"/>
    <w:rsid w:val="00436682"/>
    <w:rsid w:val="00437F68"/>
    <w:rsid w:val="00442819"/>
    <w:rsid w:val="00442ED3"/>
    <w:rsid w:val="00443A3A"/>
    <w:rsid w:val="00445D57"/>
    <w:rsid w:val="004475F3"/>
    <w:rsid w:val="00451EA1"/>
    <w:rsid w:val="004522C7"/>
    <w:rsid w:val="00452AE0"/>
    <w:rsid w:val="004539B2"/>
    <w:rsid w:val="0045599B"/>
    <w:rsid w:val="00455EEE"/>
    <w:rsid w:val="0046071D"/>
    <w:rsid w:val="00460F50"/>
    <w:rsid w:val="00462241"/>
    <w:rsid w:val="00462E7F"/>
    <w:rsid w:val="00463C72"/>
    <w:rsid w:val="00473B7C"/>
    <w:rsid w:val="00473D1C"/>
    <w:rsid w:val="00475C2E"/>
    <w:rsid w:val="00477167"/>
    <w:rsid w:val="004807B2"/>
    <w:rsid w:val="004811C7"/>
    <w:rsid w:val="004846BC"/>
    <w:rsid w:val="00485726"/>
    <w:rsid w:val="00486755"/>
    <w:rsid w:val="004902E1"/>
    <w:rsid w:val="004922AF"/>
    <w:rsid w:val="00492DE7"/>
    <w:rsid w:val="0049320C"/>
    <w:rsid w:val="00495668"/>
    <w:rsid w:val="00496B10"/>
    <w:rsid w:val="004A05B0"/>
    <w:rsid w:val="004A1F87"/>
    <w:rsid w:val="004A247C"/>
    <w:rsid w:val="004A3425"/>
    <w:rsid w:val="004A6F78"/>
    <w:rsid w:val="004B1756"/>
    <w:rsid w:val="004B2F7A"/>
    <w:rsid w:val="004B31F5"/>
    <w:rsid w:val="004B367C"/>
    <w:rsid w:val="004B5C71"/>
    <w:rsid w:val="004B78FD"/>
    <w:rsid w:val="004B7D0D"/>
    <w:rsid w:val="004C00E4"/>
    <w:rsid w:val="004C27C5"/>
    <w:rsid w:val="004C43D4"/>
    <w:rsid w:val="004C4656"/>
    <w:rsid w:val="004C479B"/>
    <w:rsid w:val="004C75C2"/>
    <w:rsid w:val="004C7752"/>
    <w:rsid w:val="004D1383"/>
    <w:rsid w:val="004D1ECE"/>
    <w:rsid w:val="004D254D"/>
    <w:rsid w:val="004D2E4D"/>
    <w:rsid w:val="004D5797"/>
    <w:rsid w:val="004E1421"/>
    <w:rsid w:val="004E389E"/>
    <w:rsid w:val="004E4071"/>
    <w:rsid w:val="004E448F"/>
    <w:rsid w:val="004E54D8"/>
    <w:rsid w:val="004E62E7"/>
    <w:rsid w:val="004E71B7"/>
    <w:rsid w:val="004E7333"/>
    <w:rsid w:val="004F14DD"/>
    <w:rsid w:val="004F3878"/>
    <w:rsid w:val="004F4780"/>
    <w:rsid w:val="004F7184"/>
    <w:rsid w:val="004F75C3"/>
    <w:rsid w:val="0050063F"/>
    <w:rsid w:val="00500D32"/>
    <w:rsid w:val="00501F87"/>
    <w:rsid w:val="005031D1"/>
    <w:rsid w:val="00510970"/>
    <w:rsid w:val="00510D4C"/>
    <w:rsid w:val="005111FC"/>
    <w:rsid w:val="0051344C"/>
    <w:rsid w:val="005137F6"/>
    <w:rsid w:val="00514A3A"/>
    <w:rsid w:val="00514C4A"/>
    <w:rsid w:val="00516C77"/>
    <w:rsid w:val="0051712F"/>
    <w:rsid w:val="00520A2B"/>
    <w:rsid w:val="0052180A"/>
    <w:rsid w:val="00523612"/>
    <w:rsid w:val="005267C3"/>
    <w:rsid w:val="00531AE4"/>
    <w:rsid w:val="00531F1D"/>
    <w:rsid w:val="0053293A"/>
    <w:rsid w:val="00535340"/>
    <w:rsid w:val="0053605B"/>
    <w:rsid w:val="00536E45"/>
    <w:rsid w:val="005375C7"/>
    <w:rsid w:val="0054211F"/>
    <w:rsid w:val="00553CAB"/>
    <w:rsid w:val="005540D3"/>
    <w:rsid w:val="005541DC"/>
    <w:rsid w:val="005545C4"/>
    <w:rsid w:val="0056014A"/>
    <w:rsid w:val="00560F6D"/>
    <w:rsid w:val="005619F6"/>
    <w:rsid w:val="0056225C"/>
    <w:rsid w:val="005636D9"/>
    <w:rsid w:val="00565B4B"/>
    <w:rsid w:val="00565E2D"/>
    <w:rsid w:val="005679CF"/>
    <w:rsid w:val="00570FD5"/>
    <w:rsid w:val="00571A29"/>
    <w:rsid w:val="00572681"/>
    <w:rsid w:val="0057295C"/>
    <w:rsid w:val="00573CC0"/>
    <w:rsid w:val="00575354"/>
    <w:rsid w:val="00576064"/>
    <w:rsid w:val="00577FA6"/>
    <w:rsid w:val="00584DC8"/>
    <w:rsid w:val="0058588B"/>
    <w:rsid w:val="005867F4"/>
    <w:rsid w:val="0059044F"/>
    <w:rsid w:val="00591E95"/>
    <w:rsid w:val="00593360"/>
    <w:rsid w:val="005938BE"/>
    <w:rsid w:val="005938CC"/>
    <w:rsid w:val="00597563"/>
    <w:rsid w:val="005975A2"/>
    <w:rsid w:val="00597D1C"/>
    <w:rsid w:val="00597D26"/>
    <w:rsid w:val="005A0515"/>
    <w:rsid w:val="005A0850"/>
    <w:rsid w:val="005A0EDD"/>
    <w:rsid w:val="005A150B"/>
    <w:rsid w:val="005A22AD"/>
    <w:rsid w:val="005A4D5E"/>
    <w:rsid w:val="005A53FF"/>
    <w:rsid w:val="005A6722"/>
    <w:rsid w:val="005A7671"/>
    <w:rsid w:val="005B22FE"/>
    <w:rsid w:val="005B4090"/>
    <w:rsid w:val="005B442C"/>
    <w:rsid w:val="005B617B"/>
    <w:rsid w:val="005B6868"/>
    <w:rsid w:val="005B6A55"/>
    <w:rsid w:val="005B7FC6"/>
    <w:rsid w:val="005C034F"/>
    <w:rsid w:val="005C0799"/>
    <w:rsid w:val="005C3555"/>
    <w:rsid w:val="005C6AD6"/>
    <w:rsid w:val="005C7217"/>
    <w:rsid w:val="005D1081"/>
    <w:rsid w:val="005D317C"/>
    <w:rsid w:val="005D5A42"/>
    <w:rsid w:val="005D6650"/>
    <w:rsid w:val="005D72D7"/>
    <w:rsid w:val="005E09E1"/>
    <w:rsid w:val="005E24F9"/>
    <w:rsid w:val="005E272D"/>
    <w:rsid w:val="005E43C9"/>
    <w:rsid w:val="005E4BCC"/>
    <w:rsid w:val="005E5A6F"/>
    <w:rsid w:val="005E5DB7"/>
    <w:rsid w:val="005E6B51"/>
    <w:rsid w:val="005F00F1"/>
    <w:rsid w:val="005F404B"/>
    <w:rsid w:val="005F444A"/>
    <w:rsid w:val="005F6093"/>
    <w:rsid w:val="005F660E"/>
    <w:rsid w:val="005F6961"/>
    <w:rsid w:val="005F738D"/>
    <w:rsid w:val="00601530"/>
    <w:rsid w:val="0060257B"/>
    <w:rsid w:val="00604083"/>
    <w:rsid w:val="00604FF5"/>
    <w:rsid w:val="00606C08"/>
    <w:rsid w:val="006079C0"/>
    <w:rsid w:val="006119CF"/>
    <w:rsid w:val="006129C8"/>
    <w:rsid w:val="00613390"/>
    <w:rsid w:val="00613B58"/>
    <w:rsid w:val="0061403A"/>
    <w:rsid w:val="00614FAB"/>
    <w:rsid w:val="006211D4"/>
    <w:rsid w:val="006221E9"/>
    <w:rsid w:val="00624EF3"/>
    <w:rsid w:val="006265FB"/>
    <w:rsid w:val="00632881"/>
    <w:rsid w:val="00633760"/>
    <w:rsid w:val="006354A7"/>
    <w:rsid w:val="00635D93"/>
    <w:rsid w:val="00635FA6"/>
    <w:rsid w:val="00636534"/>
    <w:rsid w:val="00640F20"/>
    <w:rsid w:val="00641050"/>
    <w:rsid w:val="0064172F"/>
    <w:rsid w:val="00641762"/>
    <w:rsid w:val="0064258D"/>
    <w:rsid w:val="00642BEE"/>
    <w:rsid w:val="00643A5C"/>
    <w:rsid w:val="006455FE"/>
    <w:rsid w:val="00645731"/>
    <w:rsid w:val="00645BDF"/>
    <w:rsid w:val="00647C3F"/>
    <w:rsid w:val="006532A5"/>
    <w:rsid w:val="0065346B"/>
    <w:rsid w:val="00653615"/>
    <w:rsid w:val="00654F16"/>
    <w:rsid w:val="00654F57"/>
    <w:rsid w:val="00656311"/>
    <w:rsid w:val="006619BD"/>
    <w:rsid w:val="00661A11"/>
    <w:rsid w:val="00661FE4"/>
    <w:rsid w:val="00662C37"/>
    <w:rsid w:val="00665172"/>
    <w:rsid w:val="006719B2"/>
    <w:rsid w:val="00672007"/>
    <w:rsid w:val="006720F2"/>
    <w:rsid w:val="00672D8C"/>
    <w:rsid w:val="00673912"/>
    <w:rsid w:val="00675896"/>
    <w:rsid w:val="00683CDA"/>
    <w:rsid w:val="00684EF2"/>
    <w:rsid w:val="006856F8"/>
    <w:rsid w:val="00690974"/>
    <w:rsid w:val="00690EDE"/>
    <w:rsid w:val="00691753"/>
    <w:rsid w:val="00697A0A"/>
    <w:rsid w:val="006A08A2"/>
    <w:rsid w:val="006A0BE2"/>
    <w:rsid w:val="006A14F6"/>
    <w:rsid w:val="006A31A3"/>
    <w:rsid w:val="006A53AC"/>
    <w:rsid w:val="006A5C07"/>
    <w:rsid w:val="006A5E43"/>
    <w:rsid w:val="006A60A0"/>
    <w:rsid w:val="006B0660"/>
    <w:rsid w:val="006B2BBD"/>
    <w:rsid w:val="006B2C7B"/>
    <w:rsid w:val="006B2FE4"/>
    <w:rsid w:val="006B3C57"/>
    <w:rsid w:val="006B4CD1"/>
    <w:rsid w:val="006B4E8C"/>
    <w:rsid w:val="006B680E"/>
    <w:rsid w:val="006B6EE0"/>
    <w:rsid w:val="006C0708"/>
    <w:rsid w:val="006C0FBF"/>
    <w:rsid w:val="006C2A22"/>
    <w:rsid w:val="006C37D1"/>
    <w:rsid w:val="006C5108"/>
    <w:rsid w:val="006C5C07"/>
    <w:rsid w:val="006C6F99"/>
    <w:rsid w:val="006C73A1"/>
    <w:rsid w:val="006C74E7"/>
    <w:rsid w:val="006D1608"/>
    <w:rsid w:val="006D17B3"/>
    <w:rsid w:val="006D25DC"/>
    <w:rsid w:val="006D2BB6"/>
    <w:rsid w:val="006D2C21"/>
    <w:rsid w:val="006D3C00"/>
    <w:rsid w:val="006D403A"/>
    <w:rsid w:val="006D4BDB"/>
    <w:rsid w:val="006D5343"/>
    <w:rsid w:val="006D7D8E"/>
    <w:rsid w:val="006E2951"/>
    <w:rsid w:val="006E72DD"/>
    <w:rsid w:val="006E75FA"/>
    <w:rsid w:val="006F0B2D"/>
    <w:rsid w:val="006F0E6E"/>
    <w:rsid w:val="006F0E9F"/>
    <w:rsid w:val="006F1599"/>
    <w:rsid w:val="006F239D"/>
    <w:rsid w:val="006F5201"/>
    <w:rsid w:val="006F653C"/>
    <w:rsid w:val="0070101E"/>
    <w:rsid w:val="007028E0"/>
    <w:rsid w:val="00704953"/>
    <w:rsid w:val="007063CD"/>
    <w:rsid w:val="00707006"/>
    <w:rsid w:val="00710457"/>
    <w:rsid w:val="00711D1A"/>
    <w:rsid w:val="0071286F"/>
    <w:rsid w:val="00713766"/>
    <w:rsid w:val="0071403D"/>
    <w:rsid w:val="0071445A"/>
    <w:rsid w:val="0071511A"/>
    <w:rsid w:val="0071651B"/>
    <w:rsid w:val="007214C4"/>
    <w:rsid w:val="00721DDB"/>
    <w:rsid w:val="00724FF4"/>
    <w:rsid w:val="00725BA9"/>
    <w:rsid w:val="00725F47"/>
    <w:rsid w:val="00726795"/>
    <w:rsid w:val="007319EB"/>
    <w:rsid w:val="00733799"/>
    <w:rsid w:val="00733830"/>
    <w:rsid w:val="00735205"/>
    <w:rsid w:val="0073562E"/>
    <w:rsid w:val="00735BE5"/>
    <w:rsid w:val="00735E6C"/>
    <w:rsid w:val="00735F8F"/>
    <w:rsid w:val="00735FC4"/>
    <w:rsid w:val="007401A1"/>
    <w:rsid w:val="0074136C"/>
    <w:rsid w:val="007448BE"/>
    <w:rsid w:val="00745242"/>
    <w:rsid w:val="00747D3D"/>
    <w:rsid w:val="007524F9"/>
    <w:rsid w:val="00753093"/>
    <w:rsid w:val="00754639"/>
    <w:rsid w:val="0075695A"/>
    <w:rsid w:val="00757AAD"/>
    <w:rsid w:val="00757AD3"/>
    <w:rsid w:val="007622EE"/>
    <w:rsid w:val="00762323"/>
    <w:rsid w:val="00762A9A"/>
    <w:rsid w:val="00762F14"/>
    <w:rsid w:val="00773186"/>
    <w:rsid w:val="00775D41"/>
    <w:rsid w:val="007764E2"/>
    <w:rsid w:val="00777979"/>
    <w:rsid w:val="007801FE"/>
    <w:rsid w:val="0078032B"/>
    <w:rsid w:val="0078123E"/>
    <w:rsid w:val="007816C9"/>
    <w:rsid w:val="00783739"/>
    <w:rsid w:val="007845CA"/>
    <w:rsid w:val="007856CA"/>
    <w:rsid w:val="007867E6"/>
    <w:rsid w:val="007926A4"/>
    <w:rsid w:val="007A18C0"/>
    <w:rsid w:val="007A3A74"/>
    <w:rsid w:val="007A5310"/>
    <w:rsid w:val="007A7207"/>
    <w:rsid w:val="007A7D16"/>
    <w:rsid w:val="007B1153"/>
    <w:rsid w:val="007B5BB2"/>
    <w:rsid w:val="007B660F"/>
    <w:rsid w:val="007B6835"/>
    <w:rsid w:val="007B6AD6"/>
    <w:rsid w:val="007C19F1"/>
    <w:rsid w:val="007C1F57"/>
    <w:rsid w:val="007C2742"/>
    <w:rsid w:val="007C4371"/>
    <w:rsid w:val="007C76C2"/>
    <w:rsid w:val="007D21C8"/>
    <w:rsid w:val="007D371D"/>
    <w:rsid w:val="007D4876"/>
    <w:rsid w:val="007D530C"/>
    <w:rsid w:val="007D6A3F"/>
    <w:rsid w:val="007E0534"/>
    <w:rsid w:val="007E160D"/>
    <w:rsid w:val="007E23F7"/>
    <w:rsid w:val="007E606A"/>
    <w:rsid w:val="007E6BF6"/>
    <w:rsid w:val="007E6FEB"/>
    <w:rsid w:val="007E7CD2"/>
    <w:rsid w:val="007F0737"/>
    <w:rsid w:val="007F3A3E"/>
    <w:rsid w:val="007F41A2"/>
    <w:rsid w:val="007F49E2"/>
    <w:rsid w:val="007F7A7D"/>
    <w:rsid w:val="0080009A"/>
    <w:rsid w:val="008003ED"/>
    <w:rsid w:val="0080688F"/>
    <w:rsid w:val="00806F4B"/>
    <w:rsid w:val="00811E59"/>
    <w:rsid w:val="00814666"/>
    <w:rsid w:val="00814F73"/>
    <w:rsid w:val="00815B08"/>
    <w:rsid w:val="00815CF0"/>
    <w:rsid w:val="00821470"/>
    <w:rsid w:val="008259C9"/>
    <w:rsid w:val="00825D0E"/>
    <w:rsid w:val="00827F8B"/>
    <w:rsid w:val="008313CE"/>
    <w:rsid w:val="00832C2F"/>
    <w:rsid w:val="00833218"/>
    <w:rsid w:val="0083777E"/>
    <w:rsid w:val="00837EFE"/>
    <w:rsid w:val="00844632"/>
    <w:rsid w:val="00846873"/>
    <w:rsid w:val="00846A6D"/>
    <w:rsid w:val="00846D77"/>
    <w:rsid w:val="008476CC"/>
    <w:rsid w:val="008511DA"/>
    <w:rsid w:val="008518FA"/>
    <w:rsid w:val="00851B02"/>
    <w:rsid w:val="00851F31"/>
    <w:rsid w:val="008528DF"/>
    <w:rsid w:val="00853F7F"/>
    <w:rsid w:val="00854CC7"/>
    <w:rsid w:val="00857FCA"/>
    <w:rsid w:val="00861D00"/>
    <w:rsid w:val="00862AB9"/>
    <w:rsid w:val="00866735"/>
    <w:rsid w:val="00867686"/>
    <w:rsid w:val="00867C7A"/>
    <w:rsid w:val="00867F41"/>
    <w:rsid w:val="008706B2"/>
    <w:rsid w:val="008727BA"/>
    <w:rsid w:val="00873BD0"/>
    <w:rsid w:val="00874497"/>
    <w:rsid w:val="0087460C"/>
    <w:rsid w:val="00876F18"/>
    <w:rsid w:val="008774F9"/>
    <w:rsid w:val="0087767F"/>
    <w:rsid w:val="0088016D"/>
    <w:rsid w:val="00881243"/>
    <w:rsid w:val="008820A1"/>
    <w:rsid w:val="008834CB"/>
    <w:rsid w:val="00883722"/>
    <w:rsid w:val="00883E19"/>
    <w:rsid w:val="00885B4B"/>
    <w:rsid w:val="008861C7"/>
    <w:rsid w:val="00891AE0"/>
    <w:rsid w:val="00895520"/>
    <w:rsid w:val="0089617D"/>
    <w:rsid w:val="008A00D2"/>
    <w:rsid w:val="008A0A5B"/>
    <w:rsid w:val="008A25F4"/>
    <w:rsid w:val="008A2B4D"/>
    <w:rsid w:val="008A3C35"/>
    <w:rsid w:val="008A4A2F"/>
    <w:rsid w:val="008A4AA6"/>
    <w:rsid w:val="008A503D"/>
    <w:rsid w:val="008A5DBE"/>
    <w:rsid w:val="008B223B"/>
    <w:rsid w:val="008B2C70"/>
    <w:rsid w:val="008B3C4D"/>
    <w:rsid w:val="008B3C81"/>
    <w:rsid w:val="008B58F2"/>
    <w:rsid w:val="008B607C"/>
    <w:rsid w:val="008B776B"/>
    <w:rsid w:val="008B7A76"/>
    <w:rsid w:val="008B7D4D"/>
    <w:rsid w:val="008C0A40"/>
    <w:rsid w:val="008C122B"/>
    <w:rsid w:val="008C2305"/>
    <w:rsid w:val="008C275C"/>
    <w:rsid w:val="008C2ABF"/>
    <w:rsid w:val="008C2D61"/>
    <w:rsid w:val="008C3057"/>
    <w:rsid w:val="008C3829"/>
    <w:rsid w:val="008C4BDF"/>
    <w:rsid w:val="008D2408"/>
    <w:rsid w:val="008D2E29"/>
    <w:rsid w:val="008D2F33"/>
    <w:rsid w:val="008D4561"/>
    <w:rsid w:val="008D520E"/>
    <w:rsid w:val="008D55C6"/>
    <w:rsid w:val="008D6A7B"/>
    <w:rsid w:val="008E05C3"/>
    <w:rsid w:val="008E35FA"/>
    <w:rsid w:val="008E53BE"/>
    <w:rsid w:val="008E540D"/>
    <w:rsid w:val="008E5BFD"/>
    <w:rsid w:val="008E7990"/>
    <w:rsid w:val="008E79ED"/>
    <w:rsid w:val="008F162B"/>
    <w:rsid w:val="008F16E8"/>
    <w:rsid w:val="008F1C69"/>
    <w:rsid w:val="008F28CF"/>
    <w:rsid w:val="008F2D7C"/>
    <w:rsid w:val="008F2F3E"/>
    <w:rsid w:val="008F4C40"/>
    <w:rsid w:val="008F59B8"/>
    <w:rsid w:val="00900077"/>
    <w:rsid w:val="00900529"/>
    <w:rsid w:val="00900EC6"/>
    <w:rsid w:val="00901EA0"/>
    <w:rsid w:val="00906B49"/>
    <w:rsid w:val="00911AC9"/>
    <w:rsid w:val="009120B4"/>
    <w:rsid w:val="009128A7"/>
    <w:rsid w:val="009128D8"/>
    <w:rsid w:val="0091377F"/>
    <w:rsid w:val="00913792"/>
    <w:rsid w:val="00913E3F"/>
    <w:rsid w:val="0091515B"/>
    <w:rsid w:val="0091672D"/>
    <w:rsid w:val="00916ED9"/>
    <w:rsid w:val="00917447"/>
    <w:rsid w:val="009176CA"/>
    <w:rsid w:val="00920439"/>
    <w:rsid w:val="00921B51"/>
    <w:rsid w:val="00923E2E"/>
    <w:rsid w:val="00923F1F"/>
    <w:rsid w:val="00925A7E"/>
    <w:rsid w:val="00926037"/>
    <w:rsid w:val="009261DE"/>
    <w:rsid w:val="009262C1"/>
    <w:rsid w:val="0092666C"/>
    <w:rsid w:val="00932C66"/>
    <w:rsid w:val="00932D56"/>
    <w:rsid w:val="009360B4"/>
    <w:rsid w:val="009368D3"/>
    <w:rsid w:val="00941504"/>
    <w:rsid w:val="0094188A"/>
    <w:rsid w:val="00941932"/>
    <w:rsid w:val="009431E7"/>
    <w:rsid w:val="0094774F"/>
    <w:rsid w:val="0095241C"/>
    <w:rsid w:val="00952F35"/>
    <w:rsid w:val="009559D1"/>
    <w:rsid w:val="009573A9"/>
    <w:rsid w:val="0095746B"/>
    <w:rsid w:val="00961A74"/>
    <w:rsid w:val="00961F5B"/>
    <w:rsid w:val="00961F6E"/>
    <w:rsid w:val="009649E8"/>
    <w:rsid w:val="00965115"/>
    <w:rsid w:val="0096591B"/>
    <w:rsid w:val="009662BD"/>
    <w:rsid w:val="00971BC9"/>
    <w:rsid w:val="009732D5"/>
    <w:rsid w:val="00973AF0"/>
    <w:rsid w:val="00974A98"/>
    <w:rsid w:val="00977922"/>
    <w:rsid w:val="009816BF"/>
    <w:rsid w:val="009817EF"/>
    <w:rsid w:val="00983756"/>
    <w:rsid w:val="00983B0A"/>
    <w:rsid w:val="00986249"/>
    <w:rsid w:val="009870F7"/>
    <w:rsid w:val="00987B6D"/>
    <w:rsid w:val="00990299"/>
    <w:rsid w:val="00990854"/>
    <w:rsid w:val="00990870"/>
    <w:rsid w:val="00991197"/>
    <w:rsid w:val="00991244"/>
    <w:rsid w:val="00993A04"/>
    <w:rsid w:val="00994341"/>
    <w:rsid w:val="00994E7D"/>
    <w:rsid w:val="00995FD1"/>
    <w:rsid w:val="00996D96"/>
    <w:rsid w:val="009A0BE1"/>
    <w:rsid w:val="009A1D5A"/>
    <w:rsid w:val="009A37AA"/>
    <w:rsid w:val="009A439E"/>
    <w:rsid w:val="009A4862"/>
    <w:rsid w:val="009A4F15"/>
    <w:rsid w:val="009A57B8"/>
    <w:rsid w:val="009A62BD"/>
    <w:rsid w:val="009A6A43"/>
    <w:rsid w:val="009A7B23"/>
    <w:rsid w:val="009B0AC3"/>
    <w:rsid w:val="009B2170"/>
    <w:rsid w:val="009B2AC2"/>
    <w:rsid w:val="009B2E34"/>
    <w:rsid w:val="009B47EF"/>
    <w:rsid w:val="009B5BAD"/>
    <w:rsid w:val="009B621B"/>
    <w:rsid w:val="009B6EE8"/>
    <w:rsid w:val="009B7A94"/>
    <w:rsid w:val="009B7EF7"/>
    <w:rsid w:val="009C03E2"/>
    <w:rsid w:val="009C0A80"/>
    <w:rsid w:val="009C14BC"/>
    <w:rsid w:val="009C4853"/>
    <w:rsid w:val="009C4AAA"/>
    <w:rsid w:val="009C6A4F"/>
    <w:rsid w:val="009C73E4"/>
    <w:rsid w:val="009D0E55"/>
    <w:rsid w:val="009D0FF8"/>
    <w:rsid w:val="009D1D17"/>
    <w:rsid w:val="009D2C02"/>
    <w:rsid w:val="009D571D"/>
    <w:rsid w:val="009D580C"/>
    <w:rsid w:val="009D7048"/>
    <w:rsid w:val="009D7D9F"/>
    <w:rsid w:val="009E03BA"/>
    <w:rsid w:val="009E04B9"/>
    <w:rsid w:val="009E38DD"/>
    <w:rsid w:val="009E4E19"/>
    <w:rsid w:val="009E7230"/>
    <w:rsid w:val="009F65C9"/>
    <w:rsid w:val="009F665E"/>
    <w:rsid w:val="009F7CB8"/>
    <w:rsid w:val="00A0020E"/>
    <w:rsid w:val="00A00686"/>
    <w:rsid w:val="00A00A75"/>
    <w:rsid w:val="00A01943"/>
    <w:rsid w:val="00A03A40"/>
    <w:rsid w:val="00A03C11"/>
    <w:rsid w:val="00A04B00"/>
    <w:rsid w:val="00A055D3"/>
    <w:rsid w:val="00A06A55"/>
    <w:rsid w:val="00A071A9"/>
    <w:rsid w:val="00A165E1"/>
    <w:rsid w:val="00A17DAC"/>
    <w:rsid w:val="00A22207"/>
    <w:rsid w:val="00A22496"/>
    <w:rsid w:val="00A35805"/>
    <w:rsid w:val="00A35F5F"/>
    <w:rsid w:val="00A36E25"/>
    <w:rsid w:val="00A37535"/>
    <w:rsid w:val="00A37AA2"/>
    <w:rsid w:val="00A44815"/>
    <w:rsid w:val="00A44958"/>
    <w:rsid w:val="00A46065"/>
    <w:rsid w:val="00A46314"/>
    <w:rsid w:val="00A46505"/>
    <w:rsid w:val="00A468E6"/>
    <w:rsid w:val="00A527D1"/>
    <w:rsid w:val="00A54356"/>
    <w:rsid w:val="00A543D4"/>
    <w:rsid w:val="00A553D7"/>
    <w:rsid w:val="00A55827"/>
    <w:rsid w:val="00A57971"/>
    <w:rsid w:val="00A57B3B"/>
    <w:rsid w:val="00A61F24"/>
    <w:rsid w:val="00A65FB6"/>
    <w:rsid w:val="00A67BA0"/>
    <w:rsid w:val="00A67F9B"/>
    <w:rsid w:val="00A70721"/>
    <w:rsid w:val="00A72F18"/>
    <w:rsid w:val="00A731B5"/>
    <w:rsid w:val="00A76023"/>
    <w:rsid w:val="00A763BA"/>
    <w:rsid w:val="00A847E5"/>
    <w:rsid w:val="00A8587C"/>
    <w:rsid w:val="00A86245"/>
    <w:rsid w:val="00A90A67"/>
    <w:rsid w:val="00A90A96"/>
    <w:rsid w:val="00A9325A"/>
    <w:rsid w:val="00A93BD1"/>
    <w:rsid w:val="00A949FA"/>
    <w:rsid w:val="00A94AB0"/>
    <w:rsid w:val="00A95AA1"/>
    <w:rsid w:val="00AA5D94"/>
    <w:rsid w:val="00AA6B3D"/>
    <w:rsid w:val="00AA7506"/>
    <w:rsid w:val="00AA7DC8"/>
    <w:rsid w:val="00AB317A"/>
    <w:rsid w:val="00AB51CB"/>
    <w:rsid w:val="00AC35AA"/>
    <w:rsid w:val="00AC36E1"/>
    <w:rsid w:val="00AC45F8"/>
    <w:rsid w:val="00AC4DE0"/>
    <w:rsid w:val="00AD0939"/>
    <w:rsid w:val="00AD1AAA"/>
    <w:rsid w:val="00AD1DE9"/>
    <w:rsid w:val="00AD2ED1"/>
    <w:rsid w:val="00AD3229"/>
    <w:rsid w:val="00AD462B"/>
    <w:rsid w:val="00AD4B60"/>
    <w:rsid w:val="00AD5D88"/>
    <w:rsid w:val="00AE0666"/>
    <w:rsid w:val="00AE22A4"/>
    <w:rsid w:val="00AE6C08"/>
    <w:rsid w:val="00AF28F3"/>
    <w:rsid w:val="00AF29D9"/>
    <w:rsid w:val="00AF3838"/>
    <w:rsid w:val="00AF40CD"/>
    <w:rsid w:val="00AF45C1"/>
    <w:rsid w:val="00B03880"/>
    <w:rsid w:val="00B049A2"/>
    <w:rsid w:val="00B060A6"/>
    <w:rsid w:val="00B1038E"/>
    <w:rsid w:val="00B10A5B"/>
    <w:rsid w:val="00B1198F"/>
    <w:rsid w:val="00B2293B"/>
    <w:rsid w:val="00B25841"/>
    <w:rsid w:val="00B26304"/>
    <w:rsid w:val="00B26FD4"/>
    <w:rsid w:val="00B31443"/>
    <w:rsid w:val="00B33699"/>
    <w:rsid w:val="00B33EE7"/>
    <w:rsid w:val="00B34731"/>
    <w:rsid w:val="00B355EE"/>
    <w:rsid w:val="00B360D2"/>
    <w:rsid w:val="00B4302F"/>
    <w:rsid w:val="00B43085"/>
    <w:rsid w:val="00B4425B"/>
    <w:rsid w:val="00B443F8"/>
    <w:rsid w:val="00B455A3"/>
    <w:rsid w:val="00B47ABB"/>
    <w:rsid w:val="00B520C9"/>
    <w:rsid w:val="00B52BE1"/>
    <w:rsid w:val="00B570E4"/>
    <w:rsid w:val="00B609CA"/>
    <w:rsid w:val="00B618AA"/>
    <w:rsid w:val="00B6204D"/>
    <w:rsid w:val="00B62A2F"/>
    <w:rsid w:val="00B62EBA"/>
    <w:rsid w:val="00B62F8E"/>
    <w:rsid w:val="00B63714"/>
    <w:rsid w:val="00B653E3"/>
    <w:rsid w:val="00B660D7"/>
    <w:rsid w:val="00B672D1"/>
    <w:rsid w:val="00B70086"/>
    <w:rsid w:val="00B7038F"/>
    <w:rsid w:val="00B73CA3"/>
    <w:rsid w:val="00B762B3"/>
    <w:rsid w:val="00B76B91"/>
    <w:rsid w:val="00B77E14"/>
    <w:rsid w:val="00B82A5C"/>
    <w:rsid w:val="00B84082"/>
    <w:rsid w:val="00B84C3B"/>
    <w:rsid w:val="00B85E04"/>
    <w:rsid w:val="00B86F71"/>
    <w:rsid w:val="00B9017A"/>
    <w:rsid w:val="00B96EEE"/>
    <w:rsid w:val="00BA02EF"/>
    <w:rsid w:val="00BA34AF"/>
    <w:rsid w:val="00BA4DE9"/>
    <w:rsid w:val="00BA5487"/>
    <w:rsid w:val="00BB00CD"/>
    <w:rsid w:val="00BB269D"/>
    <w:rsid w:val="00BB31B7"/>
    <w:rsid w:val="00BB37A8"/>
    <w:rsid w:val="00BB598B"/>
    <w:rsid w:val="00BB5B53"/>
    <w:rsid w:val="00BB7346"/>
    <w:rsid w:val="00BB7398"/>
    <w:rsid w:val="00BC1058"/>
    <w:rsid w:val="00BC3A8E"/>
    <w:rsid w:val="00BC40E6"/>
    <w:rsid w:val="00BC41C7"/>
    <w:rsid w:val="00BC56CF"/>
    <w:rsid w:val="00BC6B46"/>
    <w:rsid w:val="00BC7796"/>
    <w:rsid w:val="00BC7D45"/>
    <w:rsid w:val="00BD007D"/>
    <w:rsid w:val="00BD04F0"/>
    <w:rsid w:val="00BD0C92"/>
    <w:rsid w:val="00BD3F99"/>
    <w:rsid w:val="00BD4177"/>
    <w:rsid w:val="00BD769B"/>
    <w:rsid w:val="00BD7AE8"/>
    <w:rsid w:val="00BE3134"/>
    <w:rsid w:val="00BE4E76"/>
    <w:rsid w:val="00BE611D"/>
    <w:rsid w:val="00BE6F65"/>
    <w:rsid w:val="00BE7CB1"/>
    <w:rsid w:val="00BF0C56"/>
    <w:rsid w:val="00BF29B1"/>
    <w:rsid w:val="00BF5891"/>
    <w:rsid w:val="00BF58AD"/>
    <w:rsid w:val="00BF674C"/>
    <w:rsid w:val="00C03C19"/>
    <w:rsid w:val="00C06141"/>
    <w:rsid w:val="00C1162A"/>
    <w:rsid w:val="00C1194B"/>
    <w:rsid w:val="00C173BC"/>
    <w:rsid w:val="00C20F75"/>
    <w:rsid w:val="00C2261C"/>
    <w:rsid w:val="00C22A80"/>
    <w:rsid w:val="00C22E23"/>
    <w:rsid w:val="00C23F0A"/>
    <w:rsid w:val="00C24297"/>
    <w:rsid w:val="00C244CF"/>
    <w:rsid w:val="00C25DC7"/>
    <w:rsid w:val="00C26320"/>
    <w:rsid w:val="00C267FF"/>
    <w:rsid w:val="00C2717D"/>
    <w:rsid w:val="00C30D23"/>
    <w:rsid w:val="00C31BFB"/>
    <w:rsid w:val="00C33815"/>
    <w:rsid w:val="00C34306"/>
    <w:rsid w:val="00C3783B"/>
    <w:rsid w:val="00C402CD"/>
    <w:rsid w:val="00C40E8F"/>
    <w:rsid w:val="00C41125"/>
    <w:rsid w:val="00C41DC4"/>
    <w:rsid w:val="00C42C0C"/>
    <w:rsid w:val="00C4446F"/>
    <w:rsid w:val="00C46FE7"/>
    <w:rsid w:val="00C47EA8"/>
    <w:rsid w:val="00C50220"/>
    <w:rsid w:val="00C52330"/>
    <w:rsid w:val="00C52E17"/>
    <w:rsid w:val="00C54190"/>
    <w:rsid w:val="00C541FC"/>
    <w:rsid w:val="00C54AF2"/>
    <w:rsid w:val="00C6326A"/>
    <w:rsid w:val="00C638BB"/>
    <w:rsid w:val="00C6473C"/>
    <w:rsid w:val="00C702E8"/>
    <w:rsid w:val="00C703E3"/>
    <w:rsid w:val="00C704B4"/>
    <w:rsid w:val="00C714BF"/>
    <w:rsid w:val="00C717A6"/>
    <w:rsid w:val="00C71C48"/>
    <w:rsid w:val="00C7206E"/>
    <w:rsid w:val="00C72AA4"/>
    <w:rsid w:val="00C75274"/>
    <w:rsid w:val="00C77BCC"/>
    <w:rsid w:val="00C77D25"/>
    <w:rsid w:val="00C80048"/>
    <w:rsid w:val="00C814D3"/>
    <w:rsid w:val="00C81A5B"/>
    <w:rsid w:val="00C81D09"/>
    <w:rsid w:val="00C85B0C"/>
    <w:rsid w:val="00C85F14"/>
    <w:rsid w:val="00C8608B"/>
    <w:rsid w:val="00C8685C"/>
    <w:rsid w:val="00C8792B"/>
    <w:rsid w:val="00C87AE8"/>
    <w:rsid w:val="00C90AD9"/>
    <w:rsid w:val="00C90EE9"/>
    <w:rsid w:val="00C910E4"/>
    <w:rsid w:val="00C91288"/>
    <w:rsid w:val="00C92819"/>
    <w:rsid w:val="00C93A99"/>
    <w:rsid w:val="00C93BCA"/>
    <w:rsid w:val="00C955BB"/>
    <w:rsid w:val="00C955E7"/>
    <w:rsid w:val="00C96308"/>
    <w:rsid w:val="00C96CFD"/>
    <w:rsid w:val="00CA00D9"/>
    <w:rsid w:val="00CA2AF8"/>
    <w:rsid w:val="00CA2CA4"/>
    <w:rsid w:val="00CA37D1"/>
    <w:rsid w:val="00CA4039"/>
    <w:rsid w:val="00CA4A61"/>
    <w:rsid w:val="00CA7024"/>
    <w:rsid w:val="00CB04F8"/>
    <w:rsid w:val="00CB07C8"/>
    <w:rsid w:val="00CB089F"/>
    <w:rsid w:val="00CB24FD"/>
    <w:rsid w:val="00CB3655"/>
    <w:rsid w:val="00CC0385"/>
    <w:rsid w:val="00CC119D"/>
    <w:rsid w:val="00CC21C5"/>
    <w:rsid w:val="00CC35A7"/>
    <w:rsid w:val="00CC408F"/>
    <w:rsid w:val="00CC4B0F"/>
    <w:rsid w:val="00CC630F"/>
    <w:rsid w:val="00CD1662"/>
    <w:rsid w:val="00CD5448"/>
    <w:rsid w:val="00CE02DF"/>
    <w:rsid w:val="00CE4E22"/>
    <w:rsid w:val="00CE5C5C"/>
    <w:rsid w:val="00CF04F2"/>
    <w:rsid w:val="00CF0D2A"/>
    <w:rsid w:val="00CF2D22"/>
    <w:rsid w:val="00CF49BA"/>
    <w:rsid w:val="00CF4EE3"/>
    <w:rsid w:val="00CF561D"/>
    <w:rsid w:val="00CF608C"/>
    <w:rsid w:val="00D0028F"/>
    <w:rsid w:val="00D00D67"/>
    <w:rsid w:val="00D04485"/>
    <w:rsid w:val="00D05B2D"/>
    <w:rsid w:val="00D1046B"/>
    <w:rsid w:val="00D10F9C"/>
    <w:rsid w:val="00D1166C"/>
    <w:rsid w:val="00D20E37"/>
    <w:rsid w:val="00D2381D"/>
    <w:rsid w:val="00D24ADD"/>
    <w:rsid w:val="00D25F1A"/>
    <w:rsid w:val="00D260DF"/>
    <w:rsid w:val="00D26FFF"/>
    <w:rsid w:val="00D27B1E"/>
    <w:rsid w:val="00D30475"/>
    <w:rsid w:val="00D30992"/>
    <w:rsid w:val="00D412AD"/>
    <w:rsid w:val="00D42AC7"/>
    <w:rsid w:val="00D42C73"/>
    <w:rsid w:val="00D42DC5"/>
    <w:rsid w:val="00D43F3D"/>
    <w:rsid w:val="00D44A0E"/>
    <w:rsid w:val="00D4556B"/>
    <w:rsid w:val="00D45DF6"/>
    <w:rsid w:val="00D46218"/>
    <w:rsid w:val="00D4648C"/>
    <w:rsid w:val="00D50110"/>
    <w:rsid w:val="00D503F6"/>
    <w:rsid w:val="00D50697"/>
    <w:rsid w:val="00D50BE7"/>
    <w:rsid w:val="00D515FD"/>
    <w:rsid w:val="00D523AC"/>
    <w:rsid w:val="00D53056"/>
    <w:rsid w:val="00D5335D"/>
    <w:rsid w:val="00D53EA4"/>
    <w:rsid w:val="00D53EB2"/>
    <w:rsid w:val="00D55C31"/>
    <w:rsid w:val="00D60640"/>
    <w:rsid w:val="00D617E4"/>
    <w:rsid w:val="00D62995"/>
    <w:rsid w:val="00D6693F"/>
    <w:rsid w:val="00D670AB"/>
    <w:rsid w:val="00D6736F"/>
    <w:rsid w:val="00D70253"/>
    <w:rsid w:val="00D71E33"/>
    <w:rsid w:val="00D74783"/>
    <w:rsid w:val="00D8126C"/>
    <w:rsid w:val="00D84586"/>
    <w:rsid w:val="00D86145"/>
    <w:rsid w:val="00D86AE9"/>
    <w:rsid w:val="00D8796A"/>
    <w:rsid w:val="00D90488"/>
    <w:rsid w:val="00D91E0D"/>
    <w:rsid w:val="00D952A7"/>
    <w:rsid w:val="00D9546A"/>
    <w:rsid w:val="00D9794B"/>
    <w:rsid w:val="00D97DC8"/>
    <w:rsid w:val="00DA0182"/>
    <w:rsid w:val="00DA0A56"/>
    <w:rsid w:val="00DA1467"/>
    <w:rsid w:val="00DA243E"/>
    <w:rsid w:val="00DA2A7F"/>
    <w:rsid w:val="00DA35E3"/>
    <w:rsid w:val="00DA3ACB"/>
    <w:rsid w:val="00DA3B3E"/>
    <w:rsid w:val="00DA49BA"/>
    <w:rsid w:val="00DA7642"/>
    <w:rsid w:val="00DA7907"/>
    <w:rsid w:val="00DB0719"/>
    <w:rsid w:val="00DB08FF"/>
    <w:rsid w:val="00DB166A"/>
    <w:rsid w:val="00DB1A33"/>
    <w:rsid w:val="00DB47E4"/>
    <w:rsid w:val="00DC0DA2"/>
    <w:rsid w:val="00DC1D26"/>
    <w:rsid w:val="00DC676C"/>
    <w:rsid w:val="00DC69FA"/>
    <w:rsid w:val="00DC7B21"/>
    <w:rsid w:val="00DD00EF"/>
    <w:rsid w:val="00DD069A"/>
    <w:rsid w:val="00DD0C72"/>
    <w:rsid w:val="00DD10D8"/>
    <w:rsid w:val="00DD13B5"/>
    <w:rsid w:val="00DD3281"/>
    <w:rsid w:val="00DD3A45"/>
    <w:rsid w:val="00DD5D80"/>
    <w:rsid w:val="00DD68B0"/>
    <w:rsid w:val="00DD6BDA"/>
    <w:rsid w:val="00DE125A"/>
    <w:rsid w:val="00DE397F"/>
    <w:rsid w:val="00DE4762"/>
    <w:rsid w:val="00DE4D01"/>
    <w:rsid w:val="00DE609F"/>
    <w:rsid w:val="00DE7BF0"/>
    <w:rsid w:val="00DF0793"/>
    <w:rsid w:val="00DF114D"/>
    <w:rsid w:val="00DF1B0F"/>
    <w:rsid w:val="00DF2742"/>
    <w:rsid w:val="00DF278B"/>
    <w:rsid w:val="00DF5A37"/>
    <w:rsid w:val="00DF5BAD"/>
    <w:rsid w:val="00DF6A0B"/>
    <w:rsid w:val="00DF7258"/>
    <w:rsid w:val="00E008B7"/>
    <w:rsid w:val="00E021F7"/>
    <w:rsid w:val="00E057B1"/>
    <w:rsid w:val="00E05C75"/>
    <w:rsid w:val="00E06ED9"/>
    <w:rsid w:val="00E103BB"/>
    <w:rsid w:val="00E126A9"/>
    <w:rsid w:val="00E16697"/>
    <w:rsid w:val="00E1684B"/>
    <w:rsid w:val="00E20562"/>
    <w:rsid w:val="00E2260E"/>
    <w:rsid w:val="00E22B6D"/>
    <w:rsid w:val="00E25346"/>
    <w:rsid w:val="00E2641E"/>
    <w:rsid w:val="00E278E9"/>
    <w:rsid w:val="00E315D6"/>
    <w:rsid w:val="00E31CDB"/>
    <w:rsid w:val="00E31EDB"/>
    <w:rsid w:val="00E32A56"/>
    <w:rsid w:val="00E32FD0"/>
    <w:rsid w:val="00E33337"/>
    <w:rsid w:val="00E377AA"/>
    <w:rsid w:val="00E423A8"/>
    <w:rsid w:val="00E43E7F"/>
    <w:rsid w:val="00E44C65"/>
    <w:rsid w:val="00E46ED2"/>
    <w:rsid w:val="00E50734"/>
    <w:rsid w:val="00E50FF3"/>
    <w:rsid w:val="00E522D3"/>
    <w:rsid w:val="00E545F9"/>
    <w:rsid w:val="00E550B3"/>
    <w:rsid w:val="00E55FB1"/>
    <w:rsid w:val="00E560FE"/>
    <w:rsid w:val="00E6011F"/>
    <w:rsid w:val="00E6054A"/>
    <w:rsid w:val="00E6201F"/>
    <w:rsid w:val="00E624A5"/>
    <w:rsid w:val="00E631B2"/>
    <w:rsid w:val="00E648DA"/>
    <w:rsid w:val="00E6580A"/>
    <w:rsid w:val="00E65A70"/>
    <w:rsid w:val="00E66ACA"/>
    <w:rsid w:val="00E66F48"/>
    <w:rsid w:val="00E673CF"/>
    <w:rsid w:val="00E729DC"/>
    <w:rsid w:val="00E7429B"/>
    <w:rsid w:val="00E75207"/>
    <w:rsid w:val="00E770AF"/>
    <w:rsid w:val="00E817C2"/>
    <w:rsid w:val="00E819F4"/>
    <w:rsid w:val="00E8249F"/>
    <w:rsid w:val="00E8260E"/>
    <w:rsid w:val="00E833C0"/>
    <w:rsid w:val="00E90D65"/>
    <w:rsid w:val="00E91955"/>
    <w:rsid w:val="00E92270"/>
    <w:rsid w:val="00E9294B"/>
    <w:rsid w:val="00E92D72"/>
    <w:rsid w:val="00E938D2"/>
    <w:rsid w:val="00E94943"/>
    <w:rsid w:val="00E95DDF"/>
    <w:rsid w:val="00EA002D"/>
    <w:rsid w:val="00EA06E2"/>
    <w:rsid w:val="00EA3226"/>
    <w:rsid w:val="00EA35F1"/>
    <w:rsid w:val="00EA4DD8"/>
    <w:rsid w:val="00EA59E6"/>
    <w:rsid w:val="00EA7114"/>
    <w:rsid w:val="00EA7C92"/>
    <w:rsid w:val="00EA7FA9"/>
    <w:rsid w:val="00EB190D"/>
    <w:rsid w:val="00EB64DF"/>
    <w:rsid w:val="00EB7A35"/>
    <w:rsid w:val="00EC0686"/>
    <w:rsid w:val="00EC0F36"/>
    <w:rsid w:val="00EC1135"/>
    <w:rsid w:val="00EC15E7"/>
    <w:rsid w:val="00EC189A"/>
    <w:rsid w:val="00EC19E8"/>
    <w:rsid w:val="00EC442D"/>
    <w:rsid w:val="00EC4CB2"/>
    <w:rsid w:val="00EC68B6"/>
    <w:rsid w:val="00ED262A"/>
    <w:rsid w:val="00ED3632"/>
    <w:rsid w:val="00ED6F60"/>
    <w:rsid w:val="00ED720D"/>
    <w:rsid w:val="00ED7ACC"/>
    <w:rsid w:val="00ED7EA8"/>
    <w:rsid w:val="00EE1822"/>
    <w:rsid w:val="00EE1D80"/>
    <w:rsid w:val="00EE343E"/>
    <w:rsid w:val="00EE6065"/>
    <w:rsid w:val="00EE701C"/>
    <w:rsid w:val="00EF0B41"/>
    <w:rsid w:val="00EF2ED7"/>
    <w:rsid w:val="00EF329C"/>
    <w:rsid w:val="00EF3D55"/>
    <w:rsid w:val="00EF3FC4"/>
    <w:rsid w:val="00EF4532"/>
    <w:rsid w:val="00EF51D7"/>
    <w:rsid w:val="00F00B13"/>
    <w:rsid w:val="00F018D3"/>
    <w:rsid w:val="00F01B50"/>
    <w:rsid w:val="00F01E0D"/>
    <w:rsid w:val="00F01F76"/>
    <w:rsid w:val="00F03073"/>
    <w:rsid w:val="00F0464D"/>
    <w:rsid w:val="00F07802"/>
    <w:rsid w:val="00F103A5"/>
    <w:rsid w:val="00F13AD1"/>
    <w:rsid w:val="00F13AFE"/>
    <w:rsid w:val="00F13B84"/>
    <w:rsid w:val="00F1455F"/>
    <w:rsid w:val="00F15E2F"/>
    <w:rsid w:val="00F17501"/>
    <w:rsid w:val="00F211B9"/>
    <w:rsid w:val="00F21201"/>
    <w:rsid w:val="00F219FE"/>
    <w:rsid w:val="00F22A26"/>
    <w:rsid w:val="00F24820"/>
    <w:rsid w:val="00F27497"/>
    <w:rsid w:val="00F27AB3"/>
    <w:rsid w:val="00F3038A"/>
    <w:rsid w:val="00F30F12"/>
    <w:rsid w:val="00F3199C"/>
    <w:rsid w:val="00F319B0"/>
    <w:rsid w:val="00F34B6F"/>
    <w:rsid w:val="00F368B9"/>
    <w:rsid w:val="00F36E53"/>
    <w:rsid w:val="00F379DC"/>
    <w:rsid w:val="00F40B8F"/>
    <w:rsid w:val="00F43FD1"/>
    <w:rsid w:val="00F44A2F"/>
    <w:rsid w:val="00F457AF"/>
    <w:rsid w:val="00F46253"/>
    <w:rsid w:val="00F4656C"/>
    <w:rsid w:val="00F50779"/>
    <w:rsid w:val="00F54C40"/>
    <w:rsid w:val="00F569E8"/>
    <w:rsid w:val="00F60799"/>
    <w:rsid w:val="00F610BE"/>
    <w:rsid w:val="00F625FF"/>
    <w:rsid w:val="00F641D6"/>
    <w:rsid w:val="00F651A1"/>
    <w:rsid w:val="00F70505"/>
    <w:rsid w:val="00F71F99"/>
    <w:rsid w:val="00F73BD0"/>
    <w:rsid w:val="00F75151"/>
    <w:rsid w:val="00F75181"/>
    <w:rsid w:val="00F77193"/>
    <w:rsid w:val="00F801CF"/>
    <w:rsid w:val="00F82AF2"/>
    <w:rsid w:val="00F83069"/>
    <w:rsid w:val="00F85C58"/>
    <w:rsid w:val="00F85F14"/>
    <w:rsid w:val="00F87938"/>
    <w:rsid w:val="00F87CC7"/>
    <w:rsid w:val="00F87FA4"/>
    <w:rsid w:val="00F9090D"/>
    <w:rsid w:val="00F910B0"/>
    <w:rsid w:val="00F910DD"/>
    <w:rsid w:val="00F923B1"/>
    <w:rsid w:val="00F92784"/>
    <w:rsid w:val="00F928A2"/>
    <w:rsid w:val="00F945C7"/>
    <w:rsid w:val="00F95219"/>
    <w:rsid w:val="00FA01B7"/>
    <w:rsid w:val="00FA33B3"/>
    <w:rsid w:val="00FA554D"/>
    <w:rsid w:val="00FA77A8"/>
    <w:rsid w:val="00FB0F48"/>
    <w:rsid w:val="00FB2B4D"/>
    <w:rsid w:val="00FB4949"/>
    <w:rsid w:val="00FB5D33"/>
    <w:rsid w:val="00FB641A"/>
    <w:rsid w:val="00FB690C"/>
    <w:rsid w:val="00FB7210"/>
    <w:rsid w:val="00FC1091"/>
    <w:rsid w:val="00FC5B96"/>
    <w:rsid w:val="00FC64C4"/>
    <w:rsid w:val="00FD05ED"/>
    <w:rsid w:val="00FD0A88"/>
    <w:rsid w:val="00FD0D04"/>
    <w:rsid w:val="00FD0F4E"/>
    <w:rsid w:val="00FD2580"/>
    <w:rsid w:val="00FD312D"/>
    <w:rsid w:val="00FD40D1"/>
    <w:rsid w:val="00FD4351"/>
    <w:rsid w:val="00FD535D"/>
    <w:rsid w:val="00FD7EC5"/>
    <w:rsid w:val="00FD7F3F"/>
    <w:rsid w:val="00FE0E83"/>
    <w:rsid w:val="00FE2769"/>
    <w:rsid w:val="00FE2F1B"/>
    <w:rsid w:val="00FE4E87"/>
    <w:rsid w:val="00FE7114"/>
    <w:rsid w:val="00FF0A0B"/>
    <w:rsid w:val="00FF32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C2231-EAA2-4F7A-8475-D9D89D6A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0C"/>
    <w:pPr>
      <w:spacing w:after="200" w:line="276" w:lineRule="auto"/>
    </w:pPr>
    <w:rPr>
      <w:sz w:val="22"/>
      <w:szCs w:val="22"/>
      <w:lang w:val="ru-RU" w:eastAsia="en-US"/>
    </w:rPr>
  </w:style>
  <w:style w:type="paragraph" w:styleId="1">
    <w:name w:val="heading 1"/>
    <w:basedOn w:val="a"/>
    <w:next w:val="a"/>
    <w:link w:val="10"/>
    <w:qFormat/>
    <w:rsid w:val="00ED6F60"/>
    <w:pPr>
      <w:keepNext/>
      <w:spacing w:before="240" w:after="0" w:line="240" w:lineRule="auto"/>
      <w:ind w:left="567"/>
      <w:outlineLvl w:val="0"/>
    </w:pPr>
    <w:rPr>
      <w:rFonts w:ascii="Antiqua" w:eastAsia="Times New Roman" w:hAnsi="Antiqua"/>
      <w:b/>
      <w:smallCaps/>
      <w:sz w:val="28"/>
      <w:szCs w:val="20"/>
      <w:lang w:val="uk-UA" w:eastAsia="ru-RU"/>
    </w:rPr>
  </w:style>
  <w:style w:type="paragraph" w:styleId="2">
    <w:name w:val="heading 2"/>
    <w:basedOn w:val="a"/>
    <w:next w:val="a"/>
    <w:link w:val="20"/>
    <w:qFormat/>
    <w:rsid w:val="00ED6F60"/>
    <w:pPr>
      <w:keepNext/>
      <w:spacing w:before="120" w:after="0" w:line="240" w:lineRule="auto"/>
      <w:ind w:left="567"/>
      <w:outlineLvl w:val="1"/>
    </w:pPr>
    <w:rPr>
      <w:rFonts w:ascii="Antiqua" w:eastAsia="Times New Roman" w:hAnsi="Antiqua"/>
      <w:b/>
      <w:sz w:val="26"/>
      <w:szCs w:val="20"/>
      <w:lang w:val="uk-UA" w:eastAsia="ru-RU"/>
    </w:rPr>
  </w:style>
  <w:style w:type="paragraph" w:styleId="3">
    <w:name w:val="heading 3"/>
    <w:basedOn w:val="a"/>
    <w:next w:val="a"/>
    <w:link w:val="30"/>
    <w:qFormat/>
    <w:rsid w:val="00ED6F60"/>
    <w:pPr>
      <w:keepNext/>
      <w:spacing w:before="120" w:after="0" w:line="240" w:lineRule="auto"/>
      <w:ind w:left="567"/>
      <w:outlineLvl w:val="2"/>
    </w:pPr>
    <w:rPr>
      <w:rFonts w:ascii="Antiqua" w:eastAsia="Times New Roman" w:hAnsi="Antiqua"/>
      <w:b/>
      <w:i/>
      <w:sz w:val="26"/>
      <w:szCs w:val="20"/>
      <w:lang w:val="uk-UA" w:eastAsia="ru-RU"/>
    </w:rPr>
  </w:style>
  <w:style w:type="paragraph" w:styleId="4">
    <w:name w:val="heading 4"/>
    <w:basedOn w:val="a"/>
    <w:next w:val="a"/>
    <w:link w:val="40"/>
    <w:qFormat/>
    <w:rsid w:val="00ED6F60"/>
    <w:pPr>
      <w:keepNext/>
      <w:spacing w:before="120" w:after="0" w:line="240" w:lineRule="auto"/>
      <w:ind w:left="567"/>
      <w:outlineLvl w:val="3"/>
    </w:pPr>
    <w:rPr>
      <w:rFonts w:ascii="Antiqua" w:eastAsia="Times New Roman" w:hAnsi="Antiqua"/>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641762"/>
    <w:pPr>
      <w:keepNext/>
      <w:keepLines/>
      <w:spacing w:before="240" w:after="240" w:line="240" w:lineRule="auto"/>
      <w:jc w:val="center"/>
    </w:pPr>
    <w:rPr>
      <w:rFonts w:ascii="Antiqua" w:eastAsia="Times New Roman" w:hAnsi="Antiqua"/>
      <w:b/>
      <w:sz w:val="26"/>
      <w:szCs w:val="20"/>
      <w:lang w:val="uk-UA" w:eastAsia="ru-RU"/>
    </w:rPr>
  </w:style>
  <w:style w:type="table" w:styleId="a4">
    <w:name w:val="Table Grid"/>
    <w:basedOn w:val="a1"/>
    <w:uiPriority w:val="59"/>
    <w:rsid w:val="00641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641762"/>
    <w:pPr>
      <w:ind w:left="720"/>
      <w:contextualSpacing/>
    </w:pPr>
  </w:style>
  <w:style w:type="paragraph" w:styleId="a6">
    <w:name w:val="Document Map"/>
    <w:basedOn w:val="a"/>
    <w:link w:val="a7"/>
    <w:semiHidden/>
    <w:rsid w:val="00CA37D1"/>
    <w:pPr>
      <w:shd w:val="clear" w:color="auto" w:fill="000080"/>
    </w:pPr>
    <w:rPr>
      <w:rFonts w:ascii="Tahoma" w:hAnsi="Tahoma" w:cs="Tahoma"/>
      <w:sz w:val="20"/>
      <w:szCs w:val="20"/>
    </w:rPr>
  </w:style>
  <w:style w:type="paragraph" w:customStyle="1" w:styleId="a8">
    <w:name w:val="Знак Знак Знак"/>
    <w:basedOn w:val="a"/>
    <w:rsid w:val="00DE4D01"/>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37326B"/>
    <w:pPr>
      <w:tabs>
        <w:tab w:val="center" w:pos="4819"/>
        <w:tab w:val="right" w:pos="9639"/>
      </w:tabs>
    </w:pPr>
  </w:style>
  <w:style w:type="character" w:styleId="ab">
    <w:name w:val="page number"/>
    <w:basedOn w:val="a0"/>
    <w:rsid w:val="0037326B"/>
  </w:style>
  <w:style w:type="paragraph" w:customStyle="1" w:styleId="ac">
    <w:name w:val="Нормальний текст"/>
    <w:basedOn w:val="a"/>
    <w:rsid w:val="000014A9"/>
    <w:pPr>
      <w:spacing w:before="120" w:after="0" w:line="240" w:lineRule="auto"/>
      <w:ind w:firstLine="567"/>
    </w:pPr>
    <w:rPr>
      <w:rFonts w:ascii="Antiqua" w:eastAsia="Times New Roman" w:hAnsi="Antiqua"/>
      <w:sz w:val="26"/>
      <w:szCs w:val="20"/>
      <w:lang w:val="uk-UA" w:eastAsia="ru-RU"/>
    </w:rPr>
  </w:style>
  <w:style w:type="character" w:customStyle="1" w:styleId="BodyTextChar">
    <w:name w:val="Body Text Char"/>
    <w:locked/>
    <w:rsid w:val="0007658E"/>
    <w:rPr>
      <w:rFonts w:ascii="Batang" w:eastAsia="Batang" w:hAnsi="Batang" w:hint="eastAsia"/>
      <w:sz w:val="24"/>
      <w:szCs w:val="24"/>
      <w:lang w:val="uk-UA" w:eastAsia="ru-RU" w:bidi="ar-SA"/>
    </w:rPr>
  </w:style>
  <w:style w:type="paragraph" w:styleId="ad">
    <w:name w:val="Balloon Text"/>
    <w:basedOn w:val="a"/>
    <w:link w:val="ae"/>
    <w:semiHidden/>
    <w:rsid w:val="005B617B"/>
    <w:rPr>
      <w:rFonts w:ascii="Tahoma" w:hAnsi="Tahoma" w:cs="Tahoma"/>
      <w:sz w:val="16"/>
      <w:szCs w:val="16"/>
    </w:rPr>
  </w:style>
  <w:style w:type="paragraph" w:customStyle="1" w:styleId="af">
    <w:name w:val="Установа"/>
    <w:basedOn w:val="a"/>
    <w:rsid w:val="00A06A55"/>
    <w:pPr>
      <w:keepNext/>
      <w:keepLines/>
      <w:spacing w:before="120" w:after="0" w:line="240" w:lineRule="auto"/>
      <w:jc w:val="center"/>
    </w:pPr>
    <w:rPr>
      <w:rFonts w:ascii="Antiqua" w:eastAsia="Times New Roman" w:hAnsi="Antiqua"/>
      <w:b/>
      <w:sz w:val="40"/>
      <w:szCs w:val="20"/>
      <w:lang w:val="uk-UA" w:eastAsia="ru-RU"/>
    </w:rPr>
  </w:style>
  <w:style w:type="paragraph" w:styleId="af0">
    <w:name w:val="footer"/>
    <w:basedOn w:val="a"/>
    <w:link w:val="af1"/>
    <w:rsid w:val="00A06A55"/>
    <w:pPr>
      <w:tabs>
        <w:tab w:val="center" w:pos="4153"/>
        <w:tab w:val="right" w:pos="8306"/>
      </w:tabs>
      <w:spacing w:after="0" w:line="240" w:lineRule="auto"/>
    </w:pPr>
    <w:rPr>
      <w:rFonts w:ascii="Antiqua" w:eastAsia="Times New Roman" w:hAnsi="Antiqua"/>
      <w:sz w:val="26"/>
      <w:szCs w:val="20"/>
      <w:lang w:val="uk-UA" w:eastAsia="ru-RU"/>
    </w:rPr>
  </w:style>
  <w:style w:type="paragraph" w:customStyle="1" w:styleId="NormalText">
    <w:name w:val="Normal Text"/>
    <w:basedOn w:val="a"/>
    <w:rsid w:val="00531AE4"/>
    <w:pPr>
      <w:spacing w:after="0" w:line="240" w:lineRule="auto"/>
      <w:ind w:firstLine="567"/>
      <w:jc w:val="both"/>
    </w:pPr>
    <w:rPr>
      <w:rFonts w:ascii="Antiqua" w:eastAsia="Times New Roman" w:hAnsi="Antiqua"/>
      <w:sz w:val="26"/>
      <w:szCs w:val="20"/>
      <w:lang w:val="uk-UA" w:eastAsia="ru-RU"/>
    </w:rPr>
  </w:style>
  <w:style w:type="paragraph" w:styleId="31">
    <w:name w:val="Body Text 3"/>
    <w:basedOn w:val="a"/>
    <w:link w:val="32"/>
    <w:rsid w:val="00174F64"/>
    <w:pPr>
      <w:spacing w:after="120" w:line="240" w:lineRule="auto"/>
    </w:pPr>
    <w:rPr>
      <w:rFonts w:ascii="Times New Roman" w:eastAsia="Times New Roman" w:hAnsi="Times New Roman"/>
      <w:sz w:val="16"/>
      <w:szCs w:val="16"/>
      <w:lang w:val="uk-UA" w:eastAsia="ru-RU"/>
    </w:rPr>
  </w:style>
  <w:style w:type="paragraph" w:customStyle="1" w:styleId="af2">
    <w:name w:val="Підпис"/>
    <w:basedOn w:val="a"/>
    <w:rsid w:val="00C8608B"/>
    <w:pPr>
      <w:keepLines/>
      <w:tabs>
        <w:tab w:val="center" w:pos="2268"/>
        <w:tab w:val="left" w:pos="6804"/>
      </w:tabs>
      <w:spacing w:before="360" w:after="0" w:line="240" w:lineRule="auto"/>
    </w:pPr>
    <w:rPr>
      <w:rFonts w:ascii="Antiqua" w:eastAsia="Times New Roman" w:hAnsi="Antiqua"/>
      <w:b/>
      <w:position w:val="-48"/>
      <w:sz w:val="26"/>
      <w:szCs w:val="20"/>
      <w:lang w:val="uk-UA" w:eastAsia="ru-RU"/>
    </w:rPr>
  </w:style>
  <w:style w:type="paragraph" w:customStyle="1" w:styleId="rvps2">
    <w:name w:val="rvps2"/>
    <w:basedOn w:val="a"/>
    <w:rsid w:val="00151DC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a0"/>
    <w:rsid w:val="00151DC5"/>
  </w:style>
  <w:style w:type="character" w:styleId="af3">
    <w:name w:val="Hyperlink"/>
    <w:uiPriority w:val="99"/>
    <w:rsid w:val="00151DC5"/>
    <w:rPr>
      <w:color w:val="0000FF"/>
      <w:u w:val="single"/>
    </w:rPr>
  </w:style>
  <w:style w:type="paragraph" w:styleId="HTML">
    <w:name w:val="HTML Preformatted"/>
    <w:basedOn w:val="a"/>
    <w:link w:val="HTML0"/>
    <w:uiPriority w:val="99"/>
    <w:rsid w:val="007B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eastAsia="ru-RU"/>
    </w:rPr>
  </w:style>
  <w:style w:type="table" w:styleId="af4">
    <w:name w:val="Table Theme"/>
    <w:basedOn w:val="a1"/>
    <w:rsid w:val="007B5B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7B5BB2"/>
    <w:rPr>
      <w:rFonts w:eastAsia="Times New Roman"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ahoma"/>
        <w:i/>
        <w:iCs/>
      </w:rPr>
      <w:tblPr/>
      <w:tcPr>
        <w:tcBorders>
          <w:tl2br w:val="none" w:sz="0" w:space="0" w:color="auto"/>
          <w:tr2bl w:val="none" w:sz="0" w:space="0" w:color="auto"/>
        </w:tcBorders>
      </w:tcPr>
    </w:tblStylePr>
    <w:tblStylePr w:type="lastCol">
      <w:rPr>
        <w:rFonts w:cs="Tahoma"/>
        <w:i/>
        <w:iCs/>
      </w:rPr>
      <w:tblPr/>
      <w:tcPr>
        <w:tcBorders>
          <w:tl2br w:val="none" w:sz="0" w:space="0" w:color="auto"/>
          <w:tr2bl w:val="none" w:sz="0" w:space="0" w:color="auto"/>
        </w:tcBorders>
      </w:tcPr>
    </w:tblStylePr>
  </w:style>
  <w:style w:type="character" w:customStyle="1" w:styleId="HTML0">
    <w:name w:val="Стандартный HTML Знак"/>
    <w:link w:val="HTML"/>
    <w:uiPriority w:val="99"/>
    <w:rsid w:val="007B5BB2"/>
    <w:rPr>
      <w:rFonts w:ascii="Courier New" w:hAnsi="Courier New" w:cs="Courier New"/>
      <w:color w:val="000000"/>
      <w:sz w:val="21"/>
      <w:szCs w:val="21"/>
      <w:lang w:val="ru-RU" w:eastAsia="ru-RU" w:bidi="ar-SA"/>
    </w:rPr>
  </w:style>
  <w:style w:type="paragraph" w:styleId="af5">
    <w:name w:val="Body Text"/>
    <w:basedOn w:val="a"/>
    <w:link w:val="af6"/>
    <w:rsid w:val="007B5BB2"/>
    <w:pPr>
      <w:spacing w:after="120" w:line="240" w:lineRule="auto"/>
    </w:pPr>
    <w:rPr>
      <w:rFonts w:eastAsia="Batang"/>
      <w:sz w:val="24"/>
      <w:szCs w:val="24"/>
      <w:lang w:eastAsia="ru-RU"/>
    </w:rPr>
  </w:style>
  <w:style w:type="character" w:customStyle="1" w:styleId="af6">
    <w:name w:val="Основной текст Знак"/>
    <w:link w:val="af5"/>
    <w:locked/>
    <w:rsid w:val="007B5BB2"/>
    <w:rPr>
      <w:rFonts w:eastAsia="Batang"/>
      <w:sz w:val="24"/>
      <w:szCs w:val="24"/>
      <w:lang w:val="ru-RU" w:eastAsia="ru-RU" w:bidi="ar-SA"/>
    </w:rPr>
  </w:style>
  <w:style w:type="paragraph" w:customStyle="1" w:styleId="tjbmf">
    <w:name w:val="tj bmf"/>
    <w:basedOn w:val="a"/>
    <w:rsid w:val="00434B45"/>
    <w:pPr>
      <w:spacing w:before="100" w:beforeAutospacing="1" w:after="100" w:afterAutospacing="1" w:line="240" w:lineRule="auto"/>
    </w:pPr>
    <w:rPr>
      <w:rFonts w:ascii="Times New Roman" w:eastAsia="MS Mincho" w:hAnsi="Times New Roman"/>
      <w:sz w:val="24"/>
      <w:szCs w:val="24"/>
      <w:lang w:eastAsia="ja-JP"/>
    </w:rPr>
  </w:style>
  <w:style w:type="paragraph" w:customStyle="1" w:styleId="rvps14">
    <w:name w:val="rvps14"/>
    <w:basedOn w:val="a"/>
    <w:rsid w:val="00C9128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rvps12">
    <w:name w:val="rvps12"/>
    <w:basedOn w:val="a"/>
    <w:rsid w:val="00C91288"/>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rvts82">
    <w:name w:val="rvts82"/>
    <w:basedOn w:val="a0"/>
    <w:rsid w:val="00C91288"/>
  </w:style>
  <w:style w:type="paragraph" w:styleId="af7">
    <w:name w:val="Body Text Indent"/>
    <w:basedOn w:val="a"/>
    <w:link w:val="af8"/>
    <w:rsid w:val="00994341"/>
    <w:pPr>
      <w:spacing w:after="120"/>
      <w:ind w:left="283"/>
    </w:pPr>
  </w:style>
  <w:style w:type="paragraph" w:styleId="af9">
    <w:name w:val="Title"/>
    <w:basedOn w:val="a"/>
    <w:link w:val="afa"/>
    <w:qFormat/>
    <w:rsid w:val="00994341"/>
    <w:pPr>
      <w:spacing w:after="0" w:line="240" w:lineRule="auto"/>
      <w:jc w:val="center"/>
    </w:pPr>
    <w:rPr>
      <w:rFonts w:ascii="Times New Roman" w:eastAsia="Times New Roman" w:hAnsi="Times New Roman"/>
      <w:b/>
      <w:bCs/>
      <w:sz w:val="24"/>
      <w:szCs w:val="24"/>
      <w:lang w:val="uk-UA" w:eastAsia="ru-RU"/>
    </w:rPr>
  </w:style>
  <w:style w:type="paragraph" w:customStyle="1" w:styleId="afb">
    <w:name w:val="Знак Знак Знак Знак"/>
    <w:basedOn w:val="a"/>
    <w:rsid w:val="00994341"/>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w:basedOn w:val="a"/>
    <w:uiPriority w:val="99"/>
    <w:rsid w:val="007845CA"/>
    <w:pPr>
      <w:spacing w:after="0" w:line="240" w:lineRule="auto"/>
    </w:pPr>
    <w:rPr>
      <w:rFonts w:ascii="Verdana" w:eastAsia="Times New Roman" w:hAnsi="Verdana"/>
      <w:sz w:val="20"/>
      <w:szCs w:val="20"/>
      <w:lang w:val="en-US"/>
    </w:rPr>
  </w:style>
  <w:style w:type="character" w:customStyle="1" w:styleId="rvts46">
    <w:name w:val="rvts46"/>
    <w:rsid w:val="009D7D9F"/>
  </w:style>
  <w:style w:type="character" w:customStyle="1" w:styleId="aa">
    <w:name w:val="Верхний колонтитул Знак"/>
    <w:link w:val="a9"/>
    <w:uiPriority w:val="99"/>
    <w:rsid w:val="00344253"/>
    <w:rPr>
      <w:sz w:val="22"/>
      <w:szCs w:val="22"/>
      <w:lang w:val="ru-RU" w:eastAsia="en-US"/>
    </w:rPr>
  </w:style>
  <w:style w:type="paragraph" w:customStyle="1" w:styleId="rvps1">
    <w:name w:val="rvps1"/>
    <w:basedOn w:val="a"/>
    <w:rsid w:val="00DC7B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
    <w:rsid w:val="00DC7B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rsid w:val="00B455A3"/>
  </w:style>
  <w:style w:type="character" w:customStyle="1" w:styleId="rvts37">
    <w:name w:val="rvts37"/>
    <w:rsid w:val="000444D2"/>
  </w:style>
  <w:style w:type="paragraph" w:customStyle="1" w:styleId="rvps3">
    <w:name w:val="rvps3"/>
    <w:basedOn w:val="a"/>
    <w:rsid w:val="000444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0">
    <w:name w:val="rvts40"/>
    <w:rsid w:val="000444D2"/>
  </w:style>
  <w:style w:type="paragraph" w:customStyle="1" w:styleId="rvps8">
    <w:name w:val="rvps8"/>
    <w:basedOn w:val="a"/>
    <w:rsid w:val="000444D2"/>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annotation reference"/>
    <w:uiPriority w:val="99"/>
    <w:semiHidden/>
    <w:rsid w:val="00462E7F"/>
    <w:rPr>
      <w:sz w:val="16"/>
      <w:szCs w:val="16"/>
    </w:rPr>
  </w:style>
  <w:style w:type="paragraph" w:styleId="afe">
    <w:name w:val="annotation text"/>
    <w:basedOn w:val="a"/>
    <w:link w:val="aff"/>
    <w:uiPriority w:val="99"/>
    <w:semiHidden/>
    <w:rsid w:val="00462E7F"/>
    <w:rPr>
      <w:sz w:val="20"/>
      <w:szCs w:val="20"/>
    </w:rPr>
  </w:style>
  <w:style w:type="paragraph" w:styleId="aff0">
    <w:name w:val="annotation subject"/>
    <w:basedOn w:val="afe"/>
    <w:next w:val="afe"/>
    <w:link w:val="aff1"/>
    <w:uiPriority w:val="99"/>
    <w:semiHidden/>
    <w:rsid w:val="00462E7F"/>
    <w:rPr>
      <w:b/>
      <w:bCs/>
    </w:rPr>
  </w:style>
  <w:style w:type="character" w:customStyle="1" w:styleId="rvts0">
    <w:name w:val="rvts0"/>
    <w:basedOn w:val="a0"/>
    <w:rsid w:val="00C06141"/>
  </w:style>
  <w:style w:type="character" w:customStyle="1" w:styleId="rvts11">
    <w:name w:val="rvts11"/>
    <w:rsid w:val="008B2C70"/>
  </w:style>
  <w:style w:type="character" w:customStyle="1" w:styleId="rvts15">
    <w:name w:val="rvts15"/>
    <w:rsid w:val="00C52E17"/>
  </w:style>
  <w:style w:type="character" w:customStyle="1" w:styleId="10">
    <w:name w:val="Заголовок 1 Знак"/>
    <w:link w:val="1"/>
    <w:rsid w:val="00ED6F60"/>
    <w:rPr>
      <w:rFonts w:ascii="Antiqua" w:eastAsia="Times New Roman" w:hAnsi="Antiqua"/>
      <w:b/>
      <w:smallCaps/>
      <w:sz w:val="28"/>
      <w:lang w:val="uk-UA"/>
    </w:rPr>
  </w:style>
  <w:style w:type="character" w:customStyle="1" w:styleId="20">
    <w:name w:val="Заголовок 2 Знак"/>
    <w:link w:val="2"/>
    <w:rsid w:val="00ED6F60"/>
    <w:rPr>
      <w:rFonts w:ascii="Antiqua" w:eastAsia="Times New Roman" w:hAnsi="Antiqua"/>
      <w:b/>
      <w:sz w:val="26"/>
      <w:lang w:val="uk-UA"/>
    </w:rPr>
  </w:style>
  <w:style w:type="character" w:customStyle="1" w:styleId="30">
    <w:name w:val="Заголовок 3 Знак"/>
    <w:link w:val="3"/>
    <w:rsid w:val="00ED6F60"/>
    <w:rPr>
      <w:rFonts w:ascii="Antiqua" w:eastAsia="Times New Roman" w:hAnsi="Antiqua"/>
      <w:b/>
      <w:i/>
      <w:sz w:val="26"/>
      <w:lang w:val="uk-UA"/>
    </w:rPr>
  </w:style>
  <w:style w:type="character" w:customStyle="1" w:styleId="40">
    <w:name w:val="Заголовок 4 Знак"/>
    <w:link w:val="4"/>
    <w:rsid w:val="00ED6F60"/>
    <w:rPr>
      <w:rFonts w:ascii="Antiqua" w:eastAsia="Times New Roman" w:hAnsi="Antiqua"/>
      <w:sz w:val="26"/>
      <w:lang w:val="uk-UA"/>
    </w:rPr>
  </w:style>
  <w:style w:type="paragraph" w:customStyle="1" w:styleId="aff2">
    <w:name w:val="Шапка документу"/>
    <w:basedOn w:val="a"/>
    <w:rsid w:val="00ED6F60"/>
    <w:pPr>
      <w:keepNext/>
      <w:keepLines/>
      <w:spacing w:after="240" w:line="240" w:lineRule="auto"/>
      <w:ind w:left="4536"/>
      <w:jc w:val="center"/>
    </w:pPr>
    <w:rPr>
      <w:rFonts w:ascii="Antiqua" w:eastAsia="Times New Roman" w:hAnsi="Antiqua"/>
      <w:sz w:val="26"/>
      <w:szCs w:val="20"/>
      <w:lang w:val="uk-UA" w:eastAsia="ru-RU"/>
    </w:rPr>
  </w:style>
  <w:style w:type="paragraph" w:customStyle="1" w:styleId="aff3">
    <w:name w:val="Глава документу"/>
    <w:basedOn w:val="a"/>
    <w:next w:val="a"/>
    <w:rsid w:val="00ED6F60"/>
    <w:pPr>
      <w:keepNext/>
      <w:keepLines/>
      <w:spacing w:before="120" w:after="120" w:line="240" w:lineRule="auto"/>
      <w:jc w:val="center"/>
    </w:pPr>
    <w:rPr>
      <w:rFonts w:ascii="Antiqua" w:eastAsia="Times New Roman" w:hAnsi="Antiqua"/>
      <w:sz w:val="26"/>
      <w:szCs w:val="20"/>
      <w:lang w:val="uk-UA" w:eastAsia="ru-RU"/>
    </w:rPr>
  </w:style>
  <w:style w:type="paragraph" w:customStyle="1" w:styleId="aff4">
    <w:name w:val="Герб"/>
    <w:basedOn w:val="a"/>
    <w:rsid w:val="00ED6F60"/>
    <w:pPr>
      <w:keepNext/>
      <w:keepLines/>
      <w:spacing w:after="0" w:line="240" w:lineRule="auto"/>
      <w:jc w:val="center"/>
    </w:pPr>
    <w:rPr>
      <w:rFonts w:ascii="Antiqua" w:eastAsia="Times New Roman" w:hAnsi="Antiqua"/>
      <w:sz w:val="144"/>
      <w:szCs w:val="20"/>
      <w:lang w:val="en-US" w:eastAsia="ru-RU"/>
    </w:rPr>
  </w:style>
  <w:style w:type="paragraph" w:customStyle="1" w:styleId="aff5">
    <w:name w:val="Вид документа"/>
    <w:basedOn w:val="af"/>
    <w:next w:val="a"/>
    <w:rsid w:val="00ED6F60"/>
    <w:pPr>
      <w:spacing w:before="360" w:after="240"/>
    </w:pPr>
    <w:rPr>
      <w:spacing w:val="20"/>
      <w:sz w:val="26"/>
    </w:rPr>
  </w:style>
  <w:style w:type="paragraph" w:customStyle="1" w:styleId="aff6">
    <w:name w:val="Час та місце"/>
    <w:basedOn w:val="a"/>
    <w:rsid w:val="00ED6F60"/>
    <w:pPr>
      <w:keepNext/>
      <w:keepLines/>
      <w:spacing w:before="120" w:after="240" w:line="240" w:lineRule="auto"/>
      <w:jc w:val="center"/>
    </w:pPr>
    <w:rPr>
      <w:rFonts w:ascii="Antiqua" w:eastAsia="Times New Roman" w:hAnsi="Antiqua"/>
      <w:sz w:val="26"/>
      <w:szCs w:val="20"/>
      <w:lang w:val="uk-UA" w:eastAsia="ru-RU"/>
    </w:rPr>
  </w:style>
  <w:style w:type="paragraph" w:customStyle="1" w:styleId="ShapkaDocumentu">
    <w:name w:val="Shapka Documentu"/>
    <w:basedOn w:val="NormalText"/>
    <w:rsid w:val="00ED6F60"/>
    <w:pPr>
      <w:keepNext/>
      <w:keepLines/>
      <w:spacing w:after="240"/>
      <w:ind w:left="3969" w:firstLine="0"/>
      <w:jc w:val="center"/>
    </w:pPr>
  </w:style>
  <w:style w:type="paragraph" w:customStyle="1" w:styleId="12">
    <w:name w:val="Підпис1"/>
    <w:basedOn w:val="a"/>
    <w:rsid w:val="00ED6F60"/>
    <w:pPr>
      <w:keepLines/>
      <w:tabs>
        <w:tab w:val="center" w:pos="2268"/>
        <w:tab w:val="left" w:pos="6804"/>
      </w:tabs>
      <w:spacing w:before="360" w:after="0" w:line="240" w:lineRule="auto"/>
    </w:pPr>
    <w:rPr>
      <w:rFonts w:ascii="Antiqua" w:eastAsia="Times New Roman" w:hAnsi="Antiqua"/>
      <w:b/>
      <w:position w:val="-48"/>
      <w:sz w:val="26"/>
      <w:szCs w:val="20"/>
      <w:lang w:val="uk-UA" w:eastAsia="ru-RU"/>
    </w:rPr>
  </w:style>
  <w:style w:type="character" w:customStyle="1" w:styleId="af1">
    <w:name w:val="Нижний колонтитул Знак"/>
    <w:link w:val="af0"/>
    <w:rsid w:val="00ED6F60"/>
    <w:rPr>
      <w:rFonts w:ascii="Antiqua" w:eastAsia="Times New Roman" w:hAnsi="Antiqua"/>
      <w:sz w:val="26"/>
      <w:lang w:val="uk-UA"/>
    </w:rPr>
  </w:style>
  <w:style w:type="paragraph" w:customStyle="1" w:styleId="aff7">
    <w:name w:val="До листа"/>
    <w:basedOn w:val="a"/>
    <w:rsid w:val="00ED6F60"/>
    <w:pPr>
      <w:keepNext/>
      <w:keepLines/>
      <w:spacing w:before="240" w:after="240" w:line="240" w:lineRule="auto"/>
      <w:jc w:val="center"/>
    </w:pPr>
    <w:rPr>
      <w:rFonts w:ascii="Antiqua" w:eastAsia="Times New Roman" w:hAnsi="Antiqua"/>
      <w:sz w:val="26"/>
      <w:szCs w:val="20"/>
      <w:lang w:val="uk-UA" w:eastAsia="ru-RU"/>
    </w:rPr>
  </w:style>
  <w:style w:type="paragraph" w:customStyle="1" w:styleId="aff8">
    <w:name w:val="Виконавець"/>
    <w:basedOn w:val="a"/>
    <w:rsid w:val="00ED6F60"/>
    <w:pPr>
      <w:spacing w:before="240" w:after="240" w:line="240" w:lineRule="auto"/>
      <w:ind w:left="1418"/>
      <w:jc w:val="both"/>
    </w:pPr>
    <w:rPr>
      <w:rFonts w:ascii="Antiqua" w:eastAsia="Times New Roman" w:hAnsi="Antiqua"/>
      <w:b/>
      <w:sz w:val="26"/>
      <w:szCs w:val="20"/>
      <w:lang w:val="uk-UA" w:eastAsia="ru-RU"/>
    </w:rPr>
  </w:style>
  <w:style w:type="paragraph" w:customStyle="1" w:styleId="aff9">
    <w:name w:val="Контролер"/>
    <w:basedOn w:val="a"/>
    <w:rsid w:val="00ED6F60"/>
    <w:pPr>
      <w:spacing w:before="240" w:after="0" w:line="240" w:lineRule="auto"/>
    </w:pPr>
    <w:rPr>
      <w:rFonts w:ascii="Antiqua" w:eastAsia="Times New Roman" w:hAnsi="Antiqua"/>
      <w:sz w:val="26"/>
      <w:szCs w:val="20"/>
      <w:lang w:val="en-US" w:eastAsia="ru-RU"/>
    </w:rPr>
  </w:style>
  <w:style w:type="paragraph" w:customStyle="1" w:styleId="affa">
    <w:name w:val="Текст доручення"/>
    <w:basedOn w:val="aff8"/>
    <w:rsid w:val="00ED6F60"/>
    <w:pPr>
      <w:spacing w:before="120" w:after="0"/>
      <w:ind w:left="0" w:firstLine="567"/>
    </w:pPr>
    <w:rPr>
      <w:b w:val="0"/>
    </w:rPr>
  </w:style>
  <w:style w:type="paragraph" w:customStyle="1" w:styleId="affb">
    <w:name w:val="До відома"/>
    <w:basedOn w:val="aff8"/>
    <w:rsid w:val="00ED6F60"/>
    <w:pPr>
      <w:spacing w:after="0"/>
    </w:pPr>
    <w:rPr>
      <w:caps/>
    </w:rPr>
  </w:style>
  <w:style w:type="paragraph" w:customStyle="1" w:styleId="affc">
    <w:name w:val="Назва розділу"/>
    <w:basedOn w:val="ac"/>
    <w:rsid w:val="00ED6F60"/>
    <w:pPr>
      <w:keepNext/>
      <w:spacing w:before="240"/>
    </w:pPr>
    <w:rPr>
      <w:b/>
    </w:rPr>
  </w:style>
  <w:style w:type="character" w:customStyle="1" w:styleId="rvts9">
    <w:name w:val="rvts9"/>
    <w:rsid w:val="00ED6F60"/>
  </w:style>
  <w:style w:type="paragraph" w:customStyle="1" w:styleId="rvps6">
    <w:name w:val="rvps6"/>
    <w:basedOn w:val="a"/>
    <w:rsid w:val="00ED6F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
    <w:rsid w:val="00ED6F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Схема документа Знак"/>
    <w:link w:val="a6"/>
    <w:semiHidden/>
    <w:rsid w:val="00ED6F60"/>
    <w:rPr>
      <w:rFonts w:ascii="Tahoma" w:hAnsi="Tahoma" w:cs="Tahoma"/>
      <w:shd w:val="clear" w:color="auto" w:fill="000080"/>
      <w:lang w:eastAsia="en-US"/>
    </w:rPr>
  </w:style>
  <w:style w:type="character" w:customStyle="1" w:styleId="ae">
    <w:name w:val="Текст выноски Знак"/>
    <w:link w:val="ad"/>
    <w:semiHidden/>
    <w:rsid w:val="00ED6F60"/>
    <w:rPr>
      <w:rFonts w:ascii="Tahoma" w:hAnsi="Tahoma" w:cs="Tahoma"/>
      <w:sz w:val="16"/>
      <w:szCs w:val="16"/>
      <w:lang w:eastAsia="en-US"/>
    </w:rPr>
  </w:style>
  <w:style w:type="character" w:customStyle="1" w:styleId="32">
    <w:name w:val="Основной текст 3 Знак"/>
    <w:link w:val="31"/>
    <w:rsid w:val="00ED6F60"/>
    <w:rPr>
      <w:rFonts w:ascii="Times New Roman" w:eastAsia="Times New Roman" w:hAnsi="Times New Roman"/>
      <w:sz w:val="16"/>
      <w:szCs w:val="16"/>
      <w:lang w:val="uk-UA"/>
    </w:rPr>
  </w:style>
  <w:style w:type="character" w:customStyle="1" w:styleId="af8">
    <w:name w:val="Основной текст с отступом Знак"/>
    <w:link w:val="af7"/>
    <w:rsid w:val="00ED6F60"/>
    <w:rPr>
      <w:sz w:val="22"/>
      <w:szCs w:val="22"/>
      <w:lang w:eastAsia="en-US"/>
    </w:rPr>
  </w:style>
  <w:style w:type="character" w:customStyle="1" w:styleId="afa">
    <w:name w:val="Название Знак"/>
    <w:link w:val="af9"/>
    <w:rsid w:val="00ED6F60"/>
    <w:rPr>
      <w:rFonts w:ascii="Times New Roman" w:eastAsia="Times New Roman" w:hAnsi="Times New Roman"/>
      <w:b/>
      <w:bCs/>
      <w:sz w:val="24"/>
      <w:szCs w:val="24"/>
      <w:lang w:val="uk-UA"/>
    </w:rPr>
  </w:style>
  <w:style w:type="character" w:customStyle="1" w:styleId="aff">
    <w:name w:val="Текст примечания Знак"/>
    <w:link w:val="afe"/>
    <w:uiPriority w:val="99"/>
    <w:semiHidden/>
    <w:rsid w:val="00735BE5"/>
    <w:rPr>
      <w:lang w:eastAsia="en-US"/>
    </w:rPr>
  </w:style>
  <w:style w:type="character" w:customStyle="1" w:styleId="aff1">
    <w:name w:val="Тема примечания Знак"/>
    <w:link w:val="aff0"/>
    <w:uiPriority w:val="99"/>
    <w:semiHidden/>
    <w:rsid w:val="00735BE5"/>
    <w:rPr>
      <w:b/>
      <w:bCs/>
      <w:lang w:eastAsia="en-US"/>
    </w:rPr>
  </w:style>
  <w:style w:type="paragraph" w:customStyle="1" w:styleId="13">
    <w:name w:val="Знак Знак Знак Знак1"/>
    <w:basedOn w:val="a"/>
    <w:rsid w:val="008511DA"/>
    <w:pPr>
      <w:spacing w:after="0" w:line="240" w:lineRule="auto"/>
    </w:pPr>
    <w:rPr>
      <w:rFonts w:ascii="Verdana" w:eastAsia="Times New Roman" w:hAnsi="Verdana" w:cs="Verdana"/>
      <w:sz w:val="20"/>
      <w:szCs w:val="20"/>
      <w:lang w:val="en-US"/>
    </w:rPr>
  </w:style>
  <w:style w:type="paragraph" w:customStyle="1" w:styleId="21">
    <w:name w:val="Підпис2"/>
    <w:basedOn w:val="a"/>
    <w:rsid w:val="008511DA"/>
    <w:pPr>
      <w:keepLines/>
      <w:tabs>
        <w:tab w:val="center" w:pos="2268"/>
        <w:tab w:val="left" w:pos="6804"/>
      </w:tabs>
      <w:spacing w:before="360" w:after="0" w:line="240" w:lineRule="auto"/>
    </w:pPr>
    <w:rPr>
      <w:rFonts w:ascii="Antiqua" w:eastAsia="Times New Roman" w:hAnsi="Antiqua"/>
      <w:b/>
      <w:position w:val="-48"/>
      <w:sz w:val="26"/>
      <w:szCs w:val="20"/>
      <w:lang w:val="uk-UA" w:eastAsia="ru-RU"/>
    </w:rPr>
  </w:style>
  <w:style w:type="character" w:styleId="affd">
    <w:name w:val="line number"/>
    <w:uiPriority w:val="99"/>
    <w:semiHidden/>
    <w:unhideWhenUsed/>
    <w:rsid w:val="008511DA"/>
  </w:style>
  <w:style w:type="character" w:styleId="affe">
    <w:name w:val="Strong"/>
    <w:basedOn w:val="a0"/>
    <w:uiPriority w:val="22"/>
    <w:qFormat/>
    <w:rsid w:val="00EC189A"/>
    <w:rPr>
      <w:b/>
      <w:bCs/>
    </w:rPr>
  </w:style>
  <w:style w:type="paragraph" w:customStyle="1" w:styleId="justifyfull">
    <w:name w:val="justifyfull"/>
    <w:basedOn w:val="a"/>
    <w:rsid w:val="00235D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7742">
      <w:bodyDiv w:val="1"/>
      <w:marLeft w:val="0"/>
      <w:marRight w:val="0"/>
      <w:marTop w:val="0"/>
      <w:marBottom w:val="0"/>
      <w:divBdr>
        <w:top w:val="none" w:sz="0" w:space="0" w:color="auto"/>
        <w:left w:val="none" w:sz="0" w:space="0" w:color="auto"/>
        <w:bottom w:val="none" w:sz="0" w:space="0" w:color="auto"/>
        <w:right w:val="none" w:sz="0" w:space="0" w:color="auto"/>
      </w:divBdr>
    </w:div>
    <w:div w:id="346714572">
      <w:bodyDiv w:val="1"/>
      <w:marLeft w:val="0"/>
      <w:marRight w:val="0"/>
      <w:marTop w:val="0"/>
      <w:marBottom w:val="0"/>
      <w:divBdr>
        <w:top w:val="none" w:sz="0" w:space="0" w:color="auto"/>
        <w:left w:val="none" w:sz="0" w:space="0" w:color="auto"/>
        <w:bottom w:val="none" w:sz="0" w:space="0" w:color="auto"/>
        <w:right w:val="none" w:sz="0" w:space="0" w:color="auto"/>
      </w:divBdr>
    </w:div>
    <w:div w:id="403797571">
      <w:bodyDiv w:val="1"/>
      <w:marLeft w:val="0"/>
      <w:marRight w:val="0"/>
      <w:marTop w:val="0"/>
      <w:marBottom w:val="0"/>
      <w:divBdr>
        <w:top w:val="none" w:sz="0" w:space="0" w:color="auto"/>
        <w:left w:val="none" w:sz="0" w:space="0" w:color="auto"/>
        <w:bottom w:val="none" w:sz="0" w:space="0" w:color="auto"/>
        <w:right w:val="none" w:sz="0" w:space="0" w:color="auto"/>
      </w:divBdr>
    </w:div>
    <w:div w:id="505050597">
      <w:bodyDiv w:val="1"/>
      <w:marLeft w:val="0"/>
      <w:marRight w:val="0"/>
      <w:marTop w:val="0"/>
      <w:marBottom w:val="0"/>
      <w:divBdr>
        <w:top w:val="none" w:sz="0" w:space="0" w:color="auto"/>
        <w:left w:val="none" w:sz="0" w:space="0" w:color="auto"/>
        <w:bottom w:val="none" w:sz="0" w:space="0" w:color="auto"/>
        <w:right w:val="none" w:sz="0" w:space="0" w:color="auto"/>
      </w:divBdr>
    </w:div>
    <w:div w:id="517891153">
      <w:bodyDiv w:val="1"/>
      <w:marLeft w:val="0"/>
      <w:marRight w:val="0"/>
      <w:marTop w:val="0"/>
      <w:marBottom w:val="0"/>
      <w:divBdr>
        <w:top w:val="none" w:sz="0" w:space="0" w:color="auto"/>
        <w:left w:val="none" w:sz="0" w:space="0" w:color="auto"/>
        <w:bottom w:val="none" w:sz="0" w:space="0" w:color="auto"/>
        <w:right w:val="none" w:sz="0" w:space="0" w:color="auto"/>
      </w:divBdr>
    </w:div>
    <w:div w:id="541674164">
      <w:bodyDiv w:val="1"/>
      <w:marLeft w:val="0"/>
      <w:marRight w:val="0"/>
      <w:marTop w:val="0"/>
      <w:marBottom w:val="0"/>
      <w:divBdr>
        <w:top w:val="none" w:sz="0" w:space="0" w:color="auto"/>
        <w:left w:val="none" w:sz="0" w:space="0" w:color="auto"/>
        <w:bottom w:val="none" w:sz="0" w:space="0" w:color="auto"/>
        <w:right w:val="none" w:sz="0" w:space="0" w:color="auto"/>
      </w:divBdr>
    </w:div>
    <w:div w:id="568658598">
      <w:bodyDiv w:val="1"/>
      <w:marLeft w:val="0"/>
      <w:marRight w:val="0"/>
      <w:marTop w:val="0"/>
      <w:marBottom w:val="0"/>
      <w:divBdr>
        <w:top w:val="none" w:sz="0" w:space="0" w:color="auto"/>
        <w:left w:val="none" w:sz="0" w:space="0" w:color="auto"/>
        <w:bottom w:val="none" w:sz="0" w:space="0" w:color="auto"/>
        <w:right w:val="none" w:sz="0" w:space="0" w:color="auto"/>
      </w:divBdr>
    </w:div>
    <w:div w:id="578757226">
      <w:bodyDiv w:val="1"/>
      <w:marLeft w:val="0"/>
      <w:marRight w:val="0"/>
      <w:marTop w:val="0"/>
      <w:marBottom w:val="0"/>
      <w:divBdr>
        <w:top w:val="none" w:sz="0" w:space="0" w:color="auto"/>
        <w:left w:val="none" w:sz="0" w:space="0" w:color="auto"/>
        <w:bottom w:val="none" w:sz="0" w:space="0" w:color="auto"/>
        <w:right w:val="none" w:sz="0" w:space="0" w:color="auto"/>
      </w:divBdr>
    </w:div>
    <w:div w:id="594167397">
      <w:bodyDiv w:val="1"/>
      <w:marLeft w:val="0"/>
      <w:marRight w:val="0"/>
      <w:marTop w:val="0"/>
      <w:marBottom w:val="0"/>
      <w:divBdr>
        <w:top w:val="none" w:sz="0" w:space="0" w:color="auto"/>
        <w:left w:val="none" w:sz="0" w:space="0" w:color="auto"/>
        <w:bottom w:val="none" w:sz="0" w:space="0" w:color="auto"/>
        <w:right w:val="none" w:sz="0" w:space="0" w:color="auto"/>
      </w:divBdr>
    </w:div>
    <w:div w:id="633367321">
      <w:bodyDiv w:val="1"/>
      <w:marLeft w:val="0"/>
      <w:marRight w:val="0"/>
      <w:marTop w:val="0"/>
      <w:marBottom w:val="0"/>
      <w:divBdr>
        <w:top w:val="none" w:sz="0" w:space="0" w:color="auto"/>
        <w:left w:val="none" w:sz="0" w:space="0" w:color="auto"/>
        <w:bottom w:val="none" w:sz="0" w:space="0" w:color="auto"/>
        <w:right w:val="none" w:sz="0" w:space="0" w:color="auto"/>
      </w:divBdr>
    </w:div>
    <w:div w:id="634875368">
      <w:bodyDiv w:val="1"/>
      <w:marLeft w:val="0"/>
      <w:marRight w:val="0"/>
      <w:marTop w:val="0"/>
      <w:marBottom w:val="0"/>
      <w:divBdr>
        <w:top w:val="none" w:sz="0" w:space="0" w:color="auto"/>
        <w:left w:val="none" w:sz="0" w:space="0" w:color="auto"/>
        <w:bottom w:val="none" w:sz="0" w:space="0" w:color="auto"/>
        <w:right w:val="none" w:sz="0" w:space="0" w:color="auto"/>
      </w:divBdr>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74651970">
      <w:bodyDiv w:val="1"/>
      <w:marLeft w:val="0"/>
      <w:marRight w:val="0"/>
      <w:marTop w:val="0"/>
      <w:marBottom w:val="0"/>
      <w:divBdr>
        <w:top w:val="none" w:sz="0" w:space="0" w:color="auto"/>
        <w:left w:val="none" w:sz="0" w:space="0" w:color="auto"/>
        <w:bottom w:val="none" w:sz="0" w:space="0" w:color="auto"/>
        <w:right w:val="none" w:sz="0" w:space="0" w:color="auto"/>
      </w:divBdr>
    </w:div>
    <w:div w:id="674765560">
      <w:bodyDiv w:val="1"/>
      <w:marLeft w:val="0"/>
      <w:marRight w:val="0"/>
      <w:marTop w:val="0"/>
      <w:marBottom w:val="0"/>
      <w:divBdr>
        <w:top w:val="none" w:sz="0" w:space="0" w:color="auto"/>
        <w:left w:val="none" w:sz="0" w:space="0" w:color="auto"/>
        <w:bottom w:val="none" w:sz="0" w:space="0" w:color="auto"/>
        <w:right w:val="none" w:sz="0" w:space="0" w:color="auto"/>
      </w:divBdr>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725295347">
      <w:bodyDiv w:val="1"/>
      <w:marLeft w:val="0"/>
      <w:marRight w:val="0"/>
      <w:marTop w:val="0"/>
      <w:marBottom w:val="0"/>
      <w:divBdr>
        <w:top w:val="none" w:sz="0" w:space="0" w:color="auto"/>
        <w:left w:val="none" w:sz="0" w:space="0" w:color="auto"/>
        <w:bottom w:val="none" w:sz="0" w:space="0" w:color="auto"/>
        <w:right w:val="none" w:sz="0" w:space="0" w:color="auto"/>
      </w:divBdr>
    </w:div>
    <w:div w:id="800460407">
      <w:bodyDiv w:val="1"/>
      <w:marLeft w:val="0"/>
      <w:marRight w:val="0"/>
      <w:marTop w:val="0"/>
      <w:marBottom w:val="0"/>
      <w:divBdr>
        <w:top w:val="none" w:sz="0" w:space="0" w:color="auto"/>
        <w:left w:val="none" w:sz="0" w:space="0" w:color="auto"/>
        <w:bottom w:val="none" w:sz="0" w:space="0" w:color="auto"/>
        <w:right w:val="none" w:sz="0" w:space="0" w:color="auto"/>
      </w:divBdr>
    </w:div>
    <w:div w:id="848717243">
      <w:bodyDiv w:val="1"/>
      <w:marLeft w:val="0"/>
      <w:marRight w:val="0"/>
      <w:marTop w:val="0"/>
      <w:marBottom w:val="0"/>
      <w:divBdr>
        <w:top w:val="none" w:sz="0" w:space="0" w:color="auto"/>
        <w:left w:val="none" w:sz="0" w:space="0" w:color="auto"/>
        <w:bottom w:val="none" w:sz="0" w:space="0" w:color="auto"/>
        <w:right w:val="none" w:sz="0" w:space="0" w:color="auto"/>
      </w:divBdr>
    </w:div>
    <w:div w:id="896236812">
      <w:bodyDiv w:val="1"/>
      <w:marLeft w:val="0"/>
      <w:marRight w:val="0"/>
      <w:marTop w:val="0"/>
      <w:marBottom w:val="0"/>
      <w:divBdr>
        <w:top w:val="none" w:sz="0" w:space="0" w:color="auto"/>
        <w:left w:val="none" w:sz="0" w:space="0" w:color="auto"/>
        <w:bottom w:val="none" w:sz="0" w:space="0" w:color="auto"/>
        <w:right w:val="none" w:sz="0" w:space="0" w:color="auto"/>
      </w:divBdr>
    </w:div>
    <w:div w:id="905526709">
      <w:bodyDiv w:val="1"/>
      <w:marLeft w:val="0"/>
      <w:marRight w:val="0"/>
      <w:marTop w:val="0"/>
      <w:marBottom w:val="0"/>
      <w:divBdr>
        <w:top w:val="none" w:sz="0" w:space="0" w:color="auto"/>
        <w:left w:val="none" w:sz="0" w:space="0" w:color="auto"/>
        <w:bottom w:val="none" w:sz="0" w:space="0" w:color="auto"/>
        <w:right w:val="none" w:sz="0" w:space="0" w:color="auto"/>
      </w:divBdr>
    </w:div>
    <w:div w:id="944918384">
      <w:bodyDiv w:val="1"/>
      <w:marLeft w:val="0"/>
      <w:marRight w:val="0"/>
      <w:marTop w:val="0"/>
      <w:marBottom w:val="0"/>
      <w:divBdr>
        <w:top w:val="none" w:sz="0" w:space="0" w:color="auto"/>
        <w:left w:val="none" w:sz="0" w:space="0" w:color="auto"/>
        <w:bottom w:val="none" w:sz="0" w:space="0" w:color="auto"/>
        <w:right w:val="none" w:sz="0" w:space="0" w:color="auto"/>
      </w:divBdr>
    </w:div>
    <w:div w:id="975141546">
      <w:bodyDiv w:val="1"/>
      <w:marLeft w:val="0"/>
      <w:marRight w:val="0"/>
      <w:marTop w:val="0"/>
      <w:marBottom w:val="0"/>
      <w:divBdr>
        <w:top w:val="none" w:sz="0" w:space="0" w:color="auto"/>
        <w:left w:val="none" w:sz="0" w:space="0" w:color="auto"/>
        <w:bottom w:val="none" w:sz="0" w:space="0" w:color="auto"/>
        <w:right w:val="none" w:sz="0" w:space="0" w:color="auto"/>
      </w:divBdr>
    </w:div>
    <w:div w:id="1025329608">
      <w:bodyDiv w:val="1"/>
      <w:marLeft w:val="0"/>
      <w:marRight w:val="0"/>
      <w:marTop w:val="0"/>
      <w:marBottom w:val="0"/>
      <w:divBdr>
        <w:top w:val="none" w:sz="0" w:space="0" w:color="auto"/>
        <w:left w:val="none" w:sz="0" w:space="0" w:color="auto"/>
        <w:bottom w:val="none" w:sz="0" w:space="0" w:color="auto"/>
        <w:right w:val="none" w:sz="0" w:space="0" w:color="auto"/>
      </w:divBdr>
    </w:div>
    <w:div w:id="1037197122">
      <w:bodyDiv w:val="1"/>
      <w:marLeft w:val="0"/>
      <w:marRight w:val="0"/>
      <w:marTop w:val="0"/>
      <w:marBottom w:val="0"/>
      <w:divBdr>
        <w:top w:val="none" w:sz="0" w:space="0" w:color="auto"/>
        <w:left w:val="none" w:sz="0" w:space="0" w:color="auto"/>
        <w:bottom w:val="none" w:sz="0" w:space="0" w:color="auto"/>
        <w:right w:val="none" w:sz="0" w:space="0" w:color="auto"/>
      </w:divBdr>
    </w:div>
    <w:div w:id="1083113837">
      <w:bodyDiv w:val="1"/>
      <w:marLeft w:val="0"/>
      <w:marRight w:val="0"/>
      <w:marTop w:val="0"/>
      <w:marBottom w:val="0"/>
      <w:divBdr>
        <w:top w:val="none" w:sz="0" w:space="0" w:color="auto"/>
        <w:left w:val="none" w:sz="0" w:space="0" w:color="auto"/>
        <w:bottom w:val="none" w:sz="0" w:space="0" w:color="auto"/>
        <w:right w:val="none" w:sz="0" w:space="0" w:color="auto"/>
      </w:divBdr>
    </w:div>
    <w:div w:id="1117331247">
      <w:bodyDiv w:val="1"/>
      <w:marLeft w:val="0"/>
      <w:marRight w:val="0"/>
      <w:marTop w:val="0"/>
      <w:marBottom w:val="0"/>
      <w:divBdr>
        <w:top w:val="none" w:sz="0" w:space="0" w:color="auto"/>
        <w:left w:val="none" w:sz="0" w:space="0" w:color="auto"/>
        <w:bottom w:val="none" w:sz="0" w:space="0" w:color="auto"/>
        <w:right w:val="none" w:sz="0" w:space="0" w:color="auto"/>
      </w:divBdr>
    </w:div>
    <w:div w:id="1193764344">
      <w:bodyDiv w:val="1"/>
      <w:marLeft w:val="0"/>
      <w:marRight w:val="0"/>
      <w:marTop w:val="0"/>
      <w:marBottom w:val="0"/>
      <w:divBdr>
        <w:top w:val="none" w:sz="0" w:space="0" w:color="auto"/>
        <w:left w:val="none" w:sz="0" w:space="0" w:color="auto"/>
        <w:bottom w:val="none" w:sz="0" w:space="0" w:color="auto"/>
        <w:right w:val="none" w:sz="0" w:space="0" w:color="auto"/>
      </w:divBdr>
    </w:div>
    <w:div w:id="1208956039">
      <w:bodyDiv w:val="1"/>
      <w:marLeft w:val="0"/>
      <w:marRight w:val="0"/>
      <w:marTop w:val="0"/>
      <w:marBottom w:val="0"/>
      <w:divBdr>
        <w:top w:val="none" w:sz="0" w:space="0" w:color="auto"/>
        <w:left w:val="none" w:sz="0" w:space="0" w:color="auto"/>
        <w:bottom w:val="none" w:sz="0" w:space="0" w:color="auto"/>
        <w:right w:val="none" w:sz="0" w:space="0" w:color="auto"/>
      </w:divBdr>
    </w:div>
    <w:div w:id="1225530564">
      <w:bodyDiv w:val="1"/>
      <w:marLeft w:val="0"/>
      <w:marRight w:val="0"/>
      <w:marTop w:val="0"/>
      <w:marBottom w:val="0"/>
      <w:divBdr>
        <w:top w:val="none" w:sz="0" w:space="0" w:color="auto"/>
        <w:left w:val="none" w:sz="0" w:space="0" w:color="auto"/>
        <w:bottom w:val="none" w:sz="0" w:space="0" w:color="auto"/>
        <w:right w:val="none" w:sz="0" w:space="0" w:color="auto"/>
      </w:divBdr>
    </w:div>
    <w:div w:id="1256329462">
      <w:bodyDiv w:val="1"/>
      <w:marLeft w:val="0"/>
      <w:marRight w:val="0"/>
      <w:marTop w:val="0"/>
      <w:marBottom w:val="0"/>
      <w:divBdr>
        <w:top w:val="none" w:sz="0" w:space="0" w:color="auto"/>
        <w:left w:val="none" w:sz="0" w:space="0" w:color="auto"/>
        <w:bottom w:val="none" w:sz="0" w:space="0" w:color="auto"/>
        <w:right w:val="none" w:sz="0" w:space="0" w:color="auto"/>
      </w:divBdr>
    </w:div>
    <w:div w:id="1299258068">
      <w:bodyDiv w:val="1"/>
      <w:marLeft w:val="0"/>
      <w:marRight w:val="0"/>
      <w:marTop w:val="0"/>
      <w:marBottom w:val="0"/>
      <w:divBdr>
        <w:top w:val="none" w:sz="0" w:space="0" w:color="auto"/>
        <w:left w:val="none" w:sz="0" w:space="0" w:color="auto"/>
        <w:bottom w:val="none" w:sz="0" w:space="0" w:color="auto"/>
        <w:right w:val="none" w:sz="0" w:space="0" w:color="auto"/>
      </w:divBdr>
    </w:div>
    <w:div w:id="1449159551">
      <w:bodyDiv w:val="1"/>
      <w:marLeft w:val="0"/>
      <w:marRight w:val="0"/>
      <w:marTop w:val="0"/>
      <w:marBottom w:val="0"/>
      <w:divBdr>
        <w:top w:val="none" w:sz="0" w:space="0" w:color="auto"/>
        <w:left w:val="none" w:sz="0" w:space="0" w:color="auto"/>
        <w:bottom w:val="none" w:sz="0" w:space="0" w:color="auto"/>
        <w:right w:val="none" w:sz="0" w:space="0" w:color="auto"/>
      </w:divBdr>
    </w:div>
    <w:div w:id="147672360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818643059">
      <w:bodyDiv w:val="1"/>
      <w:marLeft w:val="0"/>
      <w:marRight w:val="0"/>
      <w:marTop w:val="0"/>
      <w:marBottom w:val="0"/>
      <w:divBdr>
        <w:top w:val="none" w:sz="0" w:space="0" w:color="auto"/>
        <w:left w:val="none" w:sz="0" w:space="0" w:color="auto"/>
        <w:bottom w:val="none" w:sz="0" w:space="0" w:color="auto"/>
        <w:right w:val="none" w:sz="0" w:space="0" w:color="auto"/>
      </w:divBdr>
    </w:div>
    <w:div w:id="1891191373">
      <w:bodyDiv w:val="1"/>
      <w:marLeft w:val="0"/>
      <w:marRight w:val="0"/>
      <w:marTop w:val="0"/>
      <w:marBottom w:val="0"/>
      <w:divBdr>
        <w:top w:val="none" w:sz="0" w:space="0" w:color="auto"/>
        <w:left w:val="none" w:sz="0" w:space="0" w:color="auto"/>
        <w:bottom w:val="none" w:sz="0" w:space="0" w:color="auto"/>
        <w:right w:val="none" w:sz="0" w:space="0" w:color="auto"/>
      </w:divBdr>
    </w:div>
    <w:div w:id="1984265930">
      <w:bodyDiv w:val="1"/>
      <w:marLeft w:val="0"/>
      <w:marRight w:val="0"/>
      <w:marTop w:val="0"/>
      <w:marBottom w:val="0"/>
      <w:divBdr>
        <w:top w:val="none" w:sz="0" w:space="0" w:color="auto"/>
        <w:left w:val="none" w:sz="0" w:space="0" w:color="auto"/>
        <w:bottom w:val="none" w:sz="0" w:space="0" w:color="auto"/>
        <w:right w:val="none" w:sz="0" w:space="0" w:color="auto"/>
      </w:divBdr>
    </w:div>
    <w:div w:id="2009016317">
      <w:bodyDiv w:val="1"/>
      <w:marLeft w:val="0"/>
      <w:marRight w:val="0"/>
      <w:marTop w:val="0"/>
      <w:marBottom w:val="0"/>
      <w:divBdr>
        <w:top w:val="none" w:sz="0" w:space="0" w:color="auto"/>
        <w:left w:val="none" w:sz="0" w:space="0" w:color="auto"/>
        <w:bottom w:val="none" w:sz="0" w:space="0" w:color="auto"/>
        <w:right w:val="none" w:sz="0" w:space="0" w:color="auto"/>
      </w:divBdr>
    </w:div>
    <w:div w:id="20896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BFAA-8543-4588-92EA-8E73C162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Порівняльна таблиця</vt:lpstr>
    </vt:vector>
  </TitlesOfParts>
  <Company>Microsoft</Company>
  <LinksUpToDate>false</LinksUpToDate>
  <CharactersWithSpaces>21927</CharactersWithSpaces>
  <SharedDoc>false</SharedDoc>
  <HLinks>
    <vt:vector size="54" baseType="variant">
      <vt:variant>
        <vt:i4>3801125</vt:i4>
      </vt:variant>
      <vt:variant>
        <vt:i4>24</vt:i4>
      </vt:variant>
      <vt:variant>
        <vt:i4>0</vt:i4>
      </vt:variant>
      <vt:variant>
        <vt:i4>5</vt:i4>
      </vt:variant>
      <vt:variant>
        <vt:lpwstr>http://zakon3.rada.gov.ua/laws/show/1056-2011-%D0%BF?nreg=1056-2011-%EF&amp;find=1&amp;text=%F1%F3%E1%F1%E8%E4&amp;x=0&amp;y=0</vt:lpwstr>
      </vt:variant>
      <vt:variant>
        <vt:lpwstr>w110</vt:lpwstr>
      </vt:variant>
      <vt:variant>
        <vt:i4>655380</vt:i4>
      </vt:variant>
      <vt:variant>
        <vt:i4>21</vt:i4>
      </vt:variant>
      <vt:variant>
        <vt:i4>0</vt:i4>
      </vt:variant>
      <vt:variant>
        <vt:i4>5</vt:i4>
      </vt:variant>
      <vt:variant>
        <vt:lpwstr>http://zakon3.rada.gov.ua/laws/show/1056-2011-%D0%BF?nreg=1056-2011-%EF&amp;find=1&amp;text=%F1%F3%E1%F1%E8%E4&amp;x=0&amp;y=0</vt:lpwstr>
      </vt:variant>
      <vt:variant>
        <vt:lpwstr>w19</vt:lpwstr>
      </vt:variant>
      <vt:variant>
        <vt:i4>3801125</vt:i4>
      </vt:variant>
      <vt:variant>
        <vt:i4>18</vt:i4>
      </vt:variant>
      <vt:variant>
        <vt:i4>0</vt:i4>
      </vt:variant>
      <vt:variant>
        <vt:i4>5</vt:i4>
      </vt:variant>
      <vt:variant>
        <vt:lpwstr>http://zakon3.rada.gov.ua/laws/show/1056-2011-%D0%BF?nreg=1056-2011-%EF&amp;find=1&amp;text=%F1%F3%E1%F1%E8%E4&amp;x=0&amp;y=0</vt:lpwstr>
      </vt:variant>
      <vt:variant>
        <vt:lpwstr>w110</vt:lpwstr>
      </vt:variant>
      <vt:variant>
        <vt:i4>655380</vt:i4>
      </vt:variant>
      <vt:variant>
        <vt:i4>15</vt:i4>
      </vt:variant>
      <vt:variant>
        <vt:i4>0</vt:i4>
      </vt:variant>
      <vt:variant>
        <vt:i4>5</vt:i4>
      </vt:variant>
      <vt:variant>
        <vt:lpwstr>http://zakon3.rada.gov.ua/laws/show/1056-2011-%D0%BF?nreg=1056-2011-%EF&amp;find=1&amp;text=%F1%F3%E1%F1%E8%E4&amp;x=0&amp;y=0</vt:lpwstr>
      </vt:variant>
      <vt:variant>
        <vt:lpwstr>w19</vt:lpwstr>
      </vt:variant>
      <vt:variant>
        <vt:i4>5308429</vt:i4>
      </vt:variant>
      <vt:variant>
        <vt:i4>12</vt:i4>
      </vt:variant>
      <vt:variant>
        <vt:i4>0</vt:i4>
      </vt:variant>
      <vt:variant>
        <vt:i4>5</vt:i4>
      </vt:variant>
      <vt:variant>
        <vt:lpwstr>http://zakon3.rada.gov.ua/laws/show/243-2010-%D0%BF/paran138</vt:lpwstr>
      </vt:variant>
      <vt:variant>
        <vt:lpwstr>n138</vt:lpwstr>
      </vt:variant>
      <vt:variant>
        <vt:i4>7536696</vt:i4>
      </vt:variant>
      <vt:variant>
        <vt:i4>9</vt:i4>
      </vt:variant>
      <vt:variant>
        <vt:i4>0</vt:i4>
      </vt:variant>
      <vt:variant>
        <vt:i4>5</vt:i4>
      </vt:variant>
      <vt:variant>
        <vt:lpwstr>http://zakon3.rada.gov.ua/laws/show/1056-2011-%D0%BF?nreg=1056-2011-%EF&amp;find=1&amp;text=%F6%B3%EB%B3&amp;x=8&amp;y=7</vt:lpwstr>
      </vt:variant>
      <vt:variant>
        <vt:lpwstr>w13</vt:lpwstr>
      </vt:variant>
      <vt:variant>
        <vt:i4>8060961</vt:i4>
      </vt:variant>
      <vt:variant>
        <vt:i4>6</vt:i4>
      </vt:variant>
      <vt:variant>
        <vt:i4>0</vt:i4>
      </vt:variant>
      <vt:variant>
        <vt:i4>5</vt:i4>
      </vt:variant>
      <vt:variant>
        <vt:lpwstr>http://zakon3.rada.gov.ua/laws/show/1056-2011-%D0%BF?nreg=1056-2011-%EF&amp;find=1&amp;text=%F6%B3%EB%B3&amp;x=8&amp;y=7</vt:lpwstr>
      </vt:variant>
      <vt:variant>
        <vt:lpwstr>n92</vt:lpwstr>
      </vt:variant>
      <vt:variant>
        <vt:i4>8060961</vt:i4>
      </vt:variant>
      <vt:variant>
        <vt:i4>3</vt:i4>
      </vt:variant>
      <vt:variant>
        <vt:i4>0</vt:i4>
      </vt:variant>
      <vt:variant>
        <vt:i4>5</vt:i4>
      </vt:variant>
      <vt:variant>
        <vt:lpwstr>http://zakon3.rada.gov.ua/laws/show/1056-2011-%D0%BF?nreg=1056-2011-%EF&amp;find=1&amp;text=%F6%B3%EB%B3&amp;x=8&amp;y=7</vt:lpwstr>
      </vt:variant>
      <vt:variant>
        <vt:lpwstr>n92</vt:lpwstr>
      </vt:variant>
      <vt:variant>
        <vt:i4>7536696</vt:i4>
      </vt:variant>
      <vt:variant>
        <vt:i4>0</vt:i4>
      </vt:variant>
      <vt:variant>
        <vt:i4>0</vt:i4>
      </vt:variant>
      <vt:variant>
        <vt:i4>5</vt:i4>
      </vt:variant>
      <vt:variant>
        <vt:lpwstr>http://zakon3.rada.gov.ua/laws/show/1056-2011-%D0%BF?nreg=1056-2011-%EF&amp;find=1&amp;text=%F6%B3%EB%B3&amp;x=8&amp;y=7</vt:lpwstr>
      </vt:variant>
      <vt:variant>
        <vt:lpwstr>w12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creator>Казловцева Елена Анатолиевна</dc:creator>
  <cp:lastModifiedBy>Андрей Шиян</cp:lastModifiedBy>
  <cp:revision>48</cp:revision>
  <cp:lastPrinted>2018-01-18T11:56:00Z</cp:lastPrinted>
  <dcterms:created xsi:type="dcterms:W3CDTF">2017-12-15T10:57:00Z</dcterms:created>
  <dcterms:modified xsi:type="dcterms:W3CDTF">2018-01-22T12:23:00Z</dcterms:modified>
</cp:coreProperties>
</file>