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89B" w:rsidRPr="0031289B" w:rsidRDefault="0031289B" w:rsidP="0031289B">
      <w:pPr>
        <w:spacing w:after="0"/>
        <w:ind w:left="6096"/>
        <w:jc w:val="center"/>
        <w:rPr>
          <w:rFonts w:ascii="Times New Roman" w:hAnsi="Times New Roman" w:cs="Times New Roman"/>
          <w:sz w:val="28"/>
          <w:szCs w:val="28"/>
        </w:rPr>
      </w:pPr>
      <w:r w:rsidRPr="0031289B">
        <w:rPr>
          <w:rFonts w:ascii="Times New Roman" w:hAnsi="Times New Roman" w:cs="Times New Roman"/>
          <w:sz w:val="28"/>
          <w:szCs w:val="28"/>
        </w:rPr>
        <w:t>Додаток 3</w:t>
      </w:r>
    </w:p>
    <w:p w:rsidR="0031289B" w:rsidRPr="0031289B" w:rsidRDefault="0031289B" w:rsidP="0031289B">
      <w:pPr>
        <w:spacing w:after="0"/>
        <w:ind w:left="6096"/>
        <w:jc w:val="center"/>
        <w:rPr>
          <w:rFonts w:ascii="Times New Roman" w:hAnsi="Times New Roman" w:cs="Times New Roman"/>
          <w:sz w:val="28"/>
          <w:szCs w:val="28"/>
        </w:rPr>
      </w:pPr>
      <w:r w:rsidRPr="0031289B">
        <w:rPr>
          <w:rFonts w:ascii="Times New Roman" w:hAnsi="Times New Roman" w:cs="Times New Roman"/>
          <w:sz w:val="28"/>
          <w:szCs w:val="28"/>
        </w:rPr>
        <w:t>до Технічного регламенту</w:t>
      </w:r>
    </w:p>
    <w:p w:rsidR="0031289B" w:rsidRPr="0031289B" w:rsidRDefault="0031289B" w:rsidP="0031289B">
      <w:pPr>
        <w:spacing w:before="240" w:after="0"/>
        <w:ind w:firstLine="567"/>
        <w:jc w:val="center"/>
        <w:rPr>
          <w:rFonts w:ascii="Times New Roman" w:hAnsi="Times New Roman" w:cs="Times New Roman"/>
          <w:b/>
          <w:sz w:val="28"/>
          <w:szCs w:val="28"/>
        </w:rPr>
      </w:pPr>
      <w:r w:rsidRPr="0031289B">
        <w:rPr>
          <w:rFonts w:ascii="Times New Roman" w:hAnsi="Times New Roman" w:cs="Times New Roman"/>
          <w:b/>
          <w:sz w:val="28"/>
          <w:szCs w:val="28"/>
        </w:rPr>
        <w:t xml:space="preserve">ВИМОГИ </w:t>
      </w:r>
    </w:p>
    <w:p w:rsidR="0031289B" w:rsidRPr="0031289B" w:rsidRDefault="0031289B" w:rsidP="0031289B">
      <w:pPr>
        <w:spacing w:after="0"/>
        <w:ind w:firstLine="567"/>
        <w:jc w:val="center"/>
        <w:rPr>
          <w:rFonts w:ascii="Times New Roman" w:hAnsi="Times New Roman" w:cs="Times New Roman"/>
          <w:b/>
          <w:sz w:val="28"/>
          <w:szCs w:val="28"/>
        </w:rPr>
      </w:pPr>
      <w:r w:rsidRPr="0031289B">
        <w:rPr>
          <w:rFonts w:ascii="Times New Roman" w:hAnsi="Times New Roman" w:cs="Times New Roman"/>
          <w:b/>
          <w:sz w:val="28"/>
          <w:szCs w:val="28"/>
        </w:rPr>
        <w:t xml:space="preserve">щодо проведення перевірки відповідності екологічних характеристик циркуляційних насосів </w:t>
      </w:r>
      <w:r w:rsidR="000804A6">
        <w:rPr>
          <w:rFonts w:ascii="Times New Roman" w:hAnsi="Times New Roman" w:cs="Times New Roman"/>
          <w:b/>
          <w:sz w:val="28"/>
          <w:szCs w:val="28"/>
        </w:rPr>
        <w:t xml:space="preserve">під час здійснення державного ринкового нагляду </w:t>
      </w:r>
      <w:r w:rsidRPr="0031289B">
        <w:rPr>
          <w:rFonts w:ascii="Times New Roman" w:hAnsi="Times New Roman" w:cs="Times New Roman"/>
          <w:b/>
          <w:sz w:val="28"/>
          <w:szCs w:val="28"/>
        </w:rPr>
        <w:t xml:space="preserve">вимогам Технічного регламенту </w:t>
      </w:r>
    </w:p>
    <w:p w:rsidR="000804A6" w:rsidRDefault="000804A6" w:rsidP="000804A6">
      <w:pPr>
        <w:spacing w:after="0"/>
        <w:ind w:firstLine="567"/>
        <w:jc w:val="both"/>
        <w:rPr>
          <w:rFonts w:ascii="Times New Roman" w:hAnsi="Times New Roman" w:cs="Times New Roman"/>
          <w:sz w:val="28"/>
          <w:szCs w:val="28"/>
        </w:rPr>
      </w:pPr>
    </w:p>
    <w:p w:rsidR="0031289B" w:rsidRPr="0031289B" w:rsidRDefault="0031289B" w:rsidP="000804A6">
      <w:pPr>
        <w:spacing w:after="0"/>
        <w:ind w:firstLine="567"/>
        <w:jc w:val="both"/>
        <w:rPr>
          <w:rFonts w:ascii="Times New Roman" w:hAnsi="Times New Roman" w:cs="Times New Roman"/>
          <w:sz w:val="28"/>
          <w:szCs w:val="28"/>
        </w:rPr>
      </w:pPr>
      <w:r w:rsidRPr="0031289B">
        <w:rPr>
          <w:rFonts w:ascii="Times New Roman" w:hAnsi="Times New Roman" w:cs="Times New Roman"/>
          <w:sz w:val="28"/>
          <w:szCs w:val="28"/>
        </w:rPr>
        <w:t xml:space="preserve">Для цілей перевірки відповідності екологічних характеристик циркуляційних насосів вимогам, установленим у додатку 1 до Технічного регламенту, застосовується процедура </w:t>
      </w:r>
      <w:r w:rsidR="000804A6" w:rsidRPr="000804A6">
        <w:rPr>
          <w:rFonts w:ascii="Times New Roman" w:hAnsi="Times New Roman" w:cs="Times New Roman"/>
          <w:sz w:val="28"/>
          <w:szCs w:val="28"/>
        </w:rPr>
        <w:t>вимірювань та методика розрахунку індексу енергоефективності</w:t>
      </w:r>
      <w:r w:rsidRPr="0031289B">
        <w:rPr>
          <w:rFonts w:ascii="Times New Roman" w:hAnsi="Times New Roman" w:cs="Times New Roman"/>
          <w:sz w:val="28"/>
          <w:szCs w:val="28"/>
        </w:rPr>
        <w:t>, визначена в додатку 2 до Технічного регламенту.</w:t>
      </w:r>
    </w:p>
    <w:p w:rsidR="0031289B" w:rsidRPr="0031289B" w:rsidRDefault="0031289B" w:rsidP="0031289B">
      <w:pPr>
        <w:spacing w:before="240" w:after="0"/>
        <w:ind w:firstLine="567"/>
        <w:jc w:val="both"/>
        <w:rPr>
          <w:rFonts w:ascii="Times New Roman" w:hAnsi="Times New Roman" w:cs="Times New Roman"/>
          <w:sz w:val="28"/>
          <w:szCs w:val="28"/>
        </w:rPr>
      </w:pPr>
      <w:r w:rsidRPr="0031289B">
        <w:rPr>
          <w:rFonts w:ascii="Times New Roman" w:hAnsi="Times New Roman" w:cs="Times New Roman"/>
          <w:sz w:val="28"/>
          <w:szCs w:val="28"/>
        </w:rPr>
        <w:t>Випробуванням підлягає один циркуляційний насос для кожної моделі. Якщо індекс енергоефективності перевищує значення, заявлені виробником, більш як на 7</w:t>
      </w:r>
      <w:r w:rsidR="000804A6">
        <w:rPr>
          <w:rFonts w:ascii="Times New Roman" w:hAnsi="Times New Roman" w:cs="Times New Roman"/>
          <w:sz w:val="28"/>
          <w:szCs w:val="28"/>
        </w:rPr>
        <w:t>%</w:t>
      </w:r>
      <w:bookmarkStart w:id="0" w:name="_GoBack"/>
      <w:bookmarkEnd w:id="0"/>
      <w:r w:rsidRPr="0031289B">
        <w:rPr>
          <w:rFonts w:ascii="Times New Roman" w:hAnsi="Times New Roman" w:cs="Times New Roman"/>
          <w:sz w:val="28"/>
          <w:szCs w:val="28"/>
        </w:rPr>
        <w:t>, додатково випробовуються три циркуляційні насоси. Модель циркуляційного насосу вважається такою, що відповідає вимогам Технічного регламенту, якщо середнє арифметичне виміряних значень для трьох останніх циркуляційних насосів не перевищує значення, заявленого виробником,  більш ніж на 7%.</w:t>
      </w:r>
    </w:p>
    <w:p w:rsidR="0031289B" w:rsidRPr="0031289B" w:rsidRDefault="0031289B" w:rsidP="0031289B">
      <w:pPr>
        <w:spacing w:before="240" w:after="0"/>
        <w:ind w:firstLine="567"/>
        <w:jc w:val="both"/>
        <w:rPr>
          <w:rFonts w:ascii="Times New Roman" w:hAnsi="Times New Roman" w:cs="Times New Roman"/>
          <w:sz w:val="28"/>
          <w:szCs w:val="28"/>
        </w:rPr>
      </w:pPr>
      <w:r w:rsidRPr="0031289B">
        <w:rPr>
          <w:rFonts w:ascii="Times New Roman" w:hAnsi="Times New Roman" w:cs="Times New Roman"/>
          <w:sz w:val="28"/>
          <w:szCs w:val="28"/>
        </w:rPr>
        <w:t>В іншому випадку модель циркуляційного насосу вважається такою, що не відповідає вимогам Технічного регламенту.</w:t>
      </w:r>
    </w:p>
    <w:p w:rsidR="0031289B" w:rsidRDefault="0031289B" w:rsidP="0031289B">
      <w:pPr>
        <w:spacing w:before="240" w:after="0"/>
        <w:ind w:firstLine="567"/>
        <w:jc w:val="both"/>
        <w:rPr>
          <w:rFonts w:ascii="Times New Roman" w:hAnsi="Times New Roman" w:cs="Times New Roman"/>
          <w:sz w:val="28"/>
          <w:szCs w:val="28"/>
        </w:rPr>
      </w:pPr>
      <w:r w:rsidRPr="0031289B">
        <w:rPr>
          <w:rFonts w:ascii="Times New Roman" w:hAnsi="Times New Roman" w:cs="Times New Roman"/>
          <w:sz w:val="28"/>
          <w:szCs w:val="28"/>
        </w:rPr>
        <w:t>Додатково до процедури, встановленої в цьому додатку, застосовуються надійні, точні та відтворювані методи вимірювань, які враховують загальновизнані сучасні методи вимірювань,  у тому числі методи, встановлені у стандартах з переліку національних стандартів, відповідність яким надає презумпцію відповідності циркуляційних насосі</w:t>
      </w:r>
      <w:r>
        <w:rPr>
          <w:rFonts w:ascii="Times New Roman" w:hAnsi="Times New Roman" w:cs="Times New Roman"/>
          <w:sz w:val="28"/>
          <w:szCs w:val="28"/>
        </w:rPr>
        <w:t>в вимогам Технічного регламенту</w:t>
      </w:r>
      <w:r w:rsidRPr="0031289B">
        <w:rPr>
          <w:rFonts w:ascii="Times New Roman" w:hAnsi="Times New Roman" w:cs="Times New Roman"/>
          <w:sz w:val="28"/>
          <w:szCs w:val="28"/>
        </w:rPr>
        <w:t>.</w:t>
      </w:r>
    </w:p>
    <w:p w:rsidR="002A1447" w:rsidRPr="002A1447" w:rsidRDefault="002A1447" w:rsidP="002A1447">
      <w:pPr>
        <w:spacing w:before="240" w:after="0"/>
        <w:ind w:firstLine="567"/>
        <w:jc w:val="center"/>
        <w:rPr>
          <w:rFonts w:ascii="Times New Roman" w:hAnsi="Times New Roman" w:cs="Times New Roman"/>
          <w:sz w:val="28"/>
          <w:szCs w:val="28"/>
          <w:lang w:val="ru-RU"/>
        </w:rPr>
      </w:pPr>
      <w:r>
        <w:rPr>
          <w:rFonts w:ascii="Times New Roman" w:hAnsi="Times New Roman" w:cs="Times New Roman"/>
          <w:sz w:val="28"/>
          <w:szCs w:val="28"/>
          <w:lang w:val="ru-RU"/>
        </w:rPr>
        <w:t>____________________</w:t>
      </w:r>
    </w:p>
    <w:p w:rsidR="0031289B" w:rsidRPr="0031289B" w:rsidRDefault="0031289B" w:rsidP="0031289B">
      <w:pPr>
        <w:spacing w:before="240" w:after="0"/>
        <w:ind w:firstLine="567"/>
        <w:jc w:val="center"/>
        <w:rPr>
          <w:rFonts w:ascii="Times New Roman" w:hAnsi="Times New Roman" w:cs="Times New Roman"/>
          <w:i/>
          <w:color w:val="FF0000"/>
          <w:sz w:val="28"/>
          <w:szCs w:val="28"/>
        </w:rPr>
      </w:pPr>
    </w:p>
    <w:p w:rsidR="0031289B" w:rsidRPr="0031289B" w:rsidRDefault="0031289B" w:rsidP="0031289B">
      <w:pPr>
        <w:spacing w:before="240" w:after="0"/>
        <w:ind w:firstLine="567"/>
        <w:rPr>
          <w:rFonts w:ascii="Times New Roman" w:hAnsi="Times New Roman" w:cs="Times New Roman"/>
          <w:sz w:val="28"/>
          <w:szCs w:val="28"/>
        </w:rPr>
      </w:pPr>
    </w:p>
    <w:p w:rsidR="006A1583" w:rsidRDefault="006A1583"/>
    <w:sectPr w:rsidR="006A15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B44"/>
    <w:rsid w:val="000804A6"/>
    <w:rsid w:val="002A1447"/>
    <w:rsid w:val="0031289B"/>
    <w:rsid w:val="006A1583"/>
    <w:rsid w:val="00D75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65B15"/>
  <w15:chartTrackingRefBased/>
  <w15:docId w15:val="{8314F1C1-338B-4D70-9A22-5A7C306F6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89B"/>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213</Words>
  <Characters>1219</Characters>
  <Application>Microsoft Office Word</Application>
  <DocSecurity>0</DocSecurity>
  <Lines>10</Lines>
  <Paragraphs>2</Paragraphs>
  <ScaleCrop>false</ScaleCrop>
  <Company>SPecialiST RePack</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2017-06-01T12:24:00Z</dcterms:created>
  <dcterms:modified xsi:type="dcterms:W3CDTF">2017-07-17T11:17:00Z</dcterms:modified>
</cp:coreProperties>
</file>