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09A" w:rsidRDefault="00CE0FF7" w:rsidP="003516AD">
      <w:pPr>
        <w:pBdr>
          <w:top w:val="nil"/>
          <w:left w:val="nil"/>
          <w:bottom w:val="nil"/>
          <w:right w:val="nil"/>
          <w:between w:val="nil"/>
        </w:pBdr>
        <w:jc w:val="center"/>
        <w:rPr>
          <w:b/>
          <w:color w:val="000000"/>
          <w:sz w:val="28"/>
          <w:szCs w:val="28"/>
        </w:rPr>
      </w:pPr>
      <w:r>
        <w:rPr>
          <w:b/>
          <w:color w:val="000000"/>
          <w:sz w:val="28"/>
          <w:szCs w:val="28"/>
        </w:rPr>
        <w:t>ДОВІДКА</w:t>
      </w:r>
    </w:p>
    <w:p w:rsidR="00FC309A" w:rsidRPr="00EB00A6" w:rsidRDefault="00CE0FF7" w:rsidP="003516AD">
      <w:pPr>
        <w:jc w:val="center"/>
        <w:rPr>
          <w:b/>
          <w:sz w:val="28"/>
          <w:szCs w:val="28"/>
        </w:rPr>
      </w:pPr>
      <w:bookmarkStart w:id="0" w:name="_heading=h.gjdgxs" w:colFirst="0" w:colLast="0"/>
      <w:bookmarkEnd w:id="0"/>
      <w:r>
        <w:rPr>
          <w:b/>
          <w:sz w:val="28"/>
          <w:szCs w:val="28"/>
        </w:rPr>
        <w:t>щодо відповідності зобов’язанням України у сфері європейської інтеграції та праву Європейського Союзу (</w:t>
      </w:r>
      <w:proofErr w:type="spellStart"/>
      <w:r>
        <w:rPr>
          <w:b/>
          <w:sz w:val="28"/>
          <w:szCs w:val="28"/>
        </w:rPr>
        <w:t>acquis</w:t>
      </w:r>
      <w:proofErr w:type="spellEnd"/>
      <w:r>
        <w:rPr>
          <w:b/>
          <w:sz w:val="28"/>
          <w:szCs w:val="28"/>
        </w:rPr>
        <w:t xml:space="preserve"> ЄС) </w:t>
      </w:r>
      <w:r w:rsidR="009864CF" w:rsidRPr="009864CF">
        <w:rPr>
          <w:b/>
          <w:sz w:val="28"/>
          <w:szCs w:val="28"/>
        </w:rPr>
        <w:t>проект</w:t>
      </w:r>
      <w:r w:rsidR="000C2E63">
        <w:rPr>
          <w:b/>
          <w:sz w:val="28"/>
          <w:szCs w:val="28"/>
        </w:rPr>
        <w:t>у</w:t>
      </w:r>
      <w:r w:rsidR="009864CF" w:rsidRPr="009864CF">
        <w:rPr>
          <w:b/>
          <w:sz w:val="28"/>
          <w:szCs w:val="28"/>
        </w:rPr>
        <w:t xml:space="preserve"> наказу Міністерства  розвитку громад, територій та інфраструктури України</w:t>
      </w:r>
      <w:r>
        <w:rPr>
          <w:b/>
          <w:sz w:val="28"/>
          <w:szCs w:val="28"/>
        </w:rPr>
        <w:t xml:space="preserve"> «Про затвердження Технічного регламенту енергетичного маркування </w:t>
      </w:r>
      <w:r w:rsidR="00EB00A6">
        <w:rPr>
          <w:b/>
          <w:sz w:val="28"/>
          <w:szCs w:val="28"/>
        </w:rPr>
        <w:t>джерел світла</w:t>
      </w:r>
      <w:r>
        <w:rPr>
          <w:b/>
          <w:sz w:val="28"/>
          <w:szCs w:val="28"/>
        </w:rPr>
        <w:t>»</w:t>
      </w:r>
    </w:p>
    <w:p w:rsidR="00FC309A" w:rsidRDefault="00FC309A" w:rsidP="003516AD">
      <w:pPr>
        <w:pBdr>
          <w:top w:val="nil"/>
          <w:left w:val="nil"/>
          <w:bottom w:val="nil"/>
          <w:right w:val="nil"/>
          <w:between w:val="nil"/>
        </w:pBdr>
        <w:rPr>
          <w:color w:val="000000"/>
          <w:sz w:val="28"/>
          <w:szCs w:val="28"/>
        </w:rPr>
      </w:pPr>
    </w:p>
    <w:p w:rsidR="00FC309A" w:rsidRDefault="00CE0FF7" w:rsidP="003516AD">
      <w:pPr>
        <w:ind w:firstLine="709"/>
        <w:jc w:val="both"/>
        <w:rPr>
          <w:sz w:val="28"/>
          <w:szCs w:val="28"/>
        </w:rPr>
      </w:pPr>
      <w:r>
        <w:rPr>
          <w:sz w:val="28"/>
          <w:szCs w:val="28"/>
        </w:rPr>
        <w:t>Про</w:t>
      </w:r>
      <w:r w:rsidR="004E6D91">
        <w:rPr>
          <w:sz w:val="28"/>
          <w:szCs w:val="28"/>
        </w:rPr>
        <w:t>е</w:t>
      </w:r>
      <w:r>
        <w:rPr>
          <w:sz w:val="28"/>
          <w:szCs w:val="28"/>
        </w:rPr>
        <w:t xml:space="preserve">кт </w:t>
      </w:r>
      <w:r w:rsidRPr="00EB00A6">
        <w:rPr>
          <w:sz w:val="28"/>
          <w:szCs w:val="28"/>
        </w:rPr>
        <w:t xml:space="preserve">наказу </w:t>
      </w:r>
      <w:r w:rsidR="004E6D91" w:rsidRPr="00EB00A6">
        <w:rPr>
          <w:sz w:val="28"/>
          <w:szCs w:val="28"/>
        </w:rPr>
        <w:t>Міністерства  розвитку громад, територій та інфраструктури України «</w:t>
      </w:r>
      <w:r w:rsidR="00EB00A6" w:rsidRPr="00EB00A6">
        <w:rPr>
          <w:sz w:val="28"/>
          <w:szCs w:val="28"/>
        </w:rPr>
        <w:t>Про затвердження Технічного регламенту енергетичного маркування джерел світла»</w:t>
      </w:r>
      <w:r w:rsidRPr="00EB00A6">
        <w:rPr>
          <w:sz w:val="28"/>
          <w:szCs w:val="28"/>
        </w:rPr>
        <w:t xml:space="preserve"> (далі — про</w:t>
      </w:r>
      <w:r w:rsidR="004E6D91" w:rsidRPr="00EB00A6">
        <w:rPr>
          <w:sz w:val="28"/>
          <w:szCs w:val="28"/>
        </w:rPr>
        <w:t>е</w:t>
      </w:r>
      <w:r w:rsidRPr="00EB00A6">
        <w:rPr>
          <w:sz w:val="28"/>
          <w:szCs w:val="28"/>
        </w:rPr>
        <w:t xml:space="preserve">кт </w:t>
      </w:r>
      <w:proofErr w:type="spellStart"/>
      <w:r w:rsidRPr="00EB00A6">
        <w:rPr>
          <w:sz w:val="28"/>
          <w:szCs w:val="28"/>
        </w:rPr>
        <w:t>акта</w:t>
      </w:r>
      <w:proofErr w:type="spellEnd"/>
      <w:r w:rsidRPr="00EB00A6">
        <w:rPr>
          <w:sz w:val="28"/>
          <w:szCs w:val="28"/>
        </w:rPr>
        <w:t xml:space="preserve">) </w:t>
      </w:r>
      <w:r w:rsidR="004E6D91" w:rsidRPr="00EB00A6">
        <w:rPr>
          <w:sz w:val="28"/>
          <w:szCs w:val="28"/>
        </w:rPr>
        <w:t>розроблено Міністерством розвитку</w:t>
      </w:r>
      <w:r w:rsidR="004E6D91" w:rsidRPr="004E6D91">
        <w:rPr>
          <w:sz w:val="28"/>
          <w:szCs w:val="28"/>
        </w:rPr>
        <w:t xml:space="preserve"> громад, територій та інфраструктури</w:t>
      </w:r>
      <w:r w:rsidR="00492856">
        <w:rPr>
          <w:sz w:val="28"/>
          <w:szCs w:val="28"/>
        </w:rPr>
        <w:t xml:space="preserve"> України</w:t>
      </w:r>
      <w:r w:rsidR="004E6D91" w:rsidRPr="004E6D91">
        <w:rPr>
          <w:sz w:val="28"/>
          <w:szCs w:val="28"/>
        </w:rPr>
        <w:t xml:space="preserve"> спільно з Державним агентством з енергоефективності та енергозбереження України.</w:t>
      </w:r>
    </w:p>
    <w:p w:rsidR="003516AD" w:rsidRDefault="003516AD" w:rsidP="003516AD">
      <w:pPr>
        <w:ind w:firstLine="709"/>
        <w:jc w:val="both"/>
        <w:rPr>
          <w:sz w:val="28"/>
          <w:szCs w:val="28"/>
        </w:rPr>
      </w:pPr>
    </w:p>
    <w:p w:rsidR="00FC309A" w:rsidRPr="003516AD" w:rsidRDefault="00CE0FF7" w:rsidP="003516AD">
      <w:pPr>
        <w:numPr>
          <w:ilvl w:val="0"/>
          <w:numId w:val="5"/>
        </w:numPr>
        <w:tabs>
          <w:tab w:val="left" w:pos="1080"/>
        </w:tabs>
        <w:ind w:left="0" w:firstLine="703"/>
        <w:jc w:val="both"/>
        <w:rPr>
          <w:sz w:val="28"/>
          <w:szCs w:val="28"/>
        </w:rPr>
      </w:pPr>
      <w:r>
        <w:rPr>
          <w:b/>
          <w:sz w:val="28"/>
          <w:szCs w:val="28"/>
        </w:rPr>
        <w:t>Належність про</w:t>
      </w:r>
      <w:r w:rsidR="0006709A">
        <w:rPr>
          <w:b/>
          <w:sz w:val="28"/>
          <w:szCs w:val="28"/>
        </w:rPr>
        <w:t>е</w:t>
      </w:r>
      <w:r>
        <w:rPr>
          <w:b/>
          <w:sz w:val="28"/>
          <w:szCs w:val="28"/>
        </w:rPr>
        <w:t xml:space="preserve">кту </w:t>
      </w:r>
      <w:proofErr w:type="spellStart"/>
      <w:r>
        <w:rPr>
          <w:b/>
          <w:sz w:val="28"/>
          <w:szCs w:val="28"/>
        </w:rPr>
        <w:t>акта</w:t>
      </w:r>
      <w:proofErr w:type="spellEnd"/>
      <w:r>
        <w:rPr>
          <w:b/>
          <w:sz w:val="28"/>
          <w:szCs w:val="28"/>
        </w:rPr>
        <w:t xml:space="preserve"> до сфер, правовідносини в яких регулюється правом Європейського Союзу (</w:t>
      </w:r>
      <w:proofErr w:type="spellStart"/>
      <w:r>
        <w:rPr>
          <w:b/>
          <w:sz w:val="28"/>
          <w:szCs w:val="28"/>
        </w:rPr>
        <w:t>acquis</w:t>
      </w:r>
      <w:proofErr w:type="spellEnd"/>
      <w:r>
        <w:rPr>
          <w:b/>
          <w:sz w:val="28"/>
          <w:szCs w:val="28"/>
        </w:rPr>
        <w:t xml:space="preserve"> ЄС)</w:t>
      </w:r>
    </w:p>
    <w:p w:rsidR="003516AD" w:rsidRDefault="003516AD" w:rsidP="003516AD">
      <w:pPr>
        <w:tabs>
          <w:tab w:val="left" w:pos="1080"/>
        </w:tabs>
        <w:ind w:left="703"/>
        <w:jc w:val="both"/>
        <w:rPr>
          <w:sz w:val="28"/>
          <w:szCs w:val="28"/>
        </w:rPr>
      </w:pPr>
    </w:p>
    <w:p w:rsidR="00FC309A" w:rsidRDefault="00CE0FF7" w:rsidP="003516AD">
      <w:pPr>
        <w:tabs>
          <w:tab w:val="left" w:pos="1080"/>
        </w:tabs>
        <w:ind w:firstLine="709"/>
        <w:jc w:val="both"/>
        <w:rPr>
          <w:sz w:val="28"/>
          <w:szCs w:val="28"/>
        </w:rPr>
      </w:pPr>
      <w:r>
        <w:rPr>
          <w:sz w:val="28"/>
          <w:szCs w:val="28"/>
        </w:rPr>
        <w:t>Про</w:t>
      </w:r>
      <w:r w:rsidR="004E6D91">
        <w:rPr>
          <w:sz w:val="28"/>
          <w:szCs w:val="28"/>
        </w:rPr>
        <w:t>е</w:t>
      </w:r>
      <w:r>
        <w:rPr>
          <w:sz w:val="28"/>
          <w:szCs w:val="28"/>
        </w:rPr>
        <w:t xml:space="preserve">кт </w:t>
      </w:r>
      <w:proofErr w:type="spellStart"/>
      <w:r>
        <w:rPr>
          <w:sz w:val="28"/>
          <w:szCs w:val="28"/>
        </w:rPr>
        <w:t>акта</w:t>
      </w:r>
      <w:proofErr w:type="spellEnd"/>
      <w:r>
        <w:rPr>
          <w:sz w:val="28"/>
          <w:szCs w:val="28"/>
        </w:rPr>
        <w:t xml:space="preserve"> за предметом правового регулювання належить до сфер, правовідносини в яких регулюються правом Європейського Союзу (</w:t>
      </w:r>
      <w:proofErr w:type="spellStart"/>
      <w:r>
        <w:rPr>
          <w:sz w:val="28"/>
          <w:szCs w:val="28"/>
        </w:rPr>
        <w:t>acquis</w:t>
      </w:r>
      <w:proofErr w:type="spellEnd"/>
      <w:r>
        <w:rPr>
          <w:sz w:val="28"/>
          <w:szCs w:val="28"/>
        </w:rPr>
        <w:t xml:space="preserve"> ЄС).</w:t>
      </w:r>
    </w:p>
    <w:p w:rsidR="00FC309A" w:rsidRDefault="00CE0FF7" w:rsidP="003516AD">
      <w:pPr>
        <w:pBdr>
          <w:top w:val="nil"/>
          <w:left w:val="nil"/>
          <w:bottom w:val="nil"/>
          <w:right w:val="nil"/>
          <w:between w:val="nil"/>
        </w:pBdr>
        <w:ind w:firstLine="709"/>
        <w:jc w:val="both"/>
        <w:rPr>
          <w:color w:val="000000"/>
          <w:sz w:val="28"/>
          <w:szCs w:val="28"/>
        </w:rPr>
      </w:pPr>
      <w:r>
        <w:rPr>
          <w:color w:val="000000"/>
          <w:sz w:val="28"/>
          <w:szCs w:val="28"/>
        </w:rPr>
        <w:t>Джерелом права Європейського Союзу (</w:t>
      </w:r>
      <w:proofErr w:type="spellStart"/>
      <w:r>
        <w:rPr>
          <w:color w:val="000000"/>
          <w:sz w:val="28"/>
          <w:szCs w:val="28"/>
        </w:rPr>
        <w:t>acquis</w:t>
      </w:r>
      <w:proofErr w:type="spellEnd"/>
      <w:r>
        <w:rPr>
          <w:color w:val="000000"/>
          <w:sz w:val="28"/>
          <w:szCs w:val="28"/>
        </w:rPr>
        <w:t xml:space="preserve"> ЄС) є </w:t>
      </w:r>
      <w:r w:rsidR="00DA24BC" w:rsidRPr="00846F9C">
        <w:rPr>
          <w:color w:val="000000"/>
          <w:sz w:val="28"/>
          <w:szCs w:val="28"/>
          <w:shd w:val="clear" w:color="auto" w:fill="FFFFFF"/>
        </w:rPr>
        <w:t xml:space="preserve">Делегований Регламент Комісії (ЄС) 2019/2015 від 11 березня 2019 р. про доповнення Регламенту (ЄС) 2017/1369 Європейського Парламенту та Ради стосовно енергетичного </w:t>
      </w:r>
      <w:r w:rsidR="00DA24BC" w:rsidRPr="00DA24BC">
        <w:rPr>
          <w:color w:val="000000"/>
          <w:sz w:val="28"/>
          <w:szCs w:val="28"/>
          <w:shd w:val="clear" w:color="auto" w:fill="FFFFFF"/>
        </w:rPr>
        <w:t>маркування джерел світла та скасування Делегованого Регламенту Комісії (ЄС) № 874/2012</w:t>
      </w:r>
      <w:r w:rsidRPr="00DA24BC">
        <w:rPr>
          <w:color w:val="000000"/>
          <w:sz w:val="28"/>
          <w:szCs w:val="28"/>
        </w:rPr>
        <w:t>.</w:t>
      </w:r>
    </w:p>
    <w:p w:rsidR="003516AD" w:rsidRDefault="003516AD" w:rsidP="003516AD">
      <w:pPr>
        <w:pBdr>
          <w:top w:val="nil"/>
          <w:left w:val="nil"/>
          <w:bottom w:val="nil"/>
          <w:right w:val="nil"/>
          <w:between w:val="nil"/>
        </w:pBdr>
        <w:ind w:firstLine="709"/>
        <w:jc w:val="both"/>
        <w:rPr>
          <w:color w:val="000000"/>
          <w:sz w:val="28"/>
          <w:szCs w:val="28"/>
        </w:rPr>
      </w:pPr>
    </w:p>
    <w:p w:rsidR="00FC309A" w:rsidRDefault="00CE0FF7" w:rsidP="003516AD">
      <w:pPr>
        <w:numPr>
          <w:ilvl w:val="0"/>
          <w:numId w:val="5"/>
        </w:numPr>
        <w:tabs>
          <w:tab w:val="left" w:pos="1080"/>
        </w:tabs>
        <w:ind w:left="0" w:firstLine="703"/>
        <w:jc w:val="both"/>
        <w:rPr>
          <w:b/>
          <w:sz w:val="28"/>
          <w:szCs w:val="28"/>
        </w:rPr>
      </w:pPr>
      <w:r>
        <w:rPr>
          <w:b/>
          <w:sz w:val="28"/>
          <w:szCs w:val="28"/>
        </w:rPr>
        <w:t>Зобов’язання України у сфері європейської інтеграції (у тому числі міжнародно-правові)</w:t>
      </w:r>
    </w:p>
    <w:p w:rsidR="003516AD" w:rsidRDefault="003516AD" w:rsidP="003516AD">
      <w:pPr>
        <w:tabs>
          <w:tab w:val="left" w:pos="1080"/>
        </w:tabs>
        <w:ind w:left="703"/>
        <w:jc w:val="both"/>
        <w:rPr>
          <w:b/>
          <w:sz w:val="28"/>
          <w:szCs w:val="28"/>
        </w:rPr>
      </w:pPr>
    </w:p>
    <w:p w:rsidR="00FC309A" w:rsidRDefault="00CE0FF7" w:rsidP="003516AD">
      <w:pPr>
        <w:tabs>
          <w:tab w:val="left" w:pos="1080"/>
        </w:tabs>
        <w:ind w:firstLine="709"/>
        <w:jc w:val="both"/>
        <w:rPr>
          <w:sz w:val="28"/>
          <w:szCs w:val="28"/>
        </w:rPr>
      </w:pPr>
      <w:r>
        <w:rPr>
          <w:sz w:val="28"/>
          <w:szCs w:val="28"/>
        </w:rPr>
        <w:t>Зобов’язання України визначені додатком XXVII до Глави 1 «Співробітництво у сфері енергетики, включаючи ядерну енергетику»   розділу V «Економічне і галузеве співробітництво» Угоди про асоціацію між Україною, з однієї сторони, та Європейським Союзом, Європейським Співтовариством з атомної енергії їхніми державами-членами, з іншої сторони та протоколом про приєднання до Договору про заснування Енергетичного Співтовариства.</w:t>
      </w:r>
    </w:p>
    <w:p w:rsidR="003516AD" w:rsidRDefault="003516AD" w:rsidP="003516AD">
      <w:pPr>
        <w:tabs>
          <w:tab w:val="left" w:pos="1080"/>
        </w:tabs>
        <w:ind w:firstLine="709"/>
        <w:jc w:val="both"/>
        <w:rPr>
          <w:sz w:val="28"/>
          <w:szCs w:val="28"/>
        </w:rPr>
      </w:pPr>
    </w:p>
    <w:p w:rsidR="00FC309A" w:rsidRDefault="00CE0FF7" w:rsidP="003516AD">
      <w:pPr>
        <w:ind w:left="709"/>
        <w:jc w:val="both"/>
        <w:rPr>
          <w:b/>
          <w:sz w:val="28"/>
          <w:szCs w:val="28"/>
        </w:rPr>
      </w:pPr>
      <w:r>
        <w:rPr>
          <w:b/>
          <w:sz w:val="28"/>
          <w:szCs w:val="28"/>
        </w:rPr>
        <w:t>3. Програмні документи у сфері європейської інтеграції</w:t>
      </w:r>
    </w:p>
    <w:p w:rsidR="003516AD" w:rsidRDefault="003516AD" w:rsidP="003516AD">
      <w:pPr>
        <w:ind w:left="709"/>
        <w:jc w:val="both"/>
        <w:rPr>
          <w:b/>
          <w:sz w:val="28"/>
          <w:szCs w:val="28"/>
        </w:rPr>
      </w:pPr>
    </w:p>
    <w:p w:rsidR="004E6D91" w:rsidRPr="004E6D91" w:rsidRDefault="00CE0FF7" w:rsidP="003516AD">
      <w:pPr>
        <w:ind w:firstLine="709"/>
        <w:jc w:val="both"/>
        <w:rPr>
          <w:sz w:val="28"/>
          <w:szCs w:val="28"/>
        </w:rPr>
      </w:pPr>
      <w:r>
        <w:rPr>
          <w:sz w:val="28"/>
          <w:szCs w:val="28"/>
        </w:rPr>
        <w:t>Про</w:t>
      </w:r>
      <w:r w:rsidR="004E6D91">
        <w:rPr>
          <w:sz w:val="28"/>
          <w:szCs w:val="28"/>
        </w:rPr>
        <w:t>е</w:t>
      </w:r>
      <w:r>
        <w:rPr>
          <w:sz w:val="28"/>
          <w:szCs w:val="28"/>
        </w:rPr>
        <w:t xml:space="preserve">кт </w:t>
      </w:r>
      <w:proofErr w:type="spellStart"/>
      <w:r w:rsidR="00492856">
        <w:rPr>
          <w:sz w:val="28"/>
          <w:szCs w:val="28"/>
        </w:rPr>
        <w:t>акта</w:t>
      </w:r>
      <w:proofErr w:type="spellEnd"/>
      <w:r w:rsidR="00492856">
        <w:rPr>
          <w:sz w:val="28"/>
          <w:szCs w:val="28"/>
        </w:rPr>
        <w:t xml:space="preserve"> </w:t>
      </w:r>
      <w:r w:rsidR="004E6D91" w:rsidRPr="004E6D91">
        <w:rPr>
          <w:sz w:val="28"/>
          <w:szCs w:val="28"/>
        </w:rPr>
        <w:t xml:space="preserve">розроблено на виконання </w:t>
      </w:r>
      <w:r w:rsidR="00DA24BC" w:rsidRPr="000B4617">
        <w:rPr>
          <w:sz w:val="28"/>
          <w:szCs w:val="28"/>
        </w:rPr>
        <w:t xml:space="preserve">частини другої статті 8 Закону </w:t>
      </w:r>
      <w:r w:rsidR="004E6D91" w:rsidRPr="004E6D91">
        <w:rPr>
          <w:sz w:val="28"/>
          <w:szCs w:val="28"/>
        </w:rPr>
        <w:t>України «Про технічні регламенти та оцінку відповідності», підпункту 10 пункту 5 Плану заходів щодо розвитку системи технічного регулювання на період до 2025 року, затвердженого розпорядженням Ка</w:t>
      </w:r>
      <w:r w:rsidR="004E6D91">
        <w:rPr>
          <w:sz w:val="28"/>
          <w:szCs w:val="28"/>
        </w:rPr>
        <w:t xml:space="preserve">бінету Міністрів України від </w:t>
      </w:r>
      <w:r w:rsidR="004E6D91" w:rsidRPr="004E6D91">
        <w:rPr>
          <w:sz w:val="28"/>
          <w:szCs w:val="28"/>
        </w:rPr>
        <w:t>2</w:t>
      </w:r>
      <w:r w:rsidR="004E6D91">
        <w:rPr>
          <w:sz w:val="28"/>
          <w:szCs w:val="28"/>
        </w:rPr>
        <w:t xml:space="preserve">2 вересня  </w:t>
      </w:r>
      <w:r w:rsidR="0096406D">
        <w:rPr>
          <w:sz w:val="28"/>
          <w:szCs w:val="28"/>
        </w:rPr>
        <w:t xml:space="preserve">               </w:t>
      </w:r>
      <w:r w:rsidR="004E6D91">
        <w:rPr>
          <w:sz w:val="28"/>
          <w:szCs w:val="28"/>
        </w:rPr>
        <w:t>2021 року № 1145-р</w:t>
      </w:r>
      <w:r w:rsidR="004E6D91" w:rsidRPr="004E6D91">
        <w:rPr>
          <w:sz w:val="28"/>
          <w:szCs w:val="28"/>
        </w:rPr>
        <w:t xml:space="preserve"> та постанови Кабінету Міністрів України від 16 грудня </w:t>
      </w:r>
      <w:r w:rsidR="000B1EDF">
        <w:rPr>
          <w:sz w:val="28"/>
          <w:szCs w:val="28"/>
        </w:rPr>
        <w:t xml:space="preserve">            </w:t>
      </w:r>
      <w:r w:rsidR="004E6D91" w:rsidRPr="004E6D91">
        <w:rPr>
          <w:sz w:val="28"/>
          <w:szCs w:val="28"/>
        </w:rPr>
        <w:t>2015 року № 1057 «Про визначення сфер діяльності, в яких центральні органи виконавчої влади та Служба безпеки України здійснюють функції технічного регулювання».</w:t>
      </w:r>
    </w:p>
    <w:p w:rsidR="00EA739D" w:rsidRDefault="00EA739D" w:rsidP="003516AD">
      <w:pPr>
        <w:tabs>
          <w:tab w:val="left" w:pos="1080"/>
        </w:tabs>
        <w:ind w:left="567"/>
        <w:rPr>
          <w:b/>
          <w:sz w:val="28"/>
          <w:szCs w:val="28"/>
        </w:rPr>
      </w:pPr>
    </w:p>
    <w:p w:rsidR="004E6D91" w:rsidRDefault="004E6D91" w:rsidP="003516AD">
      <w:pPr>
        <w:tabs>
          <w:tab w:val="left" w:pos="1080"/>
        </w:tabs>
        <w:ind w:left="567"/>
        <w:rPr>
          <w:b/>
          <w:sz w:val="28"/>
          <w:szCs w:val="28"/>
        </w:rPr>
      </w:pPr>
      <w:r>
        <w:rPr>
          <w:b/>
          <w:sz w:val="28"/>
          <w:szCs w:val="28"/>
        </w:rPr>
        <w:t>4. Порівняльно-правовий аналіз</w:t>
      </w:r>
    </w:p>
    <w:p w:rsidR="003516AD" w:rsidRDefault="003516AD" w:rsidP="003516AD">
      <w:pPr>
        <w:tabs>
          <w:tab w:val="left" w:pos="1080"/>
        </w:tabs>
        <w:ind w:left="567"/>
        <w:rPr>
          <w:b/>
          <w:sz w:val="28"/>
          <w:szCs w:val="28"/>
        </w:rPr>
      </w:pPr>
    </w:p>
    <w:p w:rsidR="004E6D91" w:rsidRDefault="004E6D91" w:rsidP="003516AD">
      <w:pPr>
        <w:tabs>
          <w:tab w:val="left" w:pos="1080"/>
        </w:tabs>
        <w:ind w:firstLine="566"/>
        <w:jc w:val="both"/>
        <w:rPr>
          <w:sz w:val="28"/>
          <w:szCs w:val="28"/>
        </w:rPr>
      </w:pPr>
      <w:r>
        <w:rPr>
          <w:sz w:val="28"/>
          <w:szCs w:val="28"/>
        </w:rPr>
        <w:t xml:space="preserve">Інформація про відповідність </w:t>
      </w:r>
      <w:r w:rsidRPr="00960023">
        <w:rPr>
          <w:sz w:val="28"/>
          <w:szCs w:val="28"/>
        </w:rPr>
        <w:t xml:space="preserve">проекту </w:t>
      </w:r>
      <w:proofErr w:type="spellStart"/>
      <w:r w:rsidRPr="00960023">
        <w:rPr>
          <w:sz w:val="28"/>
          <w:szCs w:val="28"/>
        </w:rPr>
        <w:t>акта</w:t>
      </w:r>
      <w:proofErr w:type="spellEnd"/>
      <w:r w:rsidRPr="00960023">
        <w:rPr>
          <w:sz w:val="28"/>
          <w:szCs w:val="28"/>
        </w:rPr>
        <w:t xml:space="preserve"> положенням</w:t>
      </w:r>
      <w:r>
        <w:rPr>
          <w:sz w:val="28"/>
          <w:szCs w:val="28"/>
        </w:rPr>
        <w:t xml:space="preserve"> права Європейського Союзу (</w:t>
      </w:r>
      <w:proofErr w:type="spellStart"/>
      <w:r>
        <w:rPr>
          <w:sz w:val="28"/>
          <w:szCs w:val="28"/>
        </w:rPr>
        <w:t>acquis</w:t>
      </w:r>
      <w:proofErr w:type="spellEnd"/>
      <w:r>
        <w:rPr>
          <w:sz w:val="28"/>
          <w:szCs w:val="28"/>
        </w:rPr>
        <w:t xml:space="preserve"> ЄС) та міжнародно-правовим зобов’язанням України у сфері європейської інтеграції:</w:t>
      </w:r>
    </w:p>
    <w:tbl>
      <w:tblPr>
        <w:tblStyle w:val="afa"/>
        <w:tblW w:w="100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260"/>
        <w:gridCol w:w="1418"/>
        <w:gridCol w:w="3260"/>
        <w:gridCol w:w="1418"/>
      </w:tblGrid>
      <w:tr w:rsidR="00145095" w:rsidRPr="003516AD" w:rsidTr="00D3625E">
        <w:trPr>
          <w:trHeight w:val="836"/>
        </w:trPr>
        <w:tc>
          <w:tcPr>
            <w:tcW w:w="709" w:type="dxa"/>
            <w:shd w:val="clear" w:color="auto" w:fill="auto"/>
            <w:vAlign w:val="center"/>
          </w:tcPr>
          <w:p w:rsidR="004E6D91" w:rsidRPr="003516AD" w:rsidRDefault="004E6D91" w:rsidP="00EA739D">
            <w:pPr>
              <w:ind w:firstLine="7"/>
              <w:jc w:val="center"/>
              <w:rPr>
                <w:sz w:val="20"/>
                <w:szCs w:val="22"/>
              </w:rPr>
            </w:pPr>
            <w:r w:rsidRPr="003516AD">
              <w:rPr>
                <w:sz w:val="20"/>
                <w:szCs w:val="22"/>
              </w:rPr>
              <w:t>№ з/п</w:t>
            </w:r>
          </w:p>
        </w:tc>
        <w:tc>
          <w:tcPr>
            <w:tcW w:w="3260" w:type="dxa"/>
            <w:shd w:val="clear" w:color="auto" w:fill="auto"/>
            <w:vAlign w:val="center"/>
          </w:tcPr>
          <w:p w:rsidR="004E6D91" w:rsidRPr="003516AD" w:rsidRDefault="004E6D91" w:rsidP="00EA739D">
            <w:pPr>
              <w:tabs>
                <w:tab w:val="left" w:pos="567"/>
                <w:tab w:val="left" w:pos="993"/>
              </w:tabs>
              <w:ind w:firstLine="7"/>
              <w:jc w:val="center"/>
              <w:rPr>
                <w:sz w:val="20"/>
                <w:szCs w:val="22"/>
                <w:lang w:val="ru-RU"/>
              </w:rPr>
            </w:pPr>
            <w:r w:rsidRPr="003516AD">
              <w:rPr>
                <w:sz w:val="20"/>
                <w:szCs w:val="22"/>
                <w:highlight w:val="white"/>
              </w:rPr>
              <w:t xml:space="preserve">Положення </w:t>
            </w:r>
            <w:proofErr w:type="spellStart"/>
            <w:r w:rsidRPr="003516AD">
              <w:rPr>
                <w:sz w:val="20"/>
                <w:szCs w:val="22"/>
                <w:highlight w:val="white"/>
              </w:rPr>
              <w:t>акта</w:t>
            </w:r>
            <w:proofErr w:type="spellEnd"/>
            <w:r w:rsidRPr="003516AD">
              <w:rPr>
                <w:sz w:val="20"/>
                <w:szCs w:val="22"/>
                <w:highlight w:val="white"/>
              </w:rPr>
              <w:t xml:space="preserve"> законодавства ЄС та/або інших джерел права Європейського Союзу</w:t>
            </w:r>
            <w:r w:rsidR="00753893" w:rsidRPr="003516AD">
              <w:rPr>
                <w:sz w:val="20"/>
                <w:szCs w:val="22"/>
                <w:highlight w:val="white"/>
              </w:rPr>
              <w:t xml:space="preserve">            </w:t>
            </w:r>
            <w:r w:rsidRPr="003516AD">
              <w:rPr>
                <w:sz w:val="20"/>
                <w:szCs w:val="22"/>
                <w:highlight w:val="white"/>
              </w:rPr>
              <w:t xml:space="preserve"> (</w:t>
            </w:r>
            <w:proofErr w:type="spellStart"/>
            <w:r w:rsidRPr="003516AD">
              <w:rPr>
                <w:sz w:val="20"/>
                <w:szCs w:val="22"/>
                <w:highlight w:val="white"/>
              </w:rPr>
              <w:t>acquis</w:t>
            </w:r>
            <w:proofErr w:type="spellEnd"/>
            <w:r w:rsidRPr="003516AD">
              <w:rPr>
                <w:sz w:val="20"/>
                <w:szCs w:val="22"/>
                <w:highlight w:val="white"/>
              </w:rPr>
              <w:t xml:space="preserve"> ЄС</w:t>
            </w:r>
            <w:r w:rsidRPr="003516AD">
              <w:rPr>
                <w:sz w:val="20"/>
                <w:szCs w:val="22"/>
                <w:lang w:val="ru-RU"/>
              </w:rPr>
              <w:t>)</w:t>
            </w:r>
          </w:p>
        </w:tc>
        <w:tc>
          <w:tcPr>
            <w:tcW w:w="1418" w:type="dxa"/>
            <w:vAlign w:val="center"/>
          </w:tcPr>
          <w:p w:rsidR="004E6D91" w:rsidRPr="003516AD" w:rsidRDefault="004E6D91" w:rsidP="00EA739D">
            <w:pPr>
              <w:ind w:left="-66" w:right="-48" w:firstLine="7"/>
              <w:jc w:val="center"/>
              <w:rPr>
                <w:sz w:val="20"/>
                <w:szCs w:val="22"/>
              </w:rPr>
            </w:pPr>
            <w:r w:rsidRPr="003516AD">
              <w:rPr>
                <w:sz w:val="20"/>
                <w:szCs w:val="22"/>
              </w:rPr>
              <w:t>Міжнародно правові зобов’язання у сфері європейської інтеграції</w:t>
            </w:r>
          </w:p>
        </w:tc>
        <w:tc>
          <w:tcPr>
            <w:tcW w:w="3260" w:type="dxa"/>
            <w:vAlign w:val="center"/>
          </w:tcPr>
          <w:p w:rsidR="004E6D91" w:rsidRPr="003516AD" w:rsidRDefault="004E6D91" w:rsidP="00EA739D">
            <w:pPr>
              <w:ind w:firstLine="7"/>
              <w:jc w:val="center"/>
              <w:rPr>
                <w:sz w:val="20"/>
                <w:szCs w:val="22"/>
              </w:rPr>
            </w:pPr>
            <w:r w:rsidRPr="003516AD">
              <w:rPr>
                <w:sz w:val="20"/>
                <w:szCs w:val="22"/>
              </w:rPr>
              <w:t>Оцінка відповідності</w:t>
            </w:r>
          </w:p>
        </w:tc>
        <w:tc>
          <w:tcPr>
            <w:tcW w:w="1418" w:type="dxa"/>
            <w:vAlign w:val="center"/>
          </w:tcPr>
          <w:p w:rsidR="004E6D91" w:rsidRPr="003516AD" w:rsidRDefault="004E6D91" w:rsidP="00EA739D">
            <w:pPr>
              <w:ind w:left="-115" w:right="-101"/>
              <w:jc w:val="center"/>
              <w:rPr>
                <w:sz w:val="20"/>
                <w:szCs w:val="22"/>
              </w:rPr>
            </w:pPr>
            <w:r w:rsidRPr="003516AD">
              <w:rPr>
                <w:sz w:val="20"/>
                <w:szCs w:val="22"/>
              </w:rPr>
              <w:t>Необхідні подальші заходи для наближення законодавства</w:t>
            </w:r>
          </w:p>
        </w:tc>
      </w:tr>
      <w:tr w:rsidR="00145095" w:rsidRPr="003516AD" w:rsidTr="003516AD">
        <w:trPr>
          <w:trHeight w:val="2101"/>
        </w:trPr>
        <w:tc>
          <w:tcPr>
            <w:tcW w:w="709" w:type="dxa"/>
            <w:shd w:val="clear" w:color="auto" w:fill="auto"/>
          </w:tcPr>
          <w:p w:rsidR="004E6D91" w:rsidRPr="003516AD" w:rsidRDefault="004E6D91" w:rsidP="00EA739D">
            <w:pPr>
              <w:ind w:firstLine="7"/>
              <w:jc w:val="center"/>
              <w:rPr>
                <w:sz w:val="20"/>
                <w:szCs w:val="22"/>
              </w:rPr>
            </w:pPr>
            <w:r w:rsidRPr="003516AD">
              <w:rPr>
                <w:sz w:val="20"/>
                <w:szCs w:val="22"/>
              </w:rPr>
              <w:t>1.</w:t>
            </w:r>
          </w:p>
        </w:tc>
        <w:tc>
          <w:tcPr>
            <w:tcW w:w="3260" w:type="dxa"/>
            <w:shd w:val="clear" w:color="auto" w:fill="auto"/>
          </w:tcPr>
          <w:p w:rsidR="004E6D91" w:rsidRPr="003516AD" w:rsidRDefault="00DA24BC" w:rsidP="00E6549B">
            <w:pPr>
              <w:jc w:val="both"/>
              <w:rPr>
                <w:sz w:val="20"/>
                <w:szCs w:val="22"/>
              </w:rPr>
            </w:pPr>
            <w:r w:rsidRPr="003516AD">
              <w:rPr>
                <w:sz w:val="20"/>
                <w:szCs w:val="22"/>
              </w:rPr>
              <w:t>ДЕЛЕГОВАНИЙ Р</w:t>
            </w:r>
            <w:r w:rsidR="00EA739D" w:rsidRPr="003516AD">
              <w:rPr>
                <w:sz w:val="20"/>
                <w:szCs w:val="22"/>
              </w:rPr>
              <w:t xml:space="preserve">ЕГЛАМЕНТ КОМІСІЇ (ЄС) 2019/2015 </w:t>
            </w:r>
            <w:r w:rsidRPr="003516AD">
              <w:rPr>
                <w:sz w:val="20"/>
                <w:szCs w:val="22"/>
              </w:rPr>
              <w:t>від 11 березня 2019 р.</w:t>
            </w:r>
            <w:r w:rsidR="00EA739D" w:rsidRPr="003516AD">
              <w:rPr>
                <w:sz w:val="20"/>
                <w:szCs w:val="22"/>
              </w:rPr>
              <w:t xml:space="preserve"> </w:t>
            </w:r>
            <w:r w:rsidRPr="003516AD">
              <w:rPr>
                <w:sz w:val="20"/>
                <w:szCs w:val="22"/>
              </w:rPr>
              <w:t>що доповнює Регламент (ЄС) 2017/1369 Європейського Парламенту і Ради щодо енергетичного маркування джерел світла та скасовує Делегований регламент Комісії (ЄС) № 874/2012</w:t>
            </w:r>
          </w:p>
        </w:tc>
        <w:tc>
          <w:tcPr>
            <w:tcW w:w="1418" w:type="dxa"/>
            <w:vMerge w:val="restart"/>
          </w:tcPr>
          <w:p w:rsidR="004E6D91" w:rsidRPr="003516AD" w:rsidRDefault="004E6D91" w:rsidP="00D15725">
            <w:pPr>
              <w:ind w:left="-80" w:right="-76"/>
              <w:jc w:val="center"/>
              <w:rPr>
                <w:sz w:val="18"/>
                <w:szCs w:val="22"/>
              </w:rPr>
            </w:pPr>
            <w:r w:rsidRPr="003516AD">
              <w:rPr>
                <w:sz w:val="18"/>
                <w:szCs w:val="22"/>
              </w:rPr>
              <w:t>Додаток XXVII до Глави 1 «Співробітництво у сфері енергетики, включаючи ядерну енергетику» розділу V «Економічне і галузеве співробітництво»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p w:rsidR="004E6D91" w:rsidRPr="003516AD" w:rsidRDefault="004E6D91" w:rsidP="00D15725">
            <w:pPr>
              <w:ind w:left="-80" w:right="-76"/>
              <w:jc w:val="center"/>
              <w:rPr>
                <w:sz w:val="20"/>
                <w:szCs w:val="22"/>
              </w:rPr>
            </w:pPr>
            <w:r w:rsidRPr="003516AD">
              <w:rPr>
                <w:sz w:val="18"/>
                <w:szCs w:val="22"/>
              </w:rPr>
              <w:t>Протокол про приєднання до Договору про заснування Енергетичного Співтовариства</w:t>
            </w:r>
          </w:p>
          <w:p w:rsidR="004E6D91" w:rsidRPr="003516AD" w:rsidRDefault="004E6D91" w:rsidP="00EA739D">
            <w:pPr>
              <w:pBdr>
                <w:top w:val="nil"/>
                <w:left w:val="nil"/>
                <w:bottom w:val="nil"/>
                <w:right w:val="nil"/>
                <w:between w:val="nil"/>
              </w:pBdr>
              <w:ind w:firstLine="142"/>
              <w:jc w:val="center"/>
              <w:rPr>
                <w:sz w:val="20"/>
                <w:szCs w:val="22"/>
                <w:highlight w:val="lightGray"/>
              </w:rPr>
            </w:pPr>
          </w:p>
        </w:tc>
        <w:tc>
          <w:tcPr>
            <w:tcW w:w="3260" w:type="dxa"/>
          </w:tcPr>
          <w:p w:rsidR="004E6D91" w:rsidRPr="003516AD" w:rsidRDefault="00DA24BC" w:rsidP="00EA739D">
            <w:pPr>
              <w:jc w:val="both"/>
              <w:rPr>
                <w:sz w:val="20"/>
                <w:szCs w:val="22"/>
                <w:highlight w:val="lightGray"/>
              </w:rPr>
            </w:pPr>
            <w:r w:rsidRPr="003516AD">
              <w:rPr>
                <w:sz w:val="20"/>
                <w:szCs w:val="22"/>
              </w:rPr>
              <w:t>Проект наказу Міністерства розвитку громад, територій та інфраструктури України «Про затвердження Технічного регламенту енергетичного маркування джерел світла</w:t>
            </w:r>
            <w:r w:rsidR="009864CF" w:rsidRPr="003516AD">
              <w:rPr>
                <w:sz w:val="20"/>
                <w:szCs w:val="22"/>
              </w:rPr>
              <w:t>»</w:t>
            </w:r>
          </w:p>
        </w:tc>
        <w:tc>
          <w:tcPr>
            <w:tcW w:w="1418" w:type="dxa"/>
            <w:vMerge w:val="restart"/>
          </w:tcPr>
          <w:p w:rsidR="004E6D91" w:rsidRPr="003516AD" w:rsidRDefault="004E6D91" w:rsidP="00E6549B">
            <w:pPr>
              <w:pBdr>
                <w:top w:val="nil"/>
                <w:left w:val="nil"/>
                <w:bottom w:val="nil"/>
                <w:right w:val="nil"/>
                <w:between w:val="nil"/>
              </w:pBdr>
              <w:ind w:left="-95" w:right="-115"/>
              <w:jc w:val="center"/>
              <w:rPr>
                <w:i/>
                <w:sz w:val="20"/>
                <w:szCs w:val="22"/>
              </w:rPr>
            </w:pPr>
            <w:r w:rsidRPr="003516AD">
              <w:rPr>
                <w:i/>
                <w:sz w:val="20"/>
                <w:szCs w:val="22"/>
              </w:rPr>
              <w:t>Не</w:t>
            </w:r>
          </w:p>
          <w:p w:rsidR="004E6D91" w:rsidRPr="003516AD" w:rsidRDefault="004E6D91" w:rsidP="00E6549B">
            <w:pPr>
              <w:pBdr>
                <w:top w:val="nil"/>
                <w:left w:val="nil"/>
                <w:bottom w:val="nil"/>
                <w:right w:val="nil"/>
                <w:between w:val="nil"/>
              </w:pBdr>
              <w:ind w:left="-95" w:right="-115"/>
              <w:jc w:val="center"/>
              <w:rPr>
                <w:i/>
                <w:sz w:val="20"/>
                <w:szCs w:val="22"/>
              </w:rPr>
            </w:pPr>
            <w:r w:rsidRPr="003516AD">
              <w:rPr>
                <w:i/>
                <w:sz w:val="20"/>
                <w:szCs w:val="22"/>
              </w:rPr>
              <w:t>передбачено</w:t>
            </w:r>
          </w:p>
          <w:p w:rsidR="004E6D91" w:rsidRPr="003516AD" w:rsidRDefault="004E6D91" w:rsidP="00EA739D">
            <w:pPr>
              <w:pBdr>
                <w:top w:val="nil"/>
                <w:left w:val="nil"/>
                <w:bottom w:val="nil"/>
                <w:right w:val="nil"/>
                <w:between w:val="nil"/>
              </w:pBdr>
              <w:jc w:val="center"/>
              <w:rPr>
                <w:i/>
                <w:sz w:val="20"/>
                <w:szCs w:val="22"/>
              </w:rPr>
            </w:pPr>
          </w:p>
        </w:tc>
      </w:tr>
      <w:tr w:rsidR="00145095" w:rsidRPr="003516AD" w:rsidTr="00FC08DE">
        <w:trPr>
          <w:trHeight w:val="416"/>
        </w:trPr>
        <w:tc>
          <w:tcPr>
            <w:tcW w:w="709" w:type="dxa"/>
            <w:shd w:val="clear" w:color="auto" w:fill="auto"/>
          </w:tcPr>
          <w:p w:rsidR="00FC309A" w:rsidRPr="003516AD" w:rsidRDefault="00CE0FF7" w:rsidP="00EA739D">
            <w:pPr>
              <w:ind w:firstLine="7"/>
              <w:jc w:val="center"/>
              <w:rPr>
                <w:sz w:val="20"/>
                <w:szCs w:val="22"/>
                <w:highlight w:val="lightGray"/>
              </w:rPr>
            </w:pPr>
            <w:r w:rsidRPr="003516AD">
              <w:rPr>
                <w:sz w:val="20"/>
                <w:szCs w:val="22"/>
              </w:rPr>
              <w:t>2.</w:t>
            </w:r>
          </w:p>
        </w:tc>
        <w:tc>
          <w:tcPr>
            <w:tcW w:w="3260" w:type="dxa"/>
            <w:shd w:val="clear" w:color="auto" w:fill="auto"/>
          </w:tcPr>
          <w:p w:rsidR="004D2BC1" w:rsidRPr="003516AD" w:rsidRDefault="004D2BC1" w:rsidP="00EA739D">
            <w:pPr>
              <w:ind w:firstLine="142"/>
              <w:jc w:val="center"/>
              <w:rPr>
                <w:i/>
                <w:sz w:val="20"/>
                <w:szCs w:val="22"/>
              </w:rPr>
            </w:pPr>
          </w:p>
          <w:p w:rsidR="00DA24BC" w:rsidRPr="003516AD" w:rsidRDefault="00DA24BC" w:rsidP="00EA739D">
            <w:pPr>
              <w:ind w:firstLine="142"/>
              <w:jc w:val="center"/>
              <w:rPr>
                <w:i/>
                <w:sz w:val="20"/>
                <w:szCs w:val="22"/>
              </w:rPr>
            </w:pPr>
            <w:r w:rsidRPr="003516AD">
              <w:rPr>
                <w:i/>
                <w:sz w:val="20"/>
                <w:szCs w:val="22"/>
              </w:rPr>
              <w:t>Стаття 1</w:t>
            </w:r>
          </w:p>
          <w:p w:rsidR="00DA24BC" w:rsidRPr="003516AD" w:rsidRDefault="00DA24BC" w:rsidP="00EA739D">
            <w:pPr>
              <w:ind w:firstLine="142"/>
              <w:jc w:val="center"/>
              <w:rPr>
                <w:b/>
                <w:sz w:val="20"/>
                <w:szCs w:val="22"/>
              </w:rPr>
            </w:pPr>
            <w:r w:rsidRPr="003516AD">
              <w:rPr>
                <w:b/>
                <w:sz w:val="20"/>
                <w:szCs w:val="22"/>
              </w:rPr>
              <w:t>Предмет та сфера дії</w:t>
            </w:r>
          </w:p>
          <w:p w:rsidR="00DA24BC" w:rsidRPr="003516AD" w:rsidRDefault="00DA24BC" w:rsidP="00EA739D">
            <w:pPr>
              <w:tabs>
                <w:tab w:val="left" w:pos="452"/>
              </w:tabs>
              <w:ind w:firstLine="142"/>
              <w:jc w:val="both"/>
              <w:rPr>
                <w:sz w:val="20"/>
                <w:szCs w:val="22"/>
              </w:rPr>
            </w:pPr>
            <w:r w:rsidRPr="003516AD">
              <w:rPr>
                <w:sz w:val="20"/>
                <w:szCs w:val="22"/>
              </w:rPr>
              <w:t>1.</w:t>
            </w:r>
            <w:r w:rsidRPr="003516AD">
              <w:rPr>
                <w:sz w:val="20"/>
                <w:szCs w:val="22"/>
              </w:rPr>
              <w:tab/>
              <w:t xml:space="preserve">Цей Регламент встановлює вимоги до маркування та надання додаткової інформації про вироби стосовно джерел світла з інтегрованим засобом керування або без нього. Вимоги також застосовуються до джерел світла, що розміщуються на ринку у виробі, що містить елементи. </w:t>
            </w:r>
          </w:p>
          <w:p w:rsidR="00DA24BC" w:rsidRPr="003516AD" w:rsidRDefault="00DA24BC" w:rsidP="00EA739D">
            <w:pPr>
              <w:tabs>
                <w:tab w:val="left" w:pos="452"/>
              </w:tabs>
              <w:ind w:firstLine="142"/>
              <w:jc w:val="both"/>
              <w:rPr>
                <w:sz w:val="20"/>
                <w:szCs w:val="22"/>
              </w:rPr>
            </w:pPr>
            <w:r w:rsidRPr="003516AD">
              <w:rPr>
                <w:sz w:val="20"/>
                <w:szCs w:val="22"/>
              </w:rPr>
              <w:t>2.</w:t>
            </w:r>
            <w:r w:rsidRPr="003516AD">
              <w:rPr>
                <w:sz w:val="20"/>
                <w:szCs w:val="22"/>
              </w:rPr>
              <w:tab/>
              <w:t xml:space="preserve">Цей Регламент не поширюється на джерела світла, зазначені в пунктах 1 і 2 додатку IV. </w:t>
            </w:r>
          </w:p>
          <w:p w:rsidR="00FC309A" w:rsidRPr="003516AD" w:rsidRDefault="00DA24BC" w:rsidP="00EA739D">
            <w:pPr>
              <w:tabs>
                <w:tab w:val="left" w:pos="452"/>
              </w:tabs>
              <w:ind w:firstLine="142"/>
              <w:jc w:val="both"/>
              <w:rPr>
                <w:sz w:val="20"/>
                <w:szCs w:val="22"/>
                <w:highlight w:val="lightGray"/>
              </w:rPr>
            </w:pPr>
            <w:r w:rsidRPr="003516AD">
              <w:rPr>
                <w:sz w:val="20"/>
                <w:szCs w:val="22"/>
              </w:rPr>
              <w:t>3.</w:t>
            </w:r>
            <w:r w:rsidRPr="003516AD">
              <w:rPr>
                <w:sz w:val="20"/>
                <w:szCs w:val="22"/>
              </w:rPr>
              <w:tab/>
              <w:t>Джерела світла, вказані у пункті 3 додатку IV, мають відповідати вимогам пункту 4 додатку V.</w:t>
            </w:r>
          </w:p>
        </w:tc>
        <w:tc>
          <w:tcPr>
            <w:tcW w:w="1418" w:type="dxa"/>
            <w:vMerge/>
          </w:tcPr>
          <w:p w:rsidR="00FC309A" w:rsidRPr="003516AD" w:rsidRDefault="00FC309A" w:rsidP="00EA739D">
            <w:pPr>
              <w:widowControl w:val="0"/>
              <w:pBdr>
                <w:top w:val="nil"/>
                <w:left w:val="nil"/>
                <w:bottom w:val="nil"/>
                <w:right w:val="nil"/>
                <w:between w:val="nil"/>
              </w:pBdr>
              <w:rPr>
                <w:sz w:val="20"/>
                <w:szCs w:val="22"/>
                <w:highlight w:val="lightGray"/>
              </w:rPr>
            </w:pPr>
          </w:p>
        </w:tc>
        <w:tc>
          <w:tcPr>
            <w:tcW w:w="3260" w:type="dxa"/>
          </w:tcPr>
          <w:p w:rsidR="00DF1D95" w:rsidRPr="003516AD" w:rsidRDefault="00DF1D95" w:rsidP="00EA739D">
            <w:pPr>
              <w:tabs>
                <w:tab w:val="left" w:pos="993"/>
              </w:tabs>
              <w:ind w:firstLine="142"/>
              <w:jc w:val="center"/>
              <w:rPr>
                <w:b/>
                <w:i/>
                <w:sz w:val="20"/>
                <w:szCs w:val="22"/>
              </w:rPr>
            </w:pPr>
            <w:r w:rsidRPr="003516AD">
              <w:rPr>
                <w:b/>
                <w:i/>
                <w:sz w:val="20"/>
                <w:szCs w:val="22"/>
              </w:rPr>
              <w:t>Відповідає</w:t>
            </w:r>
          </w:p>
          <w:p w:rsidR="00DA3DB3" w:rsidRPr="00FC08DE" w:rsidRDefault="00DA3DB3" w:rsidP="00EA739D">
            <w:pPr>
              <w:tabs>
                <w:tab w:val="left" w:pos="993"/>
              </w:tabs>
              <w:ind w:firstLine="142"/>
              <w:jc w:val="center"/>
              <w:rPr>
                <w:b/>
                <w:spacing w:val="-6"/>
                <w:sz w:val="20"/>
                <w:szCs w:val="22"/>
              </w:rPr>
            </w:pPr>
            <w:r w:rsidRPr="00FC08DE">
              <w:rPr>
                <w:b/>
                <w:spacing w:val="-6"/>
                <w:sz w:val="20"/>
                <w:szCs w:val="22"/>
              </w:rPr>
              <w:t>I. Загальні положення</w:t>
            </w:r>
          </w:p>
          <w:p w:rsidR="00DA3DB3" w:rsidRPr="00FC08DE" w:rsidRDefault="00DA3DB3" w:rsidP="00EA739D">
            <w:pPr>
              <w:tabs>
                <w:tab w:val="left" w:pos="452"/>
              </w:tabs>
              <w:ind w:firstLine="142"/>
              <w:jc w:val="both"/>
              <w:rPr>
                <w:spacing w:val="-6"/>
                <w:sz w:val="20"/>
                <w:szCs w:val="22"/>
              </w:rPr>
            </w:pPr>
            <w:r w:rsidRPr="00FC08DE">
              <w:rPr>
                <w:spacing w:val="-6"/>
                <w:sz w:val="20"/>
                <w:szCs w:val="22"/>
              </w:rPr>
              <w:t>1.</w:t>
            </w:r>
            <w:r w:rsidRPr="00FC08DE">
              <w:rPr>
                <w:spacing w:val="-6"/>
                <w:sz w:val="20"/>
                <w:szCs w:val="22"/>
              </w:rPr>
              <w:tab/>
              <w:t xml:space="preserve">Цей Технічний регламент встановлює вимоги до маркування та надання додаткової інформації про продукцію, яка стосується джерел світла з вбудованим </w:t>
            </w:r>
            <w:proofErr w:type="spellStart"/>
            <w:r w:rsidRPr="00FC08DE">
              <w:rPr>
                <w:spacing w:val="-6"/>
                <w:sz w:val="20"/>
                <w:szCs w:val="22"/>
              </w:rPr>
              <w:t>пускорегульованим</w:t>
            </w:r>
            <w:proofErr w:type="spellEnd"/>
            <w:r w:rsidRPr="00FC08DE">
              <w:rPr>
                <w:spacing w:val="-6"/>
                <w:sz w:val="20"/>
                <w:szCs w:val="22"/>
              </w:rPr>
              <w:t xml:space="preserve"> апаратом або без нього. Вимоги також застосовуються до джерел світла, що вводяться в обіг у складі продукції. </w:t>
            </w:r>
          </w:p>
          <w:p w:rsidR="00DA3DB3" w:rsidRPr="00FC08DE" w:rsidRDefault="00DA3DB3" w:rsidP="00FC08DE">
            <w:pPr>
              <w:tabs>
                <w:tab w:val="left" w:pos="452"/>
                <w:tab w:val="left" w:pos="993"/>
              </w:tabs>
              <w:ind w:firstLine="142"/>
              <w:jc w:val="both"/>
              <w:rPr>
                <w:spacing w:val="-6"/>
                <w:sz w:val="20"/>
                <w:szCs w:val="20"/>
              </w:rPr>
            </w:pPr>
            <w:r w:rsidRPr="00FC08DE">
              <w:rPr>
                <w:spacing w:val="-6"/>
                <w:sz w:val="20"/>
                <w:szCs w:val="22"/>
              </w:rPr>
              <w:t xml:space="preserve">Цей Технічний регламент розроблено на основі Делегованого регламенту Комісії (ЄС) № 2019/2015 від 11 березня 2019 року, що доповнює Регламент (ЄС) 2017/1369 Європейського Парламенту і Ради щодо </w:t>
            </w:r>
            <w:r w:rsidRPr="00FC08DE">
              <w:rPr>
                <w:spacing w:val="-6"/>
                <w:sz w:val="20"/>
                <w:szCs w:val="20"/>
              </w:rPr>
              <w:t xml:space="preserve">енергетичного маркування джерел світла та скасовує Делегований регламент Комісії (ЄС) </w:t>
            </w:r>
            <w:r w:rsidR="00E6549B" w:rsidRPr="00FC08DE">
              <w:rPr>
                <w:spacing w:val="-6"/>
                <w:sz w:val="20"/>
                <w:szCs w:val="20"/>
              </w:rPr>
              <w:t xml:space="preserve">                     </w:t>
            </w:r>
            <w:r w:rsidRPr="00FC08DE">
              <w:rPr>
                <w:spacing w:val="-6"/>
                <w:sz w:val="20"/>
                <w:szCs w:val="20"/>
              </w:rPr>
              <w:t>№ 874/2012.</w:t>
            </w:r>
          </w:p>
          <w:p w:rsidR="0096406D" w:rsidRPr="00FC08DE" w:rsidRDefault="0096406D" w:rsidP="00FC08DE">
            <w:pPr>
              <w:pStyle w:val="a6"/>
              <w:tabs>
                <w:tab w:val="left" w:pos="452"/>
                <w:tab w:val="left" w:pos="851"/>
              </w:tabs>
              <w:spacing w:before="0"/>
              <w:ind w:firstLine="142"/>
              <w:rPr>
                <w:rFonts w:ascii="Times New Roman" w:hAnsi="Times New Roman"/>
                <w:spacing w:val="-6"/>
                <w:sz w:val="20"/>
              </w:rPr>
            </w:pPr>
            <w:r w:rsidRPr="00FC08DE">
              <w:rPr>
                <w:rFonts w:ascii="Times New Roman" w:hAnsi="Times New Roman"/>
                <w:spacing w:val="-6"/>
                <w:sz w:val="20"/>
              </w:rPr>
              <w:t>2. Дія цього Технічного регламенту не поширюється на джерела світла, зазначені у пунктах 1 і 2 додатка 4 цього Технічного регламенту.</w:t>
            </w:r>
          </w:p>
          <w:p w:rsidR="0096406D" w:rsidRPr="00FC08DE" w:rsidRDefault="0096406D" w:rsidP="00FC08DE">
            <w:pPr>
              <w:pStyle w:val="a6"/>
              <w:tabs>
                <w:tab w:val="left" w:pos="452"/>
                <w:tab w:val="left" w:pos="851"/>
              </w:tabs>
              <w:spacing w:before="0"/>
              <w:ind w:firstLine="142"/>
              <w:rPr>
                <w:rFonts w:ascii="Times New Roman" w:hAnsi="Times New Roman"/>
                <w:spacing w:val="-6"/>
                <w:sz w:val="20"/>
              </w:rPr>
            </w:pPr>
            <w:r w:rsidRPr="00FC08DE">
              <w:rPr>
                <w:rFonts w:ascii="Times New Roman" w:hAnsi="Times New Roman"/>
                <w:spacing w:val="-6"/>
                <w:sz w:val="20"/>
              </w:rPr>
              <w:t>Джерела світла, вказані у пункті 3 додатка 4 до цього Технічного регламенту, мають відповідати вимогам пункту 4 додатка 5 до цього Технічного регламенту.</w:t>
            </w:r>
          </w:p>
          <w:p w:rsidR="00DA3DB3" w:rsidRPr="003516AD" w:rsidRDefault="00DA3DB3" w:rsidP="00FC08DE">
            <w:pPr>
              <w:tabs>
                <w:tab w:val="left" w:pos="452"/>
              </w:tabs>
              <w:ind w:firstLine="142"/>
              <w:jc w:val="both"/>
              <w:rPr>
                <w:sz w:val="20"/>
                <w:szCs w:val="22"/>
              </w:rPr>
            </w:pPr>
            <w:r w:rsidRPr="00FC08DE">
              <w:rPr>
                <w:spacing w:val="-6"/>
                <w:sz w:val="20"/>
                <w:szCs w:val="20"/>
              </w:rPr>
              <w:t>Джерела світла, вказані у пункті 3 додатку 4, мають відповідати вимогам пункту 4 додатку 5 цього Технічного регламенту.</w:t>
            </w:r>
          </w:p>
        </w:tc>
        <w:tc>
          <w:tcPr>
            <w:tcW w:w="1418" w:type="dxa"/>
            <w:vMerge/>
          </w:tcPr>
          <w:p w:rsidR="00FC309A" w:rsidRPr="003516AD" w:rsidRDefault="00FC309A" w:rsidP="00EA739D">
            <w:pPr>
              <w:widowControl w:val="0"/>
              <w:pBdr>
                <w:top w:val="nil"/>
                <w:left w:val="nil"/>
                <w:bottom w:val="nil"/>
                <w:right w:val="nil"/>
                <w:between w:val="nil"/>
              </w:pBdr>
              <w:rPr>
                <w:sz w:val="20"/>
                <w:szCs w:val="22"/>
              </w:rPr>
            </w:pPr>
          </w:p>
        </w:tc>
      </w:tr>
      <w:tr w:rsidR="00145095" w:rsidRPr="003516AD" w:rsidTr="003516AD">
        <w:trPr>
          <w:trHeight w:val="853"/>
        </w:trPr>
        <w:tc>
          <w:tcPr>
            <w:tcW w:w="709" w:type="dxa"/>
            <w:shd w:val="clear" w:color="auto" w:fill="auto"/>
          </w:tcPr>
          <w:p w:rsidR="009864CF" w:rsidRPr="003516AD" w:rsidRDefault="00756095" w:rsidP="00EA739D">
            <w:pPr>
              <w:ind w:firstLine="7"/>
              <w:jc w:val="center"/>
              <w:rPr>
                <w:sz w:val="20"/>
                <w:szCs w:val="22"/>
              </w:rPr>
            </w:pPr>
            <w:r w:rsidRPr="003516AD">
              <w:rPr>
                <w:sz w:val="20"/>
                <w:szCs w:val="22"/>
              </w:rPr>
              <w:lastRenderedPageBreak/>
              <w:t>3.</w:t>
            </w:r>
          </w:p>
        </w:tc>
        <w:tc>
          <w:tcPr>
            <w:tcW w:w="3260" w:type="dxa"/>
            <w:shd w:val="clear" w:color="auto" w:fill="auto"/>
          </w:tcPr>
          <w:p w:rsidR="00DA3DB3" w:rsidRPr="003516AD" w:rsidRDefault="00DA3DB3" w:rsidP="00EA739D">
            <w:pPr>
              <w:pStyle w:val="2"/>
              <w:spacing w:before="0"/>
              <w:ind w:firstLine="142"/>
              <w:jc w:val="center"/>
              <w:rPr>
                <w:rFonts w:ascii="Times New Roman" w:eastAsia="Times New Roman" w:hAnsi="Times New Roman" w:cs="Times New Roman"/>
                <w:b w:val="0"/>
                <w:i/>
                <w:color w:val="auto"/>
                <w:sz w:val="20"/>
                <w:szCs w:val="22"/>
              </w:rPr>
            </w:pPr>
            <w:r w:rsidRPr="003516AD">
              <w:rPr>
                <w:rFonts w:ascii="Times New Roman" w:eastAsia="Times New Roman" w:hAnsi="Times New Roman" w:cs="Times New Roman"/>
                <w:b w:val="0"/>
                <w:i/>
                <w:color w:val="auto"/>
                <w:sz w:val="20"/>
                <w:szCs w:val="22"/>
              </w:rPr>
              <w:t xml:space="preserve">Стаття 2 </w:t>
            </w:r>
          </w:p>
          <w:p w:rsidR="00DA3DB3" w:rsidRPr="003516AD" w:rsidRDefault="00DA3DB3" w:rsidP="00EA739D">
            <w:pPr>
              <w:pStyle w:val="2"/>
              <w:spacing w:before="0"/>
              <w:ind w:firstLine="142"/>
              <w:jc w:val="center"/>
              <w:rPr>
                <w:rFonts w:ascii="Times New Roman" w:eastAsia="Times New Roman" w:hAnsi="Times New Roman" w:cs="Times New Roman"/>
                <w:color w:val="auto"/>
                <w:sz w:val="20"/>
                <w:szCs w:val="22"/>
              </w:rPr>
            </w:pPr>
            <w:r w:rsidRPr="003516AD">
              <w:rPr>
                <w:rFonts w:ascii="Times New Roman" w:eastAsia="Times New Roman" w:hAnsi="Times New Roman" w:cs="Times New Roman"/>
                <w:color w:val="auto"/>
                <w:sz w:val="20"/>
                <w:szCs w:val="22"/>
              </w:rPr>
              <w:t xml:space="preserve">Визначення </w:t>
            </w:r>
          </w:p>
          <w:p w:rsidR="009864CF" w:rsidRPr="003516AD" w:rsidRDefault="00DA3DB3"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В контексті цього Регламенту застосовуються такі визначення:</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c>
          <w:tcPr>
            <w:tcW w:w="3260" w:type="dxa"/>
          </w:tcPr>
          <w:p w:rsidR="00DF1D95" w:rsidRPr="003516AD" w:rsidRDefault="00DF1D95" w:rsidP="00EA739D">
            <w:pPr>
              <w:tabs>
                <w:tab w:val="left" w:pos="993"/>
              </w:tabs>
              <w:ind w:firstLine="142"/>
              <w:jc w:val="center"/>
              <w:rPr>
                <w:b/>
                <w:i/>
                <w:sz w:val="20"/>
                <w:szCs w:val="22"/>
              </w:rPr>
            </w:pPr>
            <w:r w:rsidRPr="003516AD">
              <w:rPr>
                <w:b/>
                <w:i/>
                <w:sz w:val="20"/>
                <w:szCs w:val="22"/>
              </w:rPr>
              <w:t>Відповідає</w:t>
            </w:r>
          </w:p>
          <w:p w:rsidR="009864CF" w:rsidRPr="003516AD" w:rsidRDefault="00DA3DB3" w:rsidP="00EA739D">
            <w:pPr>
              <w:tabs>
                <w:tab w:val="left" w:pos="452"/>
              </w:tabs>
              <w:ind w:firstLine="142"/>
              <w:jc w:val="both"/>
              <w:rPr>
                <w:sz w:val="20"/>
                <w:szCs w:val="22"/>
              </w:rPr>
            </w:pPr>
            <w:r w:rsidRPr="003516AD">
              <w:rPr>
                <w:sz w:val="20"/>
                <w:szCs w:val="22"/>
              </w:rPr>
              <w:t xml:space="preserve">3. </w:t>
            </w:r>
            <w:r w:rsidRPr="003516AD">
              <w:rPr>
                <w:sz w:val="20"/>
                <w:szCs w:val="22"/>
              </w:rPr>
              <w:tab/>
              <w:t>У цьому Технічному регламенті терміни вживаються у таких значеннях:</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r>
      <w:tr w:rsidR="00145095" w:rsidRPr="003516AD" w:rsidTr="00D3625E">
        <w:trPr>
          <w:trHeight w:val="1099"/>
        </w:trPr>
        <w:tc>
          <w:tcPr>
            <w:tcW w:w="709" w:type="dxa"/>
            <w:shd w:val="clear" w:color="auto" w:fill="auto"/>
          </w:tcPr>
          <w:p w:rsidR="009864CF" w:rsidRPr="003516AD" w:rsidRDefault="00756095" w:rsidP="00EA739D">
            <w:pPr>
              <w:ind w:firstLine="7"/>
              <w:jc w:val="center"/>
              <w:rPr>
                <w:sz w:val="20"/>
                <w:szCs w:val="22"/>
              </w:rPr>
            </w:pPr>
            <w:r w:rsidRPr="003516AD">
              <w:rPr>
                <w:sz w:val="20"/>
                <w:szCs w:val="22"/>
              </w:rPr>
              <w:t>4.</w:t>
            </w:r>
          </w:p>
        </w:tc>
        <w:tc>
          <w:tcPr>
            <w:tcW w:w="3260" w:type="dxa"/>
            <w:shd w:val="clear" w:color="auto" w:fill="auto"/>
          </w:tcPr>
          <w:p w:rsidR="00DA3DB3" w:rsidRPr="003516AD" w:rsidRDefault="00DA3DB3" w:rsidP="00EA739D">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w:t>
            </w:r>
            <w:r w:rsidRPr="003516AD">
              <w:rPr>
                <w:rFonts w:ascii="Times New Roman" w:eastAsia="Times New Roman" w:hAnsi="Times New Roman" w:cs="Times New Roman"/>
                <w:b w:val="0"/>
                <w:color w:val="auto"/>
                <w:sz w:val="20"/>
                <w:szCs w:val="22"/>
              </w:rPr>
              <w:tab/>
              <w:t xml:space="preserve">«джерело світла» означає виріб з електричним керуванням, призначений для випромінювання, або (у випадку джерела світла без розжарювання) для можливого налаштування на випромінювання світла, або для роботи в обох режимах, з усіма наведеними нижче оптичними характеристиками: </w:t>
            </w:r>
          </w:p>
          <w:p w:rsidR="00DA3DB3" w:rsidRPr="003516AD" w:rsidRDefault="00DA3DB3" w:rsidP="00EA739D">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(a)</w:t>
            </w:r>
            <w:r w:rsidRPr="003516AD">
              <w:rPr>
                <w:rFonts w:ascii="Times New Roman" w:eastAsia="Times New Roman" w:hAnsi="Times New Roman" w:cs="Times New Roman"/>
                <w:b w:val="0"/>
                <w:color w:val="auto"/>
                <w:sz w:val="20"/>
                <w:szCs w:val="22"/>
              </w:rPr>
              <w:tab/>
              <w:t xml:space="preserve">координати кольоровості x і y в діапазоні: </w:t>
            </w:r>
          </w:p>
          <w:p w:rsidR="00DA3DB3" w:rsidRPr="003516AD" w:rsidRDefault="00DA3DB3" w:rsidP="00EA739D">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0,270 &lt; x &lt; 0,530; та</w:t>
            </w:r>
          </w:p>
          <w:p w:rsidR="00DA3DB3" w:rsidRPr="003516AD" w:rsidRDefault="00DA3DB3" w:rsidP="00EA739D">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 xml:space="preserve">- 2,3172 x2  + 2,3653 x - 0,2199 &lt; y &lt; - 2,3172 x2  + 2,3653 x - 0,1595; </w:t>
            </w:r>
          </w:p>
          <w:p w:rsidR="00DA3DB3" w:rsidRPr="003516AD" w:rsidRDefault="00DA3DB3" w:rsidP="00EA739D">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(b)</w:t>
            </w:r>
            <w:r w:rsidRPr="003516AD">
              <w:rPr>
                <w:rFonts w:ascii="Times New Roman" w:eastAsia="Times New Roman" w:hAnsi="Times New Roman" w:cs="Times New Roman"/>
                <w:b w:val="0"/>
                <w:color w:val="auto"/>
                <w:sz w:val="20"/>
                <w:szCs w:val="22"/>
              </w:rPr>
              <w:tab/>
              <w:t xml:space="preserve">світловий потік &lt; 500 люмен на мм2  проектованої площі </w:t>
            </w:r>
            <w:proofErr w:type="spellStart"/>
            <w:r w:rsidRPr="003516AD">
              <w:rPr>
                <w:rFonts w:ascii="Times New Roman" w:eastAsia="Times New Roman" w:hAnsi="Times New Roman" w:cs="Times New Roman"/>
                <w:b w:val="0"/>
                <w:color w:val="auto"/>
                <w:sz w:val="20"/>
                <w:szCs w:val="22"/>
              </w:rPr>
              <w:t>світловипромінюючої</w:t>
            </w:r>
            <w:proofErr w:type="spellEnd"/>
            <w:r w:rsidRPr="003516AD">
              <w:rPr>
                <w:rFonts w:ascii="Times New Roman" w:eastAsia="Times New Roman" w:hAnsi="Times New Roman" w:cs="Times New Roman"/>
                <w:b w:val="0"/>
                <w:color w:val="auto"/>
                <w:sz w:val="20"/>
                <w:szCs w:val="22"/>
              </w:rPr>
              <w:t xml:space="preserve"> поверхні, як визначено в додатку I; </w:t>
            </w:r>
          </w:p>
          <w:p w:rsidR="00DA3DB3" w:rsidRPr="003516AD" w:rsidRDefault="00DA3DB3" w:rsidP="00EA739D">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(c)</w:t>
            </w:r>
            <w:r w:rsidRPr="003516AD">
              <w:rPr>
                <w:rFonts w:ascii="Times New Roman" w:eastAsia="Times New Roman" w:hAnsi="Times New Roman" w:cs="Times New Roman"/>
                <w:b w:val="0"/>
                <w:color w:val="auto"/>
                <w:sz w:val="20"/>
                <w:szCs w:val="22"/>
              </w:rPr>
              <w:tab/>
              <w:t xml:space="preserve">світловий потік від 60 до </w:t>
            </w:r>
            <w:r w:rsidR="00D15725" w:rsidRPr="003516AD">
              <w:rPr>
                <w:rFonts w:ascii="Times New Roman" w:eastAsia="Times New Roman" w:hAnsi="Times New Roman" w:cs="Times New Roman"/>
                <w:b w:val="0"/>
                <w:color w:val="auto"/>
                <w:sz w:val="20"/>
                <w:szCs w:val="22"/>
              </w:rPr>
              <w:t xml:space="preserve">                  </w:t>
            </w:r>
            <w:r w:rsidRPr="003516AD">
              <w:rPr>
                <w:rFonts w:ascii="Times New Roman" w:eastAsia="Times New Roman" w:hAnsi="Times New Roman" w:cs="Times New Roman"/>
                <w:b w:val="0"/>
                <w:color w:val="auto"/>
                <w:sz w:val="20"/>
                <w:szCs w:val="22"/>
              </w:rPr>
              <w:t xml:space="preserve">82 000 люмен;  </w:t>
            </w:r>
          </w:p>
          <w:p w:rsidR="009864CF" w:rsidRPr="003516AD" w:rsidRDefault="00DA3DB3" w:rsidP="00EA739D">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(d)</w:t>
            </w:r>
            <w:r w:rsidRPr="003516AD">
              <w:rPr>
                <w:rFonts w:ascii="Times New Roman" w:eastAsia="Times New Roman" w:hAnsi="Times New Roman" w:cs="Times New Roman"/>
                <w:b w:val="0"/>
                <w:color w:val="auto"/>
                <w:sz w:val="20"/>
                <w:szCs w:val="22"/>
              </w:rPr>
              <w:tab/>
              <w:t xml:space="preserve">індекс </w:t>
            </w:r>
            <w:proofErr w:type="spellStart"/>
            <w:r w:rsidRPr="003516AD">
              <w:rPr>
                <w:rFonts w:ascii="Times New Roman" w:eastAsia="Times New Roman" w:hAnsi="Times New Roman" w:cs="Times New Roman"/>
                <w:b w:val="0"/>
                <w:color w:val="auto"/>
                <w:sz w:val="20"/>
                <w:szCs w:val="22"/>
              </w:rPr>
              <w:t>кольоропередачі</w:t>
            </w:r>
            <w:proofErr w:type="spellEnd"/>
            <w:r w:rsidRPr="003516AD">
              <w:rPr>
                <w:rFonts w:ascii="Times New Roman" w:eastAsia="Times New Roman" w:hAnsi="Times New Roman" w:cs="Times New Roman"/>
                <w:b w:val="0"/>
                <w:color w:val="auto"/>
                <w:sz w:val="20"/>
                <w:szCs w:val="22"/>
              </w:rPr>
              <w:t xml:space="preserve"> (CRI) </w:t>
            </w:r>
            <w:r w:rsidR="00D15725" w:rsidRPr="003516AD">
              <w:rPr>
                <w:rFonts w:ascii="Times New Roman" w:eastAsia="Times New Roman" w:hAnsi="Times New Roman" w:cs="Times New Roman"/>
                <w:b w:val="0"/>
                <w:color w:val="auto"/>
                <w:sz w:val="20"/>
                <w:szCs w:val="22"/>
              </w:rPr>
              <w:t xml:space="preserve">  </w:t>
            </w:r>
            <w:r w:rsidRPr="003516AD">
              <w:rPr>
                <w:rFonts w:ascii="Times New Roman" w:eastAsia="Times New Roman" w:hAnsi="Times New Roman" w:cs="Times New Roman"/>
                <w:b w:val="0"/>
                <w:color w:val="auto"/>
                <w:sz w:val="20"/>
                <w:szCs w:val="22"/>
              </w:rPr>
              <w:t>&gt; 0;</w:t>
            </w:r>
          </w:p>
          <w:p w:rsidR="00DA3DB3" w:rsidRPr="003516AD" w:rsidRDefault="00DA3DB3" w:rsidP="00EA739D">
            <w:pPr>
              <w:tabs>
                <w:tab w:val="left" w:pos="452"/>
              </w:tabs>
              <w:ind w:firstLine="142"/>
              <w:jc w:val="both"/>
              <w:rPr>
                <w:sz w:val="20"/>
                <w:szCs w:val="22"/>
              </w:rPr>
            </w:pPr>
            <w:r w:rsidRPr="003516AD">
              <w:rPr>
                <w:sz w:val="20"/>
                <w:szCs w:val="22"/>
              </w:rPr>
              <w:t xml:space="preserve">з використання ламп розжарювання, флуоресценції, </w:t>
            </w:r>
            <w:proofErr w:type="spellStart"/>
            <w:r w:rsidRPr="003516AD">
              <w:rPr>
                <w:sz w:val="20"/>
                <w:szCs w:val="22"/>
              </w:rPr>
              <w:t>високоінтенсивного</w:t>
            </w:r>
            <w:proofErr w:type="spellEnd"/>
            <w:r w:rsidRPr="003516AD">
              <w:rPr>
                <w:sz w:val="20"/>
                <w:szCs w:val="22"/>
              </w:rPr>
              <w:t xml:space="preserve"> розряду, неорганічних світлодіодів (LED) або органічних світлодіодів (OLED), або їх комбінацій у якості технології освітлення, і це може бути </w:t>
            </w:r>
            <w:proofErr w:type="spellStart"/>
            <w:r w:rsidRPr="003516AD">
              <w:rPr>
                <w:sz w:val="20"/>
                <w:szCs w:val="22"/>
              </w:rPr>
              <w:t>верифіковано</w:t>
            </w:r>
            <w:proofErr w:type="spellEnd"/>
            <w:r w:rsidRPr="003516AD">
              <w:rPr>
                <w:sz w:val="20"/>
                <w:szCs w:val="22"/>
              </w:rPr>
              <w:t xml:space="preserve"> як джерело світла відповідно до процедури в додатку IX. </w:t>
            </w:r>
          </w:p>
          <w:p w:rsidR="00DA3DB3" w:rsidRPr="003516AD" w:rsidRDefault="00DA3DB3" w:rsidP="00EA739D">
            <w:pPr>
              <w:ind w:firstLine="142"/>
              <w:jc w:val="both"/>
              <w:rPr>
                <w:sz w:val="20"/>
                <w:szCs w:val="22"/>
              </w:rPr>
            </w:pPr>
            <w:r w:rsidRPr="003516AD">
              <w:rPr>
                <w:sz w:val="20"/>
                <w:szCs w:val="22"/>
              </w:rPr>
              <w:t xml:space="preserve"> Натрієві джерела світла високого тиску (HPS), які не відповідають умові (a), вважаються джерелами світла для цілей цього Регламенту. </w:t>
            </w:r>
          </w:p>
          <w:p w:rsidR="00DA3DB3" w:rsidRPr="003516AD" w:rsidRDefault="00DA3DB3" w:rsidP="00EA739D">
            <w:pPr>
              <w:ind w:firstLine="142"/>
              <w:jc w:val="both"/>
              <w:rPr>
                <w:sz w:val="20"/>
                <w:szCs w:val="22"/>
              </w:rPr>
            </w:pPr>
            <w:r w:rsidRPr="003516AD">
              <w:rPr>
                <w:sz w:val="20"/>
                <w:szCs w:val="22"/>
              </w:rPr>
              <w:t xml:space="preserve">До джерел світла не відносяться:  </w:t>
            </w:r>
          </w:p>
          <w:p w:rsidR="00DA3DB3" w:rsidRPr="003516AD" w:rsidRDefault="00DA3DB3" w:rsidP="00EA739D">
            <w:pPr>
              <w:tabs>
                <w:tab w:val="left" w:pos="482"/>
              </w:tabs>
              <w:ind w:firstLine="142"/>
              <w:jc w:val="both"/>
              <w:rPr>
                <w:sz w:val="20"/>
                <w:szCs w:val="22"/>
              </w:rPr>
            </w:pPr>
            <w:r w:rsidRPr="003516AD">
              <w:rPr>
                <w:sz w:val="20"/>
                <w:szCs w:val="22"/>
              </w:rPr>
              <w:t>(a)</w:t>
            </w:r>
            <w:r w:rsidRPr="003516AD">
              <w:rPr>
                <w:sz w:val="20"/>
                <w:szCs w:val="22"/>
              </w:rPr>
              <w:tab/>
              <w:t xml:space="preserve">світлодіодні плашки або світлодіодні чіпи;  </w:t>
            </w:r>
          </w:p>
          <w:p w:rsidR="00DA3DB3" w:rsidRPr="003516AD" w:rsidRDefault="00DA3DB3" w:rsidP="00EA739D">
            <w:pPr>
              <w:tabs>
                <w:tab w:val="left" w:pos="482"/>
              </w:tabs>
              <w:ind w:firstLine="142"/>
              <w:jc w:val="both"/>
              <w:rPr>
                <w:sz w:val="20"/>
                <w:szCs w:val="22"/>
              </w:rPr>
            </w:pPr>
            <w:r w:rsidRPr="003516AD">
              <w:rPr>
                <w:sz w:val="20"/>
                <w:szCs w:val="22"/>
              </w:rPr>
              <w:t>(b)</w:t>
            </w:r>
            <w:r w:rsidRPr="003516AD">
              <w:rPr>
                <w:sz w:val="20"/>
                <w:szCs w:val="22"/>
              </w:rPr>
              <w:tab/>
              <w:t xml:space="preserve">світлодіодні пакети;  </w:t>
            </w:r>
          </w:p>
          <w:p w:rsidR="00DA3DB3" w:rsidRPr="003516AD" w:rsidRDefault="00DA3DB3" w:rsidP="00EA739D">
            <w:pPr>
              <w:tabs>
                <w:tab w:val="left" w:pos="482"/>
              </w:tabs>
              <w:ind w:firstLine="142"/>
              <w:jc w:val="both"/>
              <w:rPr>
                <w:sz w:val="20"/>
                <w:szCs w:val="22"/>
              </w:rPr>
            </w:pPr>
            <w:r w:rsidRPr="003516AD">
              <w:rPr>
                <w:sz w:val="20"/>
                <w:szCs w:val="22"/>
              </w:rPr>
              <w:t>(c)</w:t>
            </w:r>
            <w:r w:rsidRPr="003516AD">
              <w:rPr>
                <w:sz w:val="20"/>
                <w:szCs w:val="22"/>
              </w:rPr>
              <w:tab/>
              <w:t xml:space="preserve">вироби, що містять джерело (джерела) світла, з яких таке джерело (джерела) світла можуть бути вилучені для верифікації;  </w:t>
            </w:r>
          </w:p>
          <w:p w:rsidR="00DA3DB3" w:rsidRPr="003516AD" w:rsidRDefault="00DA3DB3" w:rsidP="00EA739D">
            <w:pPr>
              <w:tabs>
                <w:tab w:val="left" w:pos="482"/>
              </w:tabs>
              <w:ind w:firstLine="142"/>
              <w:jc w:val="both"/>
              <w:rPr>
                <w:sz w:val="20"/>
                <w:szCs w:val="22"/>
              </w:rPr>
            </w:pPr>
            <w:r w:rsidRPr="003516AD">
              <w:rPr>
                <w:sz w:val="20"/>
                <w:szCs w:val="22"/>
              </w:rPr>
              <w:t>(d)</w:t>
            </w:r>
            <w:r w:rsidRPr="003516AD">
              <w:rPr>
                <w:sz w:val="20"/>
                <w:szCs w:val="22"/>
              </w:rPr>
              <w:tab/>
            </w:r>
            <w:proofErr w:type="spellStart"/>
            <w:r w:rsidRPr="003516AD">
              <w:rPr>
                <w:sz w:val="20"/>
                <w:szCs w:val="22"/>
              </w:rPr>
              <w:t>світловипромінюючі</w:t>
            </w:r>
            <w:proofErr w:type="spellEnd"/>
            <w:r w:rsidRPr="003516AD">
              <w:rPr>
                <w:sz w:val="20"/>
                <w:szCs w:val="22"/>
              </w:rPr>
              <w:t xml:space="preserve"> частини, що містяться у джерелі світла, з якого ці частини не можуть бути вилучені для верифікації як джерело світла.</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c>
          <w:tcPr>
            <w:tcW w:w="3260" w:type="dxa"/>
          </w:tcPr>
          <w:p w:rsidR="00DF1D95" w:rsidRPr="003516AD" w:rsidRDefault="00DF1D95" w:rsidP="00EA739D">
            <w:pPr>
              <w:tabs>
                <w:tab w:val="left" w:pos="993"/>
              </w:tabs>
              <w:ind w:firstLine="142"/>
              <w:jc w:val="center"/>
              <w:rPr>
                <w:b/>
                <w:i/>
                <w:sz w:val="20"/>
                <w:szCs w:val="22"/>
              </w:rPr>
            </w:pPr>
            <w:r w:rsidRPr="003516AD">
              <w:rPr>
                <w:b/>
                <w:i/>
                <w:sz w:val="20"/>
                <w:szCs w:val="22"/>
              </w:rPr>
              <w:t>Відповідає</w:t>
            </w:r>
          </w:p>
          <w:p w:rsidR="003E46FE" w:rsidRPr="003516AD" w:rsidRDefault="003E46FE" w:rsidP="00EA739D">
            <w:pPr>
              <w:pBdr>
                <w:top w:val="nil"/>
                <w:left w:val="nil"/>
                <w:bottom w:val="nil"/>
                <w:right w:val="nil"/>
                <w:between w:val="nil"/>
              </w:pBdr>
              <w:tabs>
                <w:tab w:val="left" w:pos="452"/>
              </w:tabs>
              <w:autoSpaceDE w:val="0"/>
              <w:autoSpaceDN w:val="0"/>
              <w:ind w:firstLine="142"/>
              <w:jc w:val="both"/>
              <w:rPr>
                <w:sz w:val="20"/>
                <w:szCs w:val="22"/>
              </w:rPr>
            </w:pPr>
            <w:r w:rsidRPr="003516AD">
              <w:rPr>
                <w:sz w:val="20"/>
                <w:szCs w:val="22"/>
              </w:rPr>
              <w:t xml:space="preserve">джерело світла – продукція, яка працює від електричної енергії та призначена для випромінення, або, у випадку джерела світла без нитки розжарення, здатна бути налаштованою на випромінення світла або і те, і інше, з усіма наведеними нижче оптичними характеристиками: </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1)</w:t>
            </w:r>
            <w:r w:rsidRPr="009868A9">
              <w:rPr>
                <w:sz w:val="20"/>
                <w:szCs w:val="22"/>
              </w:rPr>
              <w:tab/>
              <w:t xml:space="preserve">координати </w:t>
            </w:r>
            <w:proofErr w:type="spellStart"/>
            <w:r w:rsidRPr="009868A9">
              <w:rPr>
                <w:sz w:val="20"/>
                <w:szCs w:val="22"/>
              </w:rPr>
              <w:t>колірності</w:t>
            </w:r>
            <w:proofErr w:type="spellEnd"/>
            <w:r w:rsidRPr="009868A9">
              <w:rPr>
                <w:sz w:val="20"/>
                <w:szCs w:val="22"/>
              </w:rPr>
              <w:t xml:space="preserve"> x та y в діапазоні: </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0,270 &lt; x &lt; 0,530  та</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2,3172 x2  + 2,3653 x - 0,2199 &lt; y &lt; - 2,3172 x2  + 2,3653 x - 0,1595;</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2)</w:t>
            </w:r>
            <w:r w:rsidRPr="009868A9">
              <w:rPr>
                <w:sz w:val="20"/>
                <w:szCs w:val="22"/>
              </w:rPr>
              <w:tab/>
              <w:t xml:space="preserve">світловий потік &lt; 500 люмен на площу проекції (мм2) </w:t>
            </w:r>
            <w:proofErr w:type="spellStart"/>
            <w:r w:rsidRPr="009868A9">
              <w:rPr>
                <w:sz w:val="20"/>
                <w:szCs w:val="22"/>
              </w:rPr>
              <w:t>світловипромінюючої</w:t>
            </w:r>
            <w:proofErr w:type="spellEnd"/>
            <w:r w:rsidRPr="009868A9">
              <w:rPr>
                <w:sz w:val="20"/>
                <w:szCs w:val="22"/>
              </w:rPr>
              <w:t xml:space="preserve"> поверхні, як визначено в додатку 1 до цього Технічного регламенту;</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3)</w:t>
            </w:r>
            <w:r w:rsidRPr="009868A9">
              <w:rPr>
                <w:sz w:val="20"/>
                <w:szCs w:val="22"/>
              </w:rPr>
              <w:tab/>
              <w:t>світловий потік від 60 до 82 000 люмен;</w:t>
            </w:r>
          </w:p>
          <w:p w:rsid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4)</w:t>
            </w:r>
            <w:r w:rsidRPr="009868A9">
              <w:rPr>
                <w:sz w:val="20"/>
                <w:szCs w:val="22"/>
              </w:rPr>
              <w:tab/>
              <w:t xml:space="preserve">індекс </w:t>
            </w:r>
            <w:proofErr w:type="spellStart"/>
            <w:r w:rsidRPr="009868A9">
              <w:rPr>
                <w:sz w:val="20"/>
                <w:szCs w:val="22"/>
              </w:rPr>
              <w:t>кольоропередачі</w:t>
            </w:r>
            <w:proofErr w:type="spellEnd"/>
            <w:r w:rsidRPr="009868A9">
              <w:rPr>
                <w:sz w:val="20"/>
                <w:szCs w:val="22"/>
              </w:rPr>
              <w:t xml:space="preserve"> (CRI) &gt; 0; </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 xml:space="preserve">використовує розжарювання, люмінесценцію, розряд високої інтенсивності, неорганічні світловипромінювальні діоди (світлодіоди) або органічні світловипромінювальні діоди (OLED), або будь-яке їх поєднання як  технологію освітлення, і може бути перевірено як джерело світла відповідно до процедури, зазначеної в додатку 9 до цього Технічного регламенту. </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 xml:space="preserve">Натрієві джерела світла високого тиску (HPS), які не відповідають умові підпункту 1 пункту 3, вважаються джерелами світла відповідно до вимог цього Технічного регламенту. </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 xml:space="preserve">До джерел світла не відносяться:  </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 xml:space="preserve">світлодіодні кристали;  </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 xml:space="preserve">світлодіодні пакети;  </w:t>
            </w:r>
          </w:p>
          <w:p w:rsidR="009868A9" w:rsidRPr="009868A9" w:rsidRDefault="009868A9" w:rsidP="009868A9">
            <w:pPr>
              <w:pBdr>
                <w:top w:val="nil"/>
                <w:left w:val="nil"/>
                <w:bottom w:val="nil"/>
                <w:right w:val="nil"/>
                <w:between w:val="nil"/>
              </w:pBdr>
              <w:tabs>
                <w:tab w:val="left" w:pos="452"/>
              </w:tabs>
              <w:autoSpaceDE w:val="0"/>
              <w:autoSpaceDN w:val="0"/>
              <w:ind w:firstLine="142"/>
              <w:jc w:val="both"/>
              <w:rPr>
                <w:sz w:val="20"/>
                <w:szCs w:val="22"/>
              </w:rPr>
            </w:pPr>
            <w:r w:rsidRPr="009868A9">
              <w:rPr>
                <w:sz w:val="20"/>
                <w:szCs w:val="22"/>
              </w:rPr>
              <w:t xml:space="preserve">продукція, що містить джерело (джерела) світла, з якої таке джерело (джерела) світла може бути відокремлене для перевірки;  </w:t>
            </w:r>
          </w:p>
          <w:p w:rsidR="004D2BC1" w:rsidRPr="003516AD" w:rsidRDefault="009868A9" w:rsidP="009868A9">
            <w:pPr>
              <w:pBdr>
                <w:top w:val="nil"/>
                <w:left w:val="nil"/>
                <w:bottom w:val="nil"/>
                <w:right w:val="nil"/>
                <w:between w:val="nil"/>
              </w:pBdr>
              <w:tabs>
                <w:tab w:val="left" w:pos="452"/>
              </w:tabs>
              <w:autoSpaceDE w:val="0"/>
              <w:autoSpaceDN w:val="0"/>
              <w:ind w:firstLine="142"/>
              <w:jc w:val="both"/>
              <w:rPr>
                <w:sz w:val="20"/>
                <w:szCs w:val="22"/>
              </w:rPr>
            </w:pPr>
            <w:proofErr w:type="spellStart"/>
            <w:r w:rsidRPr="009868A9">
              <w:rPr>
                <w:sz w:val="20"/>
                <w:szCs w:val="22"/>
              </w:rPr>
              <w:t>світловипромінюючі</w:t>
            </w:r>
            <w:proofErr w:type="spellEnd"/>
            <w:r w:rsidRPr="009868A9">
              <w:rPr>
                <w:sz w:val="20"/>
                <w:szCs w:val="22"/>
              </w:rPr>
              <w:t xml:space="preserve"> частини, що містяться у джерелі світла, з якого ці частини не можуть бути відокремлені для перевірки як джерела світла;</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r>
      <w:tr w:rsidR="00145095" w:rsidRPr="003516AD" w:rsidTr="00D3625E">
        <w:trPr>
          <w:trHeight w:val="77"/>
        </w:trPr>
        <w:tc>
          <w:tcPr>
            <w:tcW w:w="709" w:type="dxa"/>
            <w:shd w:val="clear" w:color="auto" w:fill="auto"/>
          </w:tcPr>
          <w:p w:rsidR="009864CF" w:rsidRPr="003516AD" w:rsidRDefault="00756095" w:rsidP="00EA739D">
            <w:pPr>
              <w:ind w:firstLine="7"/>
              <w:jc w:val="center"/>
              <w:rPr>
                <w:sz w:val="20"/>
                <w:szCs w:val="22"/>
              </w:rPr>
            </w:pPr>
            <w:r w:rsidRPr="003516AD">
              <w:rPr>
                <w:sz w:val="20"/>
                <w:szCs w:val="22"/>
              </w:rPr>
              <w:lastRenderedPageBreak/>
              <w:t>5.</w:t>
            </w:r>
          </w:p>
        </w:tc>
        <w:tc>
          <w:tcPr>
            <w:tcW w:w="3260" w:type="dxa"/>
            <w:shd w:val="clear" w:color="auto" w:fill="auto"/>
          </w:tcPr>
          <w:p w:rsidR="002D6BDA" w:rsidRPr="003516AD" w:rsidRDefault="002D6BDA"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(2)</w:t>
            </w:r>
            <w:r w:rsidRPr="003516AD">
              <w:rPr>
                <w:rFonts w:ascii="Times New Roman" w:eastAsia="Times New Roman" w:hAnsi="Times New Roman" w:cs="Times New Roman"/>
                <w:b w:val="0"/>
                <w:color w:val="auto"/>
                <w:sz w:val="20"/>
                <w:szCs w:val="22"/>
              </w:rPr>
              <w:tab/>
              <w:t xml:space="preserve">«механізм керування» означає один або більше пристроїв, які можуть або не можуть бути фізично інтегровані в джерело світла, призначені для підготовки мережі до електричного формату, який вимагається одним або кількома конкретними джерелами світла в межах граничних умов, встановлених міркуваннями електричної безпеки та електромагнітної сумісності. Це може включати перетворення напруги живлення та пускової напруги, обмеження робочого струму та струму попереднього нагріву, запобігання холодному запуску, коригування коефіцієнта потужності та/або зменшення радіоперешкод. </w:t>
            </w:r>
          </w:p>
          <w:p w:rsidR="002D6BDA" w:rsidRPr="003516AD" w:rsidRDefault="002D6BDA"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 xml:space="preserve">Термін «механізм керування» не включає постачання живлення в рамках Регламенту Комісії (ЄС) № 278/2009 (1). Цей термін також не включає частини керування освітленням та неосвітлювальні частини (як визначено в додатку I), хоча такі частини можуть бути фізично інтегровані з механізмом керування або присутні на ринку разом з ним як єдиний виріб. </w:t>
            </w:r>
          </w:p>
          <w:p w:rsidR="000C2A96" w:rsidRPr="003516AD" w:rsidRDefault="002D6BDA"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 xml:space="preserve">Перемикач електроживлення через </w:t>
            </w:r>
            <w:proofErr w:type="spellStart"/>
            <w:r w:rsidRPr="003516AD">
              <w:rPr>
                <w:rFonts w:ascii="Times New Roman" w:eastAsia="Times New Roman" w:hAnsi="Times New Roman" w:cs="Times New Roman"/>
                <w:b w:val="0"/>
                <w:color w:val="auto"/>
                <w:sz w:val="20"/>
                <w:szCs w:val="22"/>
              </w:rPr>
              <w:t>Ethernet</w:t>
            </w:r>
            <w:proofErr w:type="spellEnd"/>
            <w:r w:rsidRPr="003516AD">
              <w:rPr>
                <w:rFonts w:ascii="Times New Roman" w:eastAsia="Times New Roman" w:hAnsi="Times New Roman" w:cs="Times New Roman"/>
                <w:b w:val="0"/>
                <w:color w:val="auto"/>
                <w:sz w:val="20"/>
                <w:szCs w:val="22"/>
              </w:rPr>
              <w:t xml:space="preserve"> (</w:t>
            </w:r>
            <w:proofErr w:type="spellStart"/>
            <w:r w:rsidRPr="003516AD">
              <w:rPr>
                <w:rFonts w:ascii="Times New Roman" w:eastAsia="Times New Roman" w:hAnsi="Times New Roman" w:cs="Times New Roman"/>
                <w:b w:val="0"/>
                <w:color w:val="auto"/>
                <w:sz w:val="20"/>
                <w:szCs w:val="22"/>
              </w:rPr>
              <w:t>PoE</w:t>
            </w:r>
            <w:proofErr w:type="spellEnd"/>
            <w:r w:rsidRPr="003516AD">
              <w:rPr>
                <w:rFonts w:ascii="Times New Roman" w:eastAsia="Times New Roman" w:hAnsi="Times New Roman" w:cs="Times New Roman"/>
                <w:b w:val="0"/>
                <w:color w:val="auto"/>
                <w:sz w:val="20"/>
                <w:szCs w:val="22"/>
              </w:rPr>
              <w:t>) не є механізмом керування в розумінні цього Регламенту.</w:t>
            </w:r>
          </w:p>
          <w:p w:rsidR="009864CF" w:rsidRPr="003516AD" w:rsidRDefault="002D6BDA"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 xml:space="preserve"> «Перемикач електроживлення через </w:t>
            </w:r>
            <w:proofErr w:type="spellStart"/>
            <w:r w:rsidRPr="003516AD">
              <w:rPr>
                <w:rFonts w:ascii="Times New Roman" w:eastAsia="Times New Roman" w:hAnsi="Times New Roman" w:cs="Times New Roman"/>
                <w:b w:val="0"/>
                <w:color w:val="auto"/>
                <w:sz w:val="20"/>
                <w:szCs w:val="22"/>
              </w:rPr>
              <w:t>Ethernet</w:t>
            </w:r>
            <w:proofErr w:type="spellEnd"/>
            <w:r w:rsidRPr="003516AD">
              <w:rPr>
                <w:rFonts w:ascii="Times New Roman" w:eastAsia="Times New Roman" w:hAnsi="Times New Roman" w:cs="Times New Roman"/>
                <w:b w:val="0"/>
                <w:color w:val="auto"/>
                <w:sz w:val="20"/>
                <w:szCs w:val="22"/>
              </w:rPr>
              <w:t xml:space="preserve">» або «перемикач </w:t>
            </w:r>
            <w:proofErr w:type="spellStart"/>
            <w:r w:rsidRPr="003516AD">
              <w:rPr>
                <w:rFonts w:ascii="Times New Roman" w:eastAsia="Times New Roman" w:hAnsi="Times New Roman" w:cs="Times New Roman"/>
                <w:b w:val="0"/>
                <w:color w:val="auto"/>
                <w:sz w:val="20"/>
                <w:szCs w:val="22"/>
              </w:rPr>
              <w:t>PoE</w:t>
            </w:r>
            <w:proofErr w:type="spellEnd"/>
            <w:r w:rsidRPr="003516AD">
              <w:rPr>
                <w:rFonts w:ascii="Times New Roman" w:eastAsia="Times New Roman" w:hAnsi="Times New Roman" w:cs="Times New Roman"/>
                <w:b w:val="0"/>
                <w:color w:val="auto"/>
                <w:sz w:val="20"/>
                <w:szCs w:val="22"/>
              </w:rPr>
              <w:t>» означає обладнання для живлення та обробки даних, яке встановлюється між мережею та офісним обладнанням та/або джерелом світла з метою передачі даних та електропостачання;</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c>
          <w:tcPr>
            <w:tcW w:w="3260" w:type="dxa"/>
          </w:tcPr>
          <w:p w:rsidR="00DF1D95" w:rsidRPr="003516AD" w:rsidRDefault="00DF1D95" w:rsidP="00EA739D">
            <w:pPr>
              <w:tabs>
                <w:tab w:val="left" w:pos="993"/>
              </w:tabs>
              <w:ind w:firstLine="142"/>
              <w:jc w:val="center"/>
              <w:rPr>
                <w:b/>
                <w:i/>
                <w:sz w:val="20"/>
                <w:szCs w:val="22"/>
              </w:rPr>
            </w:pPr>
            <w:r w:rsidRPr="003516AD">
              <w:rPr>
                <w:b/>
                <w:i/>
                <w:sz w:val="20"/>
                <w:szCs w:val="22"/>
              </w:rPr>
              <w:t>Відповідає</w:t>
            </w:r>
          </w:p>
          <w:p w:rsidR="006A1845" w:rsidRPr="006A1845" w:rsidRDefault="006A1845" w:rsidP="006A1845">
            <w:pPr>
              <w:tabs>
                <w:tab w:val="left" w:pos="993"/>
              </w:tabs>
              <w:ind w:firstLine="142"/>
              <w:jc w:val="both"/>
              <w:rPr>
                <w:sz w:val="20"/>
                <w:szCs w:val="22"/>
              </w:rPr>
            </w:pPr>
            <w:proofErr w:type="spellStart"/>
            <w:r w:rsidRPr="006A1845">
              <w:rPr>
                <w:sz w:val="20"/>
                <w:szCs w:val="22"/>
              </w:rPr>
              <w:t>пускорегульований</w:t>
            </w:r>
            <w:proofErr w:type="spellEnd"/>
            <w:r w:rsidRPr="006A1845">
              <w:rPr>
                <w:sz w:val="20"/>
                <w:szCs w:val="22"/>
              </w:rPr>
              <w:t xml:space="preserve"> апарат – один або декілька пристроїв, які можуть бути фізично вбудованими чи невбудованими у джерело світла, призначених для підготовки електромережі до електричних характеристик, що вимагаються одним або декількома конкретними джерелами світла, у межах умов, що визначаються електричною безпечністю та електромагнітною сумісністю. Він може здійснювати зміну напруги живлення або пускової напруги, обмеження робочого електричного струму та електричний струм попереднього розігрівання, запобігання холодному запуску, коригування коефіцієнта потужності та/або зменшення </w:t>
            </w:r>
            <w:proofErr w:type="spellStart"/>
            <w:r w:rsidRPr="006A1845">
              <w:rPr>
                <w:sz w:val="20"/>
                <w:szCs w:val="22"/>
              </w:rPr>
              <w:t>радіозавад</w:t>
            </w:r>
            <w:proofErr w:type="spellEnd"/>
            <w:r w:rsidRPr="006A1845">
              <w:rPr>
                <w:sz w:val="20"/>
                <w:szCs w:val="22"/>
              </w:rPr>
              <w:t>.</w:t>
            </w:r>
          </w:p>
          <w:p w:rsidR="006A1845" w:rsidRPr="006A1845" w:rsidRDefault="006A1845" w:rsidP="006A1845">
            <w:pPr>
              <w:tabs>
                <w:tab w:val="left" w:pos="993"/>
              </w:tabs>
              <w:ind w:firstLine="142"/>
              <w:jc w:val="both"/>
              <w:rPr>
                <w:sz w:val="20"/>
                <w:szCs w:val="22"/>
              </w:rPr>
            </w:pPr>
            <w:r w:rsidRPr="006A1845">
              <w:rPr>
                <w:sz w:val="20"/>
                <w:szCs w:val="22"/>
              </w:rPr>
              <w:t>Термін «</w:t>
            </w:r>
            <w:proofErr w:type="spellStart"/>
            <w:r w:rsidRPr="006A1845">
              <w:rPr>
                <w:sz w:val="20"/>
                <w:szCs w:val="22"/>
              </w:rPr>
              <w:t>пускорегульований</w:t>
            </w:r>
            <w:proofErr w:type="spellEnd"/>
            <w:r w:rsidRPr="006A1845">
              <w:rPr>
                <w:sz w:val="20"/>
                <w:szCs w:val="22"/>
              </w:rPr>
              <w:t xml:space="preserve"> апарат» не включає джерела живлення, що входять до сфери дії Технічного регламенту щодо вимог до </w:t>
            </w:r>
            <w:proofErr w:type="spellStart"/>
            <w:r w:rsidRPr="006A1845">
              <w:rPr>
                <w:sz w:val="20"/>
                <w:szCs w:val="22"/>
              </w:rPr>
              <w:t>екодизайну</w:t>
            </w:r>
            <w:proofErr w:type="spellEnd"/>
            <w:r w:rsidRPr="006A1845">
              <w:rPr>
                <w:sz w:val="20"/>
                <w:szCs w:val="22"/>
              </w:rPr>
              <w:t xml:space="preserve"> для споживання електроенергії зовнішніми джерелами живлення в режимі без навантаження та їх середнього коефіцієнта корисної дії в активному режимі, затвердженого постановою Кабінету Міністрів України від 27 лютого 2019 року  № 150. Термін також не включає частини керування освітленням та частини не для освітлення, як визначено в додатку 1 до цього Технічного регламенту, хоча такі частини можуть бути фізично поєднані з </w:t>
            </w:r>
            <w:proofErr w:type="spellStart"/>
            <w:r w:rsidRPr="006A1845">
              <w:rPr>
                <w:sz w:val="20"/>
                <w:szCs w:val="22"/>
              </w:rPr>
              <w:t>пускорегульованим</w:t>
            </w:r>
            <w:proofErr w:type="spellEnd"/>
            <w:r w:rsidRPr="006A1845">
              <w:rPr>
                <w:sz w:val="20"/>
                <w:szCs w:val="22"/>
              </w:rPr>
              <w:t xml:space="preserve"> апаратом чи введені в обіг разом як єдина продукція. </w:t>
            </w:r>
          </w:p>
          <w:p w:rsidR="009864CF" w:rsidRPr="003516AD" w:rsidRDefault="006A1845" w:rsidP="006A1845">
            <w:pPr>
              <w:tabs>
                <w:tab w:val="left" w:pos="993"/>
              </w:tabs>
              <w:ind w:firstLine="142"/>
              <w:jc w:val="both"/>
              <w:rPr>
                <w:sz w:val="20"/>
                <w:szCs w:val="22"/>
              </w:rPr>
            </w:pPr>
            <w:r w:rsidRPr="006A1845">
              <w:rPr>
                <w:sz w:val="20"/>
                <w:szCs w:val="22"/>
              </w:rPr>
              <w:t xml:space="preserve">«Перемикач </w:t>
            </w:r>
            <w:proofErr w:type="spellStart"/>
            <w:r w:rsidRPr="006A1845">
              <w:rPr>
                <w:sz w:val="20"/>
                <w:szCs w:val="22"/>
              </w:rPr>
              <w:t>Power-over-Ethernet</w:t>
            </w:r>
            <w:proofErr w:type="spellEnd"/>
            <w:r w:rsidRPr="006A1845">
              <w:rPr>
                <w:sz w:val="20"/>
                <w:szCs w:val="22"/>
              </w:rPr>
              <w:t xml:space="preserve"> (</w:t>
            </w:r>
            <w:proofErr w:type="spellStart"/>
            <w:r w:rsidRPr="006A1845">
              <w:rPr>
                <w:sz w:val="20"/>
                <w:szCs w:val="22"/>
              </w:rPr>
              <w:t>PoE</w:t>
            </w:r>
            <w:proofErr w:type="spellEnd"/>
            <w:r w:rsidRPr="006A1845">
              <w:rPr>
                <w:sz w:val="20"/>
                <w:szCs w:val="22"/>
              </w:rPr>
              <w:t xml:space="preserve">)» не є </w:t>
            </w:r>
            <w:proofErr w:type="spellStart"/>
            <w:r w:rsidRPr="006A1845">
              <w:rPr>
                <w:sz w:val="20"/>
                <w:szCs w:val="22"/>
              </w:rPr>
              <w:t>пускорегульованим</w:t>
            </w:r>
            <w:proofErr w:type="spellEnd"/>
            <w:r w:rsidRPr="006A1845">
              <w:rPr>
                <w:sz w:val="20"/>
                <w:szCs w:val="22"/>
              </w:rPr>
              <w:t xml:space="preserve"> апаратом відповідно до цього Технічного регламенту. «Перемикач </w:t>
            </w:r>
            <w:proofErr w:type="spellStart"/>
            <w:r w:rsidRPr="006A1845">
              <w:rPr>
                <w:sz w:val="20"/>
                <w:szCs w:val="22"/>
              </w:rPr>
              <w:t>Power-over-Ethernet</w:t>
            </w:r>
            <w:proofErr w:type="spellEnd"/>
            <w:r w:rsidRPr="006A1845">
              <w:rPr>
                <w:sz w:val="20"/>
                <w:szCs w:val="22"/>
              </w:rPr>
              <w:t xml:space="preserve">» або «перемикач </w:t>
            </w:r>
            <w:proofErr w:type="spellStart"/>
            <w:r w:rsidRPr="006A1845">
              <w:rPr>
                <w:sz w:val="20"/>
                <w:szCs w:val="22"/>
              </w:rPr>
              <w:t>PoE</w:t>
            </w:r>
            <w:proofErr w:type="spellEnd"/>
            <w:r w:rsidRPr="006A1845">
              <w:rPr>
                <w:sz w:val="20"/>
                <w:szCs w:val="22"/>
              </w:rPr>
              <w:t>» означає обладнання для живлення та обробки даних, яке встановлюється між мережею та офісним обладнанням та/або джерелом світла з метою передачі даних та електропостачання;</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r>
      <w:tr w:rsidR="00145095" w:rsidRPr="003516AD" w:rsidTr="004D2BC1">
        <w:trPr>
          <w:trHeight w:val="3392"/>
        </w:trPr>
        <w:tc>
          <w:tcPr>
            <w:tcW w:w="709" w:type="dxa"/>
            <w:shd w:val="clear" w:color="auto" w:fill="auto"/>
          </w:tcPr>
          <w:p w:rsidR="009864CF" w:rsidRPr="003516AD" w:rsidRDefault="00756095" w:rsidP="00EA739D">
            <w:pPr>
              <w:ind w:firstLine="7"/>
              <w:jc w:val="center"/>
              <w:rPr>
                <w:sz w:val="20"/>
                <w:szCs w:val="22"/>
              </w:rPr>
            </w:pPr>
            <w:r w:rsidRPr="003516AD">
              <w:rPr>
                <w:sz w:val="20"/>
                <w:szCs w:val="22"/>
              </w:rPr>
              <w:lastRenderedPageBreak/>
              <w:t>6.</w:t>
            </w:r>
          </w:p>
        </w:tc>
        <w:tc>
          <w:tcPr>
            <w:tcW w:w="3260" w:type="dxa"/>
            <w:shd w:val="clear" w:color="auto" w:fill="auto"/>
          </w:tcPr>
          <w:p w:rsidR="009864CF" w:rsidRPr="003516AD" w:rsidRDefault="000C2A96"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(3) «виріб, що містить елементи» означає виріб, що містить одне або кілька джерел світла, або окремі механізми керування, або і те, і інше, включаючи, без обмеження, світильники, які можна розібрати з метою окремої верифікації джерел (джерел) світла, побутові прилади, що містять джерело (джерела) світла, меблі (полиці, дзеркала, вітрини), що містять джерело (джерела) світла;</w:t>
            </w:r>
          </w:p>
        </w:tc>
        <w:tc>
          <w:tcPr>
            <w:tcW w:w="1418" w:type="dxa"/>
            <w:vMerge/>
          </w:tcPr>
          <w:p w:rsidR="009864CF" w:rsidRPr="003516AD" w:rsidRDefault="009864CF" w:rsidP="00EA739D">
            <w:pPr>
              <w:widowControl w:val="0"/>
              <w:pBdr>
                <w:top w:val="nil"/>
                <w:left w:val="nil"/>
                <w:bottom w:val="nil"/>
                <w:right w:val="nil"/>
                <w:between w:val="nil"/>
              </w:pBdr>
              <w:rPr>
                <w:i/>
                <w:sz w:val="20"/>
                <w:szCs w:val="22"/>
                <w:highlight w:val="lightGray"/>
              </w:rPr>
            </w:pPr>
          </w:p>
        </w:tc>
        <w:tc>
          <w:tcPr>
            <w:tcW w:w="3260" w:type="dxa"/>
          </w:tcPr>
          <w:p w:rsidR="00DF1D95" w:rsidRPr="00111538" w:rsidRDefault="00DF1D95" w:rsidP="00EA739D">
            <w:pPr>
              <w:tabs>
                <w:tab w:val="left" w:pos="993"/>
              </w:tabs>
              <w:ind w:firstLine="142"/>
              <w:jc w:val="center"/>
              <w:rPr>
                <w:b/>
                <w:i/>
                <w:spacing w:val="-2"/>
                <w:sz w:val="20"/>
                <w:szCs w:val="22"/>
              </w:rPr>
            </w:pPr>
            <w:r w:rsidRPr="00111538">
              <w:rPr>
                <w:b/>
                <w:i/>
                <w:spacing w:val="-2"/>
                <w:sz w:val="20"/>
                <w:szCs w:val="22"/>
              </w:rPr>
              <w:t>Відповідає</w:t>
            </w:r>
          </w:p>
          <w:p w:rsidR="009864CF" w:rsidRPr="00111538" w:rsidRDefault="00DF1D95" w:rsidP="00EA739D">
            <w:pPr>
              <w:pBdr>
                <w:top w:val="nil"/>
                <w:left w:val="nil"/>
                <w:bottom w:val="nil"/>
                <w:right w:val="nil"/>
                <w:between w:val="nil"/>
              </w:pBd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142"/>
              <w:jc w:val="both"/>
              <w:rPr>
                <w:spacing w:val="-2"/>
                <w:sz w:val="20"/>
                <w:szCs w:val="22"/>
              </w:rPr>
            </w:pPr>
            <w:r w:rsidRPr="00111538">
              <w:rPr>
                <w:spacing w:val="-2"/>
                <w:sz w:val="20"/>
                <w:szCs w:val="22"/>
              </w:rPr>
              <w:t xml:space="preserve">продукція, що містить джерела світла –  це продукція, що містить одне або декілька джерел світла, або відокремлених </w:t>
            </w:r>
            <w:proofErr w:type="spellStart"/>
            <w:r w:rsidRPr="00111538">
              <w:rPr>
                <w:spacing w:val="-2"/>
                <w:sz w:val="20"/>
                <w:szCs w:val="22"/>
              </w:rPr>
              <w:t>пускорегульованих</w:t>
            </w:r>
            <w:proofErr w:type="spellEnd"/>
            <w:r w:rsidRPr="00111538">
              <w:rPr>
                <w:spacing w:val="-2"/>
                <w:sz w:val="20"/>
                <w:szCs w:val="22"/>
              </w:rPr>
              <w:t xml:space="preserve"> апаратів, або і те, і інше, включаючи, світильники, які можна розібрати з метою окремої перевірки вбудованого джерела (джерел) світла, побутові прилади, що містять джерело (джерела) світла, меблі (полиці, дзеркала, вітрини), що містять джерело (джерела) світла;</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r>
      <w:tr w:rsidR="00145095" w:rsidRPr="003516AD" w:rsidTr="003516AD">
        <w:trPr>
          <w:trHeight w:val="931"/>
        </w:trPr>
        <w:tc>
          <w:tcPr>
            <w:tcW w:w="709" w:type="dxa"/>
            <w:shd w:val="clear" w:color="auto" w:fill="auto"/>
          </w:tcPr>
          <w:p w:rsidR="00DF1D95" w:rsidRPr="003516AD" w:rsidRDefault="00DF1D95" w:rsidP="00EA739D">
            <w:pPr>
              <w:ind w:firstLine="7"/>
              <w:jc w:val="center"/>
              <w:rPr>
                <w:sz w:val="20"/>
                <w:szCs w:val="22"/>
              </w:rPr>
            </w:pPr>
            <w:r w:rsidRPr="003516AD">
              <w:rPr>
                <w:sz w:val="20"/>
                <w:szCs w:val="22"/>
              </w:rPr>
              <w:t>7.</w:t>
            </w:r>
          </w:p>
        </w:tc>
        <w:tc>
          <w:tcPr>
            <w:tcW w:w="3260" w:type="dxa"/>
            <w:shd w:val="clear" w:color="auto" w:fill="auto"/>
          </w:tcPr>
          <w:p w:rsidR="00DF1D95"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(4)</w:t>
            </w:r>
            <w:r w:rsidRPr="003516AD">
              <w:rPr>
                <w:rFonts w:ascii="Times New Roman" w:eastAsia="Times New Roman" w:hAnsi="Times New Roman" w:cs="Times New Roman"/>
                <w:b w:val="0"/>
                <w:color w:val="auto"/>
                <w:sz w:val="20"/>
                <w:szCs w:val="22"/>
              </w:rPr>
              <w:tab/>
              <w:t>«світло» означає електромагнітне випромінювання з довжиною хвилі від 380 нм до 780 нм;</w:t>
            </w:r>
          </w:p>
        </w:tc>
        <w:tc>
          <w:tcPr>
            <w:tcW w:w="1418" w:type="dxa"/>
            <w:vMerge/>
          </w:tcPr>
          <w:p w:rsidR="00DF1D95" w:rsidRPr="003516AD" w:rsidRDefault="00DF1D95" w:rsidP="00EA739D">
            <w:pPr>
              <w:widowControl w:val="0"/>
              <w:pBdr>
                <w:top w:val="nil"/>
                <w:left w:val="nil"/>
                <w:bottom w:val="nil"/>
                <w:right w:val="nil"/>
                <w:between w:val="nil"/>
              </w:pBdr>
              <w:rPr>
                <w:i/>
                <w:sz w:val="20"/>
                <w:szCs w:val="22"/>
                <w:highlight w:val="lightGray"/>
              </w:rPr>
            </w:pPr>
          </w:p>
        </w:tc>
        <w:tc>
          <w:tcPr>
            <w:tcW w:w="3260" w:type="dxa"/>
          </w:tcPr>
          <w:p w:rsidR="00DF1D95" w:rsidRPr="00111538" w:rsidRDefault="00DF1D95" w:rsidP="00EA739D">
            <w:pPr>
              <w:tabs>
                <w:tab w:val="left" w:pos="993"/>
              </w:tabs>
              <w:ind w:firstLine="142"/>
              <w:jc w:val="center"/>
              <w:rPr>
                <w:b/>
                <w:i/>
                <w:spacing w:val="-2"/>
                <w:sz w:val="20"/>
                <w:szCs w:val="22"/>
              </w:rPr>
            </w:pPr>
            <w:r w:rsidRPr="00111538">
              <w:rPr>
                <w:b/>
                <w:i/>
                <w:spacing w:val="-2"/>
                <w:sz w:val="20"/>
                <w:szCs w:val="22"/>
              </w:rPr>
              <w:t>Відповідає</w:t>
            </w:r>
          </w:p>
          <w:p w:rsidR="00DF1D95" w:rsidRPr="00111538" w:rsidRDefault="00DF1D95" w:rsidP="00EA739D">
            <w:pPr>
              <w:pBdr>
                <w:top w:val="nil"/>
                <w:left w:val="nil"/>
                <w:bottom w:val="nil"/>
                <w:right w:val="nil"/>
                <w:between w:val="nil"/>
              </w:pBd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142"/>
              <w:jc w:val="both"/>
              <w:rPr>
                <w:spacing w:val="-2"/>
                <w:sz w:val="20"/>
                <w:szCs w:val="22"/>
              </w:rPr>
            </w:pPr>
            <w:r w:rsidRPr="00111538">
              <w:rPr>
                <w:spacing w:val="-2"/>
                <w:sz w:val="20"/>
                <w:szCs w:val="22"/>
              </w:rPr>
              <w:t>світло - електромагнітне випромінювання з довжиною хвилі від 380 нм до 780 нм;</w:t>
            </w:r>
          </w:p>
        </w:tc>
        <w:tc>
          <w:tcPr>
            <w:tcW w:w="1418" w:type="dxa"/>
            <w:vMerge/>
          </w:tcPr>
          <w:p w:rsidR="00DF1D95" w:rsidRPr="003516AD" w:rsidRDefault="00DF1D95" w:rsidP="00EA739D">
            <w:pPr>
              <w:widowControl w:val="0"/>
              <w:pBdr>
                <w:top w:val="nil"/>
                <w:left w:val="nil"/>
                <w:bottom w:val="nil"/>
                <w:right w:val="nil"/>
                <w:between w:val="nil"/>
              </w:pBdr>
              <w:rPr>
                <w:sz w:val="20"/>
                <w:szCs w:val="22"/>
                <w:highlight w:val="lightGray"/>
              </w:rPr>
            </w:pPr>
          </w:p>
        </w:tc>
      </w:tr>
      <w:tr w:rsidR="00145095" w:rsidRPr="003516AD" w:rsidTr="00DF1D95">
        <w:trPr>
          <w:trHeight w:val="1054"/>
        </w:trPr>
        <w:tc>
          <w:tcPr>
            <w:tcW w:w="709" w:type="dxa"/>
            <w:shd w:val="clear" w:color="auto" w:fill="auto"/>
          </w:tcPr>
          <w:p w:rsidR="00DF1D95" w:rsidRPr="003516AD" w:rsidRDefault="00DF1D95" w:rsidP="00EA739D">
            <w:pPr>
              <w:ind w:firstLine="7"/>
              <w:jc w:val="center"/>
              <w:rPr>
                <w:sz w:val="20"/>
                <w:szCs w:val="22"/>
              </w:rPr>
            </w:pPr>
            <w:r w:rsidRPr="003516AD">
              <w:rPr>
                <w:sz w:val="20"/>
                <w:szCs w:val="22"/>
              </w:rPr>
              <w:t>8.</w:t>
            </w:r>
          </w:p>
        </w:tc>
        <w:tc>
          <w:tcPr>
            <w:tcW w:w="3260" w:type="dxa"/>
            <w:shd w:val="clear" w:color="auto" w:fill="auto"/>
          </w:tcPr>
          <w:p w:rsidR="00DF1D95"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(5)</w:t>
            </w:r>
            <w:r w:rsidRPr="003516AD">
              <w:rPr>
                <w:rFonts w:ascii="Times New Roman" w:eastAsia="Times New Roman" w:hAnsi="Times New Roman" w:cs="Times New Roman"/>
                <w:b w:val="0"/>
                <w:color w:val="auto"/>
                <w:sz w:val="20"/>
                <w:szCs w:val="22"/>
              </w:rPr>
              <w:tab/>
              <w:t xml:space="preserve">«мережа» або «напруга мережі» (MV) означає подачу електроенергії 230 (± 10 %) вольт змінного струму з частотою 50 </w:t>
            </w:r>
            <w:proofErr w:type="spellStart"/>
            <w:r w:rsidRPr="003516AD">
              <w:rPr>
                <w:rFonts w:ascii="Times New Roman" w:eastAsia="Times New Roman" w:hAnsi="Times New Roman" w:cs="Times New Roman"/>
                <w:b w:val="0"/>
                <w:color w:val="auto"/>
                <w:sz w:val="20"/>
                <w:szCs w:val="22"/>
              </w:rPr>
              <w:t>Гц</w:t>
            </w:r>
            <w:proofErr w:type="spellEnd"/>
            <w:r w:rsidRPr="003516AD">
              <w:rPr>
                <w:rFonts w:ascii="Times New Roman" w:eastAsia="Times New Roman" w:hAnsi="Times New Roman" w:cs="Times New Roman"/>
                <w:b w:val="0"/>
                <w:color w:val="auto"/>
                <w:sz w:val="20"/>
                <w:szCs w:val="22"/>
              </w:rPr>
              <w:t>;</w:t>
            </w:r>
          </w:p>
        </w:tc>
        <w:tc>
          <w:tcPr>
            <w:tcW w:w="1418" w:type="dxa"/>
            <w:vMerge/>
          </w:tcPr>
          <w:p w:rsidR="00DF1D95" w:rsidRPr="003516AD" w:rsidRDefault="00DF1D95" w:rsidP="00EA739D">
            <w:pPr>
              <w:widowControl w:val="0"/>
              <w:pBdr>
                <w:top w:val="nil"/>
                <w:left w:val="nil"/>
                <w:bottom w:val="nil"/>
                <w:right w:val="nil"/>
                <w:between w:val="nil"/>
              </w:pBdr>
              <w:rPr>
                <w:i/>
                <w:sz w:val="20"/>
                <w:szCs w:val="22"/>
                <w:highlight w:val="lightGray"/>
              </w:rPr>
            </w:pPr>
          </w:p>
        </w:tc>
        <w:tc>
          <w:tcPr>
            <w:tcW w:w="3260" w:type="dxa"/>
          </w:tcPr>
          <w:p w:rsidR="00DF1D95" w:rsidRPr="00111538" w:rsidRDefault="00DF1D95" w:rsidP="00EA739D">
            <w:pPr>
              <w:tabs>
                <w:tab w:val="left" w:pos="993"/>
              </w:tabs>
              <w:ind w:firstLine="142"/>
              <w:jc w:val="center"/>
              <w:rPr>
                <w:b/>
                <w:i/>
                <w:spacing w:val="-2"/>
                <w:sz w:val="20"/>
                <w:szCs w:val="22"/>
              </w:rPr>
            </w:pPr>
            <w:r w:rsidRPr="00111538">
              <w:rPr>
                <w:b/>
                <w:i/>
                <w:spacing w:val="-2"/>
                <w:sz w:val="20"/>
                <w:szCs w:val="22"/>
              </w:rPr>
              <w:t>Відповідає</w:t>
            </w:r>
          </w:p>
          <w:p w:rsidR="00DF1D95" w:rsidRPr="00111538" w:rsidRDefault="00DF1D95" w:rsidP="00EA739D">
            <w:pPr>
              <w:tabs>
                <w:tab w:val="left" w:pos="993"/>
              </w:tabs>
              <w:ind w:firstLine="142"/>
              <w:jc w:val="both"/>
              <w:rPr>
                <w:spacing w:val="-2"/>
                <w:sz w:val="20"/>
                <w:szCs w:val="22"/>
              </w:rPr>
            </w:pPr>
            <w:r w:rsidRPr="00111538">
              <w:rPr>
                <w:spacing w:val="-2"/>
                <w:sz w:val="20"/>
                <w:szCs w:val="22"/>
              </w:rPr>
              <w:t xml:space="preserve">мережа або напруга мережі (MV)  - подача електроенергії 230 (± 10 %) вольт змінного струму з частотою 50 </w:t>
            </w:r>
            <w:proofErr w:type="spellStart"/>
            <w:r w:rsidRPr="00111538">
              <w:rPr>
                <w:spacing w:val="-2"/>
                <w:sz w:val="20"/>
                <w:szCs w:val="22"/>
              </w:rPr>
              <w:t>Гц</w:t>
            </w:r>
            <w:proofErr w:type="spellEnd"/>
            <w:r w:rsidRPr="00111538">
              <w:rPr>
                <w:spacing w:val="-2"/>
                <w:sz w:val="20"/>
                <w:szCs w:val="22"/>
              </w:rPr>
              <w:t>;</w:t>
            </w:r>
          </w:p>
        </w:tc>
        <w:tc>
          <w:tcPr>
            <w:tcW w:w="1418" w:type="dxa"/>
            <w:vMerge/>
          </w:tcPr>
          <w:p w:rsidR="00DF1D95" w:rsidRPr="003516AD" w:rsidRDefault="00DF1D95" w:rsidP="00EA739D">
            <w:pPr>
              <w:widowControl w:val="0"/>
              <w:pBdr>
                <w:top w:val="nil"/>
                <w:left w:val="nil"/>
                <w:bottom w:val="nil"/>
                <w:right w:val="nil"/>
                <w:between w:val="nil"/>
              </w:pBdr>
              <w:rPr>
                <w:sz w:val="20"/>
                <w:szCs w:val="22"/>
                <w:highlight w:val="lightGray"/>
              </w:rPr>
            </w:pPr>
          </w:p>
        </w:tc>
      </w:tr>
      <w:tr w:rsidR="00DF1D95" w:rsidRPr="003516AD" w:rsidTr="00DF1D95">
        <w:trPr>
          <w:trHeight w:val="1054"/>
        </w:trPr>
        <w:tc>
          <w:tcPr>
            <w:tcW w:w="709" w:type="dxa"/>
            <w:shd w:val="clear" w:color="auto" w:fill="auto"/>
          </w:tcPr>
          <w:p w:rsidR="00DF1D95" w:rsidRPr="003516AD" w:rsidRDefault="00DF1D95" w:rsidP="00EA739D">
            <w:pPr>
              <w:ind w:firstLine="7"/>
              <w:jc w:val="center"/>
              <w:rPr>
                <w:sz w:val="20"/>
                <w:szCs w:val="22"/>
              </w:rPr>
            </w:pPr>
            <w:r w:rsidRPr="003516AD">
              <w:rPr>
                <w:sz w:val="20"/>
                <w:szCs w:val="22"/>
              </w:rPr>
              <w:t>9.</w:t>
            </w:r>
          </w:p>
        </w:tc>
        <w:tc>
          <w:tcPr>
            <w:tcW w:w="3260" w:type="dxa"/>
            <w:shd w:val="clear" w:color="auto" w:fill="auto"/>
          </w:tcPr>
          <w:p w:rsidR="00DF1D95"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(6)</w:t>
            </w:r>
            <w:r w:rsidRPr="003516AD">
              <w:rPr>
                <w:rFonts w:ascii="Times New Roman" w:eastAsia="Times New Roman" w:hAnsi="Times New Roman" w:cs="Times New Roman"/>
                <w:b w:val="0"/>
                <w:color w:val="auto"/>
                <w:sz w:val="20"/>
                <w:szCs w:val="22"/>
              </w:rPr>
              <w:tab/>
              <w:t>«світлодіодна плашка» або «світлодіодний чіп» означає невеликий блок світловипромінювального напівпровідникового матеріалу, на якому виготовлено функціональну світлодіодну схему;</w:t>
            </w:r>
          </w:p>
        </w:tc>
        <w:tc>
          <w:tcPr>
            <w:tcW w:w="1418" w:type="dxa"/>
            <w:vMerge/>
          </w:tcPr>
          <w:p w:rsidR="00DF1D95" w:rsidRPr="003516AD" w:rsidRDefault="00DF1D95" w:rsidP="00EA739D">
            <w:pPr>
              <w:widowControl w:val="0"/>
              <w:pBdr>
                <w:top w:val="nil"/>
                <w:left w:val="nil"/>
                <w:bottom w:val="nil"/>
                <w:right w:val="nil"/>
                <w:between w:val="nil"/>
              </w:pBdr>
              <w:rPr>
                <w:i/>
                <w:sz w:val="20"/>
                <w:szCs w:val="22"/>
                <w:highlight w:val="lightGray"/>
              </w:rPr>
            </w:pPr>
          </w:p>
        </w:tc>
        <w:tc>
          <w:tcPr>
            <w:tcW w:w="3260" w:type="dxa"/>
          </w:tcPr>
          <w:p w:rsidR="00F5118D" w:rsidRPr="00111538" w:rsidRDefault="00F5118D" w:rsidP="00EA739D">
            <w:pPr>
              <w:tabs>
                <w:tab w:val="left" w:pos="993"/>
              </w:tabs>
              <w:ind w:firstLine="142"/>
              <w:jc w:val="center"/>
              <w:rPr>
                <w:b/>
                <w:i/>
                <w:spacing w:val="-2"/>
                <w:sz w:val="20"/>
                <w:szCs w:val="22"/>
              </w:rPr>
            </w:pPr>
            <w:r w:rsidRPr="00111538">
              <w:rPr>
                <w:b/>
                <w:i/>
                <w:spacing w:val="-2"/>
                <w:sz w:val="20"/>
                <w:szCs w:val="22"/>
              </w:rPr>
              <w:t>Відповідає</w:t>
            </w:r>
          </w:p>
          <w:p w:rsidR="00DF1D95" w:rsidRPr="00111538" w:rsidRDefault="00DF1D95" w:rsidP="00EA739D">
            <w:pPr>
              <w:tabs>
                <w:tab w:val="left" w:pos="993"/>
              </w:tabs>
              <w:ind w:firstLine="142"/>
              <w:jc w:val="both"/>
              <w:rPr>
                <w:spacing w:val="-2"/>
                <w:sz w:val="20"/>
                <w:szCs w:val="22"/>
              </w:rPr>
            </w:pPr>
            <w:r w:rsidRPr="00111538">
              <w:rPr>
                <w:spacing w:val="-2"/>
                <w:sz w:val="20"/>
                <w:szCs w:val="22"/>
              </w:rPr>
              <w:t xml:space="preserve">світлодіодний кристал - невеликий блок світловипромінювального напівпровідникового матеріалу, </w:t>
            </w:r>
            <w:r w:rsidR="006A1845" w:rsidRPr="00111538">
              <w:rPr>
                <w:spacing w:val="-2"/>
                <w:sz w:val="20"/>
                <w:szCs w:val="22"/>
              </w:rPr>
              <w:t xml:space="preserve">в </w:t>
            </w:r>
            <w:r w:rsidRPr="00111538">
              <w:rPr>
                <w:spacing w:val="-2"/>
                <w:sz w:val="20"/>
                <w:szCs w:val="22"/>
              </w:rPr>
              <w:t xml:space="preserve">який монтується функціональна схема </w:t>
            </w:r>
            <w:proofErr w:type="spellStart"/>
            <w:r w:rsidRPr="00111538">
              <w:rPr>
                <w:spacing w:val="-2"/>
                <w:sz w:val="20"/>
                <w:szCs w:val="22"/>
              </w:rPr>
              <w:t>світлодіода</w:t>
            </w:r>
            <w:proofErr w:type="spellEnd"/>
            <w:r w:rsidRPr="00111538">
              <w:rPr>
                <w:spacing w:val="-2"/>
                <w:sz w:val="20"/>
                <w:szCs w:val="22"/>
              </w:rPr>
              <w:t>;</w:t>
            </w:r>
          </w:p>
        </w:tc>
        <w:tc>
          <w:tcPr>
            <w:tcW w:w="1418" w:type="dxa"/>
            <w:vMerge/>
          </w:tcPr>
          <w:p w:rsidR="00DF1D95" w:rsidRPr="003516AD" w:rsidRDefault="00DF1D95" w:rsidP="00EA739D">
            <w:pPr>
              <w:widowControl w:val="0"/>
              <w:pBdr>
                <w:top w:val="nil"/>
                <w:left w:val="nil"/>
                <w:bottom w:val="nil"/>
                <w:right w:val="nil"/>
                <w:between w:val="nil"/>
              </w:pBdr>
              <w:rPr>
                <w:sz w:val="20"/>
                <w:szCs w:val="22"/>
                <w:highlight w:val="lightGray"/>
              </w:rPr>
            </w:pPr>
          </w:p>
        </w:tc>
      </w:tr>
      <w:tr w:rsidR="00DF1D95" w:rsidRPr="003516AD" w:rsidTr="00DF1D95">
        <w:trPr>
          <w:trHeight w:val="1054"/>
        </w:trPr>
        <w:tc>
          <w:tcPr>
            <w:tcW w:w="709" w:type="dxa"/>
            <w:shd w:val="clear" w:color="auto" w:fill="auto"/>
          </w:tcPr>
          <w:p w:rsidR="00DF1D95" w:rsidRPr="003516AD" w:rsidRDefault="00DF1D95" w:rsidP="00EA739D">
            <w:pPr>
              <w:ind w:firstLine="7"/>
              <w:jc w:val="center"/>
              <w:rPr>
                <w:sz w:val="20"/>
                <w:szCs w:val="22"/>
              </w:rPr>
            </w:pPr>
            <w:r w:rsidRPr="003516AD">
              <w:rPr>
                <w:sz w:val="20"/>
                <w:szCs w:val="22"/>
              </w:rPr>
              <w:t>10.</w:t>
            </w:r>
          </w:p>
        </w:tc>
        <w:tc>
          <w:tcPr>
            <w:tcW w:w="3260" w:type="dxa"/>
            <w:shd w:val="clear" w:color="auto" w:fill="auto"/>
          </w:tcPr>
          <w:p w:rsidR="00DF1D95"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(7)</w:t>
            </w:r>
            <w:r w:rsidRPr="003516AD">
              <w:rPr>
                <w:rFonts w:ascii="Times New Roman" w:eastAsia="Times New Roman" w:hAnsi="Times New Roman" w:cs="Times New Roman"/>
                <w:b w:val="0"/>
                <w:color w:val="auto"/>
                <w:sz w:val="20"/>
                <w:szCs w:val="22"/>
              </w:rPr>
              <w:tab/>
              <w:t>«світлодіодний пакет» означає окрему електричну частину, яка в основному містить принаймні одну світлодіодну плашку. Він не включає механізм керування або його частини, кришку або активні електронні компоненти і не підключається безпосередньо до напруги мережі. Він може включати один або кілька наступних елементів: оптичні елементи, перетворювачі світла (люмінофори), теплові, механічні та електричні інтерфейси або їх частини для вирішення проблем електростатичного розряду. Будь-які світловипромінювальні прилади, призначені для використання безпосередньо в світлодіодному світильнику, вважаються джерелом світла;</w:t>
            </w:r>
          </w:p>
        </w:tc>
        <w:tc>
          <w:tcPr>
            <w:tcW w:w="1418" w:type="dxa"/>
            <w:vMerge/>
          </w:tcPr>
          <w:p w:rsidR="00DF1D95" w:rsidRPr="003516AD" w:rsidRDefault="00DF1D95" w:rsidP="00EA739D">
            <w:pPr>
              <w:widowControl w:val="0"/>
              <w:pBdr>
                <w:top w:val="nil"/>
                <w:left w:val="nil"/>
                <w:bottom w:val="nil"/>
                <w:right w:val="nil"/>
                <w:between w:val="nil"/>
              </w:pBdr>
              <w:rPr>
                <w:i/>
                <w:sz w:val="20"/>
                <w:szCs w:val="22"/>
                <w:highlight w:val="lightGray"/>
              </w:rPr>
            </w:pPr>
          </w:p>
        </w:tc>
        <w:tc>
          <w:tcPr>
            <w:tcW w:w="3260" w:type="dxa"/>
          </w:tcPr>
          <w:p w:rsidR="00F5118D" w:rsidRPr="00111538" w:rsidRDefault="00F5118D" w:rsidP="00EA739D">
            <w:pPr>
              <w:tabs>
                <w:tab w:val="left" w:pos="993"/>
              </w:tabs>
              <w:ind w:firstLine="142"/>
              <w:jc w:val="center"/>
              <w:rPr>
                <w:b/>
                <w:i/>
                <w:spacing w:val="-2"/>
                <w:sz w:val="20"/>
                <w:szCs w:val="22"/>
              </w:rPr>
            </w:pPr>
            <w:r w:rsidRPr="00111538">
              <w:rPr>
                <w:b/>
                <w:i/>
                <w:spacing w:val="-2"/>
                <w:sz w:val="20"/>
                <w:szCs w:val="22"/>
              </w:rPr>
              <w:t>Відповідає</w:t>
            </w:r>
          </w:p>
          <w:p w:rsidR="00DF1D95" w:rsidRPr="00111538" w:rsidRDefault="006A1845" w:rsidP="00EA739D">
            <w:pPr>
              <w:tabs>
                <w:tab w:val="left" w:pos="993"/>
              </w:tabs>
              <w:ind w:firstLine="142"/>
              <w:jc w:val="both"/>
              <w:rPr>
                <w:spacing w:val="-2"/>
                <w:sz w:val="20"/>
                <w:szCs w:val="22"/>
              </w:rPr>
            </w:pPr>
            <w:r w:rsidRPr="00111538">
              <w:rPr>
                <w:spacing w:val="-2"/>
                <w:sz w:val="20"/>
                <w:szCs w:val="22"/>
              </w:rPr>
              <w:t xml:space="preserve">світлодіодний пакет - окрема електрична частина, до якої входить принаймні один світлодіодний кристал. Світлодіодний пакет не включає </w:t>
            </w:r>
            <w:proofErr w:type="spellStart"/>
            <w:r w:rsidRPr="00111538">
              <w:rPr>
                <w:spacing w:val="-2"/>
                <w:sz w:val="20"/>
                <w:szCs w:val="22"/>
              </w:rPr>
              <w:t>пускорегульований</w:t>
            </w:r>
            <w:proofErr w:type="spellEnd"/>
            <w:r w:rsidRPr="00111538">
              <w:rPr>
                <w:spacing w:val="-2"/>
                <w:sz w:val="20"/>
                <w:szCs w:val="22"/>
              </w:rPr>
              <w:t xml:space="preserve"> апарат або його частини, цоколь або активні електронні компоненти, і безпосередньо непід’єднаний до напруги мережі. Світлодіодний пакет може включати один або декілька таких елементів: оптичні елементи, перетворювачі світла (люмінофори), теплові, механічні та електричні інтерфейси чи частини для вирішення проблем електростатичних розрядів. Будь-які світловипромінювальні пристрої, призначені для безпосереднього використання у світлодіодному світильнику, вважаються джерелом світла;</w:t>
            </w:r>
          </w:p>
        </w:tc>
        <w:tc>
          <w:tcPr>
            <w:tcW w:w="1418" w:type="dxa"/>
            <w:vMerge/>
          </w:tcPr>
          <w:p w:rsidR="00DF1D95" w:rsidRPr="003516AD" w:rsidRDefault="00DF1D95" w:rsidP="00EA739D">
            <w:pPr>
              <w:widowControl w:val="0"/>
              <w:pBdr>
                <w:top w:val="nil"/>
                <w:left w:val="nil"/>
                <w:bottom w:val="nil"/>
                <w:right w:val="nil"/>
                <w:between w:val="nil"/>
              </w:pBdr>
              <w:rPr>
                <w:sz w:val="20"/>
                <w:szCs w:val="22"/>
                <w:highlight w:val="lightGray"/>
              </w:rPr>
            </w:pPr>
          </w:p>
        </w:tc>
      </w:tr>
      <w:tr w:rsidR="00DF1D95" w:rsidRPr="003516AD" w:rsidTr="00111538">
        <w:trPr>
          <w:trHeight w:val="286"/>
        </w:trPr>
        <w:tc>
          <w:tcPr>
            <w:tcW w:w="709" w:type="dxa"/>
            <w:shd w:val="clear" w:color="auto" w:fill="auto"/>
          </w:tcPr>
          <w:p w:rsidR="00DF1D95" w:rsidRPr="003516AD" w:rsidRDefault="00DF1D95" w:rsidP="00EA739D">
            <w:pPr>
              <w:ind w:firstLine="7"/>
              <w:jc w:val="center"/>
              <w:rPr>
                <w:sz w:val="20"/>
                <w:szCs w:val="22"/>
              </w:rPr>
            </w:pPr>
            <w:r w:rsidRPr="003516AD">
              <w:rPr>
                <w:sz w:val="20"/>
                <w:szCs w:val="22"/>
              </w:rPr>
              <w:t>11.</w:t>
            </w:r>
          </w:p>
        </w:tc>
        <w:tc>
          <w:tcPr>
            <w:tcW w:w="3260" w:type="dxa"/>
            <w:shd w:val="clear" w:color="auto" w:fill="auto"/>
          </w:tcPr>
          <w:p w:rsidR="00DF1D95"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(8)</w:t>
            </w:r>
            <w:r w:rsidRPr="003516AD">
              <w:rPr>
                <w:rFonts w:ascii="Times New Roman" w:eastAsia="Times New Roman" w:hAnsi="Times New Roman" w:cs="Times New Roman"/>
                <w:b w:val="0"/>
                <w:color w:val="auto"/>
                <w:sz w:val="20"/>
                <w:szCs w:val="22"/>
              </w:rPr>
              <w:tab/>
              <w:t xml:space="preserve">«кольоровість» означає властивість колірного стимулу, що визначається його координатами кольоровості </w:t>
            </w:r>
            <w:r w:rsidR="00EA739D" w:rsidRPr="003516AD">
              <w:rPr>
                <w:rFonts w:ascii="Times New Roman" w:eastAsia="Times New Roman" w:hAnsi="Times New Roman" w:cs="Times New Roman"/>
                <w:b w:val="0"/>
                <w:color w:val="auto"/>
                <w:sz w:val="20"/>
                <w:szCs w:val="22"/>
              </w:rPr>
              <w:t xml:space="preserve">               </w:t>
            </w:r>
            <w:r w:rsidRPr="003516AD">
              <w:rPr>
                <w:rFonts w:ascii="Times New Roman" w:eastAsia="Times New Roman" w:hAnsi="Times New Roman" w:cs="Times New Roman"/>
                <w:b w:val="0"/>
                <w:color w:val="auto"/>
                <w:sz w:val="20"/>
                <w:szCs w:val="22"/>
              </w:rPr>
              <w:t>(x та y);</w:t>
            </w:r>
          </w:p>
        </w:tc>
        <w:tc>
          <w:tcPr>
            <w:tcW w:w="1418" w:type="dxa"/>
            <w:vMerge/>
          </w:tcPr>
          <w:p w:rsidR="00DF1D95" w:rsidRPr="003516AD" w:rsidRDefault="00DF1D95" w:rsidP="00EA739D">
            <w:pPr>
              <w:widowControl w:val="0"/>
              <w:pBdr>
                <w:top w:val="nil"/>
                <w:left w:val="nil"/>
                <w:bottom w:val="nil"/>
                <w:right w:val="nil"/>
                <w:between w:val="nil"/>
              </w:pBdr>
              <w:rPr>
                <w:i/>
                <w:sz w:val="20"/>
                <w:szCs w:val="22"/>
                <w:highlight w:val="lightGray"/>
              </w:rPr>
            </w:pPr>
          </w:p>
        </w:tc>
        <w:tc>
          <w:tcPr>
            <w:tcW w:w="3260" w:type="dxa"/>
          </w:tcPr>
          <w:p w:rsidR="00F5118D" w:rsidRPr="00111538" w:rsidRDefault="00F5118D" w:rsidP="00EA739D">
            <w:pPr>
              <w:tabs>
                <w:tab w:val="left" w:pos="993"/>
              </w:tabs>
              <w:ind w:firstLine="142"/>
              <w:jc w:val="center"/>
              <w:rPr>
                <w:b/>
                <w:i/>
                <w:spacing w:val="-2"/>
                <w:sz w:val="20"/>
                <w:szCs w:val="22"/>
              </w:rPr>
            </w:pPr>
            <w:r w:rsidRPr="00111538">
              <w:rPr>
                <w:b/>
                <w:i/>
                <w:spacing w:val="-2"/>
                <w:sz w:val="20"/>
                <w:szCs w:val="22"/>
              </w:rPr>
              <w:t>Відповідає</w:t>
            </w:r>
          </w:p>
          <w:p w:rsidR="00DF1D95" w:rsidRPr="00111538" w:rsidRDefault="00DF1D95" w:rsidP="00111538">
            <w:pPr>
              <w:tabs>
                <w:tab w:val="left" w:pos="993"/>
              </w:tabs>
              <w:ind w:firstLine="142"/>
              <w:jc w:val="both"/>
              <w:rPr>
                <w:spacing w:val="-2"/>
                <w:sz w:val="20"/>
                <w:szCs w:val="22"/>
              </w:rPr>
            </w:pPr>
            <w:proofErr w:type="spellStart"/>
            <w:r w:rsidRPr="00111538">
              <w:rPr>
                <w:spacing w:val="-2"/>
                <w:sz w:val="20"/>
                <w:szCs w:val="22"/>
              </w:rPr>
              <w:t>колірність</w:t>
            </w:r>
            <w:proofErr w:type="spellEnd"/>
            <w:r w:rsidRPr="00111538">
              <w:rPr>
                <w:spacing w:val="-2"/>
                <w:sz w:val="20"/>
                <w:szCs w:val="22"/>
              </w:rPr>
              <w:t xml:space="preserve"> - властивість колірного стимулу, що визначається його координатами кольоровості (x та y);</w:t>
            </w:r>
          </w:p>
        </w:tc>
        <w:tc>
          <w:tcPr>
            <w:tcW w:w="1418" w:type="dxa"/>
            <w:vMerge/>
          </w:tcPr>
          <w:p w:rsidR="00DF1D95" w:rsidRPr="003516AD" w:rsidRDefault="00DF1D95" w:rsidP="00EA739D">
            <w:pPr>
              <w:widowControl w:val="0"/>
              <w:pBdr>
                <w:top w:val="nil"/>
                <w:left w:val="nil"/>
                <w:bottom w:val="nil"/>
                <w:right w:val="nil"/>
                <w:between w:val="nil"/>
              </w:pBdr>
              <w:rPr>
                <w:sz w:val="20"/>
                <w:szCs w:val="22"/>
                <w:highlight w:val="lightGray"/>
              </w:rPr>
            </w:pPr>
          </w:p>
        </w:tc>
      </w:tr>
      <w:tr w:rsidR="00DF1D95" w:rsidRPr="003516AD" w:rsidTr="00DF1D95">
        <w:trPr>
          <w:trHeight w:val="1054"/>
        </w:trPr>
        <w:tc>
          <w:tcPr>
            <w:tcW w:w="709" w:type="dxa"/>
            <w:shd w:val="clear" w:color="auto" w:fill="auto"/>
          </w:tcPr>
          <w:p w:rsidR="00DF1D95" w:rsidRPr="003516AD" w:rsidRDefault="00DF1D95" w:rsidP="00EA739D">
            <w:pPr>
              <w:ind w:firstLine="7"/>
              <w:jc w:val="center"/>
              <w:rPr>
                <w:sz w:val="20"/>
                <w:szCs w:val="22"/>
              </w:rPr>
            </w:pPr>
            <w:r w:rsidRPr="003516AD">
              <w:rPr>
                <w:sz w:val="20"/>
                <w:szCs w:val="22"/>
              </w:rPr>
              <w:lastRenderedPageBreak/>
              <w:t>12.</w:t>
            </w:r>
          </w:p>
        </w:tc>
        <w:tc>
          <w:tcPr>
            <w:tcW w:w="3260" w:type="dxa"/>
            <w:shd w:val="clear" w:color="auto" w:fill="auto"/>
          </w:tcPr>
          <w:p w:rsidR="00DF1D95"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(9)</w:t>
            </w:r>
            <w:r w:rsidRPr="003516AD">
              <w:rPr>
                <w:rFonts w:ascii="Times New Roman" w:eastAsia="Times New Roman" w:hAnsi="Times New Roman" w:cs="Times New Roman"/>
                <w:b w:val="0"/>
                <w:color w:val="auto"/>
                <w:sz w:val="20"/>
                <w:szCs w:val="22"/>
              </w:rPr>
              <w:tab/>
              <w:t>«світловий потік» або «потік» (Φ), виражений в люменах (</w:t>
            </w:r>
            <w:proofErr w:type="spellStart"/>
            <w:r w:rsidRPr="003516AD">
              <w:rPr>
                <w:rFonts w:ascii="Times New Roman" w:eastAsia="Times New Roman" w:hAnsi="Times New Roman" w:cs="Times New Roman"/>
                <w:b w:val="0"/>
                <w:color w:val="auto"/>
                <w:sz w:val="20"/>
                <w:szCs w:val="22"/>
              </w:rPr>
              <w:t>лм</w:t>
            </w:r>
            <w:proofErr w:type="spellEnd"/>
            <w:r w:rsidRPr="003516AD">
              <w:rPr>
                <w:rFonts w:ascii="Times New Roman" w:eastAsia="Times New Roman" w:hAnsi="Times New Roman" w:cs="Times New Roman"/>
                <w:b w:val="0"/>
                <w:color w:val="auto"/>
                <w:sz w:val="20"/>
                <w:szCs w:val="22"/>
              </w:rPr>
              <w:t xml:space="preserve">), означає величину, отриману від радіаційного потоку (потужність випромінювання) шляхом оцінки електромагнітного випромінювання відповідно до спектральної чутливості людського ока. Він відноситься до загального потоку, що випромінюється джерелом світла під тілесним кутом 4π стерадіан за умов (наприклад, струм, напруга, температура), визначених у відповідних стандартах. Він відноситься до початкового потоку для незатемненого джерела світла після короткого періоду роботи, якщо чітко не вказано, що потік має бути в затемненому стані або після заданого періоду роботи. Для джерела світла, яке можна налаштувати на випромінювання різних спектрів світла та/або різної максимальної інтенсивності світла, це стосується потоку в «налаштуваннях контрольного значення», як визначено в додатку I;  </w:t>
            </w:r>
          </w:p>
        </w:tc>
        <w:tc>
          <w:tcPr>
            <w:tcW w:w="1418" w:type="dxa"/>
            <w:vMerge/>
          </w:tcPr>
          <w:p w:rsidR="00DF1D95" w:rsidRPr="003516AD" w:rsidRDefault="00DF1D95" w:rsidP="00EA739D">
            <w:pPr>
              <w:widowControl w:val="0"/>
              <w:pBdr>
                <w:top w:val="nil"/>
                <w:left w:val="nil"/>
                <w:bottom w:val="nil"/>
                <w:right w:val="nil"/>
                <w:between w:val="nil"/>
              </w:pBdr>
              <w:rPr>
                <w:i/>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DF1D95" w:rsidRPr="003516AD" w:rsidRDefault="007A5BA2" w:rsidP="00EA739D">
            <w:pPr>
              <w:tabs>
                <w:tab w:val="left" w:pos="993"/>
              </w:tabs>
              <w:ind w:firstLine="142"/>
              <w:jc w:val="both"/>
              <w:rPr>
                <w:sz w:val="20"/>
                <w:szCs w:val="22"/>
              </w:rPr>
            </w:pPr>
            <w:r w:rsidRPr="007A5BA2">
              <w:rPr>
                <w:sz w:val="20"/>
                <w:szCs w:val="22"/>
              </w:rPr>
              <w:t>світловий потік або потік (Φ), виражений в люменах (</w:t>
            </w:r>
            <w:proofErr w:type="spellStart"/>
            <w:r w:rsidRPr="007A5BA2">
              <w:rPr>
                <w:sz w:val="20"/>
                <w:szCs w:val="22"/>
              </w:rPr>
              <w:t>лм</w:t>
            </w:r>
            <w:proofErr w:type="spellEnd"/>
            <w:r w:rsidRPr="007A5BA2">
              <w:rPr>
                <w:sz w:val="20"/>
                <w:szCs w:val="22"/>
              </w:rPr>
              <w:t xml:space="preserve">) – величина, отримана від радіаційного потоку (потужність випромінювання) шляхом оцінки електромагнітного випромінювання відповідно до спектральної чутливості людського ока. Світловий потік відноситься до загального потоку, що випромінюється джерелом світла під тілесним кутом 4π (ср) за умов (наприклад, струм, напруга, температура), визначених у відповідних стандартах. Світловий потік відноситься до початкового потоку для незатемненого джерела світла після короткого періоду роботи, якщо чітко не вказано, що потік має бути в затемненому стані або після заданого періоду роботи. Для джерела світла, яке можна налаштувати на випромінювання різних спектрів світла та/або різної максимальної інтенсивності світла, це стосується потоку в «налаштуваннях контрольного значення», як визначено у додатку 1 до цього Технічного регламенту;   </w:t>
            </w:r>
          </w:p>
        </w:tc>
        <w:tc>
          <w:tcPr>
            <w:tcW w:w="1418" w:type="dxa"/>
            <w:vMerge/>
          </w:tcPr>
          <w:p w:rsidR="00DF1D95" w:rsidRPr="003516AD" w:rsidRDefault="00DF1D95" w:rsidP="00EA739D">
            <w:pPr>
              <w:widowControl w:val="0"/>
              <w:pBdr>
                <w:top w:val="nil"/>
                <w:left w:val="nil"/>
                <w:bottom w:val="nil"/>
                <w:right w:val="nil"/>
                <w:between w:val="nil"/>
              </w:pBdr>
              <w:rPr>
                <w:sz w:val="20"/>
                <w:szCs w:val="22"/>
                <w:highlight w:val="lightGray"/>
              </w:rPr>
            </w:pPr>
          </w:p>
        </w:tc>
      </w:tr>
      <w:tr w:rsidR="00145095" w:rsidRPr="003516AD" w:rsidTr="004D2BC1">
        <w:trPr>
          <w:trHeight w:val="2440"/>
        </w:trPr>
        <w:tc>
          <w:tcPr>
            <w:tcW w:w="709" w:type="dxa"/>
            <w:shd w:val="clear" w:color="auto" w:fill="auto"/>
          </w:tcPr>
          <w:p w:rsidR="00DF1D95" w:rsidRPr="003516AD" w:rsidRDefault="00DF1D95" w:rsidP="00EA739D">
            <w:pPr>
              <w:ind w:firstLine="7"/>
              <w:jc w:val="center"/>
              <w:rPr>
                <w:sz w:val="20"/>
                <w:szCs w:val="22"/>
              </w:rPr>
            </w:pPr>
            <w:r w:rsidRPr="003516AD">
              <w:rPr>
                <w:sz w:val="20"/>
                <w:szCs w:val="22"/>
              </w:rPr>
              <w:t>13.</w:t>
            </w:r>
          </w:p>
        </w:tc>
        <w:tc>
          <w:tcPr>
            <w:tcW w:w="3260" w:type="dxa"/>
            <w:shd w:val="clear" w:color="auto" w:fill="auto"/>
          </w:tcPr>
          <w:p w:rsidR="00DF1D95"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(10)</w:t>
            </w:r>
            <w:r w:rsidRPr="003516AD">
              <w:rPr>
                <w:rFonts w:ascii="Times New Roman" w:eastAsia="Times New Roman" w:hAnsi="Times New Roman" w:cs="Times New Roman"/>
                <w:b w:val="0"/>
                <w:color w:val="auto"/>
                <w:sz w:val="20"/>
                <w:szCs w:val="22"/>
              </w:rPr>
              <w:tab/>
              <w:t xml:space="preserve">«індекс </w:t>
            </w:r>
            <w:proofErr w:type="spellStart"/>
            <w:r w:rsidRPr="003516AD">
              <w:rPr>
                <w:rFonts w:ascii="Times New Roman" w:eastAsia="Times New Roman" w:hAnsi="Times New Roman" w:cs="Times New Roman"/>
                <w:b w:val="0"/>
                <w:color w:val="auto"/>
                <w:sz w:val="20"/>
                <w:szCs w:val="22"/>
              </w:rPr>
              <w:t>кольоропередачі</w:t>
            </w:r>
            <w:proofErr w:type="spellEnd"/>
            <w:r w:rsidRPr="003516AD">
              <w:rPr>
                <w:rFonts w:ascii="Times New Roman" w:eastAsia="Times New Roman" w:hAnsi="Times New Roman" w:cs="Times New Roman"/>
                <w:b w:val="0"/>
                <w:color w:val="auto"/>
                <w:sz w:val="20"/>
                <w:szCs w:val="22"/>
              </w:rPr>
              <w:t xml:space="preserve">» (CRI) означає параметр, який кількісно визначає вплив освітлювача на зовнішній вигляд об'єктів шляхом свідомого або підсвідомого порівняння з їх зовнішнім виглядом під референтним освітлювачем, і є середнім </w:t>
            </w:r>
            <w:proofErr w:type="spellStart"/>
            <w:r w:rsidRPr="003516AD">
              <w:rPr>
                <w:rFonts w:ascii="Times New Roman" w:eastAsia="Times New Roman" w:hAnsi="Times New Roman" w:cs="Times New Roman"/>
                <w:b w:val="0"/>
                <w:color w:val="auto"/>
                <w:sz w:val="20"/>
                <w:szCs w:val="22"/>
              </w:rPr>
              <w:t>Ra</w:t>
            </w:r>
            <w:proofErr w:type="spellEnd"/>
            <w:r w:rsidRPr="003516AD">
              <w:rPr>
                <w:rFonts w:ascii="Times New Roman" w:eastAsia="Times New Roman" w:hAnsi="Times New Roman" w:cs="Times New Roman"/>
                <w:b w:val="0"/>
                <w:color w:val="auto"/>
                <w:sz w:val="20"/>
                <w:szCs w:val="22"/>
              </w:rPr>
              <w:t xml:space="preserve"> передачі кольору для перших 8 тестових кольорів (R1-R8), визначених у стандартах;</w:t>
            </w:r>
          </w:p>
        </w:tc>
        <w:tc>
          <w:tcPr>
            <w:tcW w:w="1418" w:type="dxa"/>
            <w:vMerge/>
          </w:tcPr>
          <w:p w:rsidR="00DF1D95" w:rsidRPr="003516AD" w:rsidRDefault="00DF1D95" w:rsidP="00EA739D">
            <w:pPr>
              <w:widowControl w:val="0"/>
              <w:pBdr>
                <w:top w:val="nil"/>
                <w:left w:val="nil"/>
                <w:bottom w:val="nil"/>
                <w:right w:val="nil"/>
                <w:between w:val="nil"/>
              </w:pBdr>
              <w:rPr>
                <w:i/>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DF1D95" w:rsidRPr="003516AD" w:rsidRDefault="00DF1D95" w:rsidP="00EA739D">
            <w:pPr>
              <w:pBdr>
                <w:top w:val="nil"/>
                <w:left w:val="nil"/>
                <w:bottom w:val="nil"/>
                <w:right w:val="nil"/>
                <w:between w:val="nil"/>
              </w:pBd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142"/>
              <w:jc w:val="both"/>
              <w:rPr>
                <w:sz w:val="20"/>
                <w:szCs w:val="22"/>
              </w:rPr>
            </w:pPr>
            <w:r w:rsidRPr="003516AD">
              <w:rPr>
                <w:sz w:val="20"/>
                <w:szCs w:val="22"/>
              </w:rPr>
              <w:t xml:space="preserve">індекс </w:t>
            </w:r>
            <w:proofErr w:type="spellStart"/>
            <w:r w:rsidRPr="003516AD">
              <w:rPr>
                <w:sz w:val="20"/>
                <w:szCs w:val="22"/>
              </w:rPr>
              <w:t>кольоропередачі</w:t>
            </w:r>
            <w:proofErr w:type="spellEnd"/>
            <w:r w:rsidRPr="003516AD">
              <w:rPr>
                <w:sz w:val="20"/>
                <w:szCs w:val="22"/>
              </w:rPr>
              <w:t xml:space="preserve"> (CRI) – параметр, який кількісно визначає вплив освітлювача на зовнішній вигляд об'єктів шляхом свідомого або підсвідомого порівняння з їх зовнішнім виглядом під референтним освітлювачем, і є середнім </w:t>
            </w:r>
            <w:proofErr w:type="spellStart"/>
            <w:r w:rsidRPr="003516AD">
              <w:rPr>
                <w:sz w:val="20"/>
                <w:szCs w:val="22"/>
              </w:rPr>
              <w:t>Ra</w:t>
            </w:r>
            <w:proofErr w:type="spellEnd"/>
            <w:r w:rsidRPr="003516AD">
              <w:rPr>
                <w:sz w:val="20"/>
                <w:szCs w:val="22"/>
              </w:rPr>
              <w:t xml:space="preserve"> передачі кольору для перших 8 тестових кольорів (R1-R8), визначених у стандартах;</w:t>
            </w:r>
          </w:p>
        </w:tc>
        <w:tc>
          <w:tcPr>
            <w:tcW w:w="1418" w:type="dxa"/>
            <w:vMerge/>
          </w:tcPr>
          <w:p w:rsidR="00DF1D95" w:rsidRPr="003516AD" w:rsidRDefault="00DF1D95" w:rsidP="00EA739D">
            <w:pPr>
              <w:widowControl w:val="0"/>
              <w:pBdr>
                <w:top w:val="nil"/>
                <w:left w:val="nil"/>
                <w:bottom w:val="nil"/>
                <w:right w:val="nil"/>
                <w:between w:val="nil"/>
              </w:pBdr>
              <w:rPr>
                <w:sz w:val="20"/>
                <w:szCs w:val="22"/>
                <w:highlight w:val="lightGray"/>
              </w:rPr>
            </w:pPr>
          </w:p>
        </w:tc>
      </w:tr>
      <w:tr w:rsidR="00145095" w:rsidRPr="003516AD" w:rsidTr="004D2BC1">
        <w:trPr>
          <w:trHeight w:val="1739"/>
        </w:trPr>
        <w:tc>
          <w:tcPr>
            <w:tcW w:w="709" w:type="dxa"/>
            <w:shd w:val="clear" w:color="auto" w:fill="auto"/>
          </w:tcPr>
          <w:p w:rsidR="009864CF" w:rsidRPr="003516AD" w:rsidRDefault="00DF1D95" w:rsidP="00EA739D">
            <w:pPr>
              <w:ind w:firstLine="7"/>
              <w:jc w:val="center"/>
              <w:rPr>
                <w:sz w:val="20"/>
                <w:szCs w:val="22"/>
              </w:rPr>
            </w:pPr>
            <w:r w:rsidRPr="003516AD">
              <w:rPr>
                <w:sz w:val="20"/>
                <w:szCs w:val="22"/>
              </w:rPr>
              <w:t>14.</w:t>
            </w:r>
          </w:p>
        </w:tc>
        <w:tc>
          <w:tcPr>
            <w:tcW w:w="3260" w:type="dxa"/>
            <w:shd w:val="clear" w:color="auto" w:fill="auto"/>
          </w:tcPr>
          <w:p w:rsidR="009864CF"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(11)</w:t>
            </w:r>
            <w:r w:rsidRPr="003516AD">
              <w:rPr>
                <w:rFonts w:ascii="Times New Roman" w:eastAsia="Times New Roman" w:hAnsi="Times New Roman" w:cs="Times New Roman"/>
                <w:b w:val="0"/>
                <w:color w:val="auto"/>
                <w:sz w:val="20"/>
                <w:szCs w:val="22"/>
              </w:rPr>
              <w:tab/>
              <w:t>«розжарювання» означає явище, коли світло утворюється з тепла, у джерелі світла, як правило, через ниткоподібний провідник («нитку»), який нагрівається при проходженні крізь нього електричного струму;</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9864CF" w:rsidRPr="003516AD" w:rsidRDefault="00DF1D95" w:rsidP="00EA739D">
            <w:pPr>
              <w:pBdr>
                <w:top w:val="nil"/>
                <w:left w:val="nil"/>
                <w:bottom w:val="nil"/>
                <w:right w:val="nil"/>
                <w:between w:val="nil"/>
              </w:pBd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142"/>
              <w:jc w:val="both"/>
              <w:rPr>
                <w:sz w:val="20"/>
                <w:szCs w:val="22"/>
              </w:rPr>
            </w:pPr>
            <w:r w:rsidRPr="003516AD">
              <w:rPr>
                <w:sz w:val="20"/>
                <w:szCs w:val="22"/>
              </w:rPr>
              <w:t>розжарювання - явище, коли світло утворюється з тепла, у джерелі світла, як правило, через ниткоподібний провідник («нитку»), який нагрівається при проходженні крізь нього електричного струму;</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r>
      <w:tr w:rsidR="00145095" w:rsidRPr="003516AD" w:rsidTr="00DF1D95">
        <w:trPr>
          <w:trHeight w:val="1507"/>
        </w:trPr>
        <w:tc>
          <w:tcPr>
            <w:tcW w:w="709" w:type="dxa"/>
            <w:shd w:val="clear" w:color="auto" w:fill="auto"/>
          </w:tcPr>
          <w:p w:rsidR="009864CF" w:rsidRPr="003516AD" w:rsidRDefault="00DF1D95" w:rsidP="00EA739D">
            <w:pPr>
              <w:ind w:firstLine="7"/>
              <w:jc w:val="center"/>
              <w:rPr>
                <w:sz w:val="20"/>
                <w:szCs w:val="22"/>
              </w:rPr>
            </w:pPr>
            <w:r w:rsidRPr="003516AD">
              <w:rPr>
                <w:sz w:val="20"/>
                <w:szCs w:val="22"/>
              </w:rPr>
              <w:t>15</w:t>
            </w:r>
            <w:r w:rsidR="00756095" w:rsidRPr="003516AD">
              <w:rPr>
                <w:sz w:val="20"/>
                <w:szCs w:val="22"/>
              </w:rPr>
              <w:t>.</w:t>
            </w:r>
          </w:p>
        </w:tc>
        <w:tc>
          <w:tcPr>
            <w:tcW w:w="3260" w:type="dxa"/>
            <w:shd w:val="clear" w:color="auto" w:fill="auto"/>
          </w:tcPr>
          <w:p w:rsidR="009864CF"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(12)</w:t>
            </w:r>
            <w:r w:rsidRPr="003516AD">
              <w:rPr>
                <w:rFonts w:ascii="Times New Roman" w:eastAsia="Times New Roman" w:hAnsi="Times New Roman" w:cs="Times New Roman"/>
                <w:b w:val="0"/>
                <w:color w:val="auto"/>
                <w:sz w:val="20"/>
                <w:szCs w:val="22"/>
              </w:rPr>
              <w:tab/>
              <w:t xml:space="preserve">«галогенне джерело світла» означає джерело світла розжарюванням з ниткоподібним провідником із вольфраму, оточеним газом, що містить галогени або сполуки галогенів;  </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9864CF" w:rsidRPr="003516AD" w:rsidRDefault="00DF1D95" w:rsidP="00EA739D">
            <w:pPr>
              <w:tabs>
                <w:tab w:val="left" w:pos="993"/>
              </w:tabs>
              <w:ind w:firstLine="142"/>
              <w:jc w:val="both"/>
              <w:rPr>
                <w:sz w:val="20"/>
                <w:szCs w:val="22"/>
              </w:rPr>
            </w:pPr>
            <w:r w:rsidRPr="003516AD">
              <w:rPr>
                <w:sz w:val="20"/>
                <w:szCs w:val="22"/>
              </w:rPr>
              <w:t xml:space="preserve">галогенне джерело світла – джерело світла розжарювання з ниткоподібним провідником із вольфраму, оточеним газом, що містить галогени або сполуки галогенів; </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r>
      <w:tr w:rsidR="00DF1D95" w:rsidRPr="003516AD" w:rsidTr="00D3625E">
        <w:trPr>
          <w:trHeight w:val="1974"/>
        </w:trPr>
        <w:tc>
          <w:tcPr>
            <w:tcW w:w="709" w:type="dxa"/>
            <w:shd w:val="clear" w:color="auto" w:fill="auto"/>
          </w:tcPr>
          <w:p w:rsidR="00DF1D95" w:rsidRPr="003516AD" w:rsidRDefault="00DF1D95" w:rsidP="00EA739D">
            <w:pPr>
              <w:ind w:firstLine="7"/>
              <w:jc w:val="center"/>
              <w:rPr>
                <w:sz w:val="20"/>
                <w:szCs w:val="22"/>
              </w:rPr>
            </w:pPr>
            <w:r w:rsidRPr="003516AD">
              <w:rPr>
                <w:sz w:val="20"/>
                <w:szCs w:val="22"/>
              </w:rPr>
              <w:lastRenderedPageBreak/>
              <w:t>16.</w:t>
            </w:r>
          </w:p>
        </w:tc>
        <w:tc>
          <w:tcPr>
            <w:tcW w:w="3260" w:type="dxa"/>
            <w:shd w:val="clear" w:color="auto" w:fill="auto"/>
          </w:tcPr>
          <w:p w:rsidR="00DF1D95"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(13)</w:t>
            </w:r>
            <w:r w:rsidRPr="003516AD">
              <w:rPr>
                <w:rFonts w:ascii="Times New Roman" w:eastAsia="Times New Roman" w:hAnsi="Times New Roman" w:cs="Times New Roman"/>
                <w:b w:val="0"/>
                <w:color w:val="auto"/>
                <w:sz w:val="20"/>
                <w:szCs w:val="22"/>
              </w:rPr>
              <w:tab/>
              <w:t xml:space="preserve">«флуоресценція» або «флуоресцентне джерело світла» (FL) означає явище або джерело світла, що використовує електричний газовий розряд типу ртуті низького тиску, при якому більша частина світла випромінюється одним або кількома шарами люмінофора, збудженими ультрафіолетовим випромінюванням від розряду. Флуоресцентні джерела світла можуть мати одне (“з одним цоколем”) або два (“з двома цоколями”) приєднання (“цоколі”) до електричного живлення. Для цілей цього Регламенту джерела магнітної індукції світла також вважаються флуоресцентними джерелами світла;  </w:t>
            </w:r>
          </w:p>
        </w:tc>
        <w:tc>
          <w:tcPr>
            <w:tcW w:w="1418" w:type="dxa"/>
            <w:vMerge/>
          </w:tcPr>
          <w:p w:rsidR="00DF1D95" w:rsidRPr="003516AD" w:rsidRDefault="00DF1D95" w:rsidP="00EA739D">
            <w:pPr>
              <w:widowControl w:val="0"/>
              <w:pBdr>
                <w:top w:val="nil"/>
                <w:left w:val="nil"/>
                <w:bottom w:val="nil"/>
                <w:right w:val="nil"/>
                <w:between w:val="nil"/>
              </w:pBdr>
              <w:rPr>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DF1D95" w:rsidRPr="003516AD" w:rsidRDefault="00DF1D95" w:rsidP="00EA739D">
            <w:pPr>
              <w:tabs>
                <w:tab w:val="left" w:pos="993"/>
              </w:tabs>
              <w:ind w:firstLine="142"/>
              <w:jc w:val="both"/>
              <w:rPr>
                <w:sz w:val="20"/>
                <w:szCs w:val="22"/>
              </w:rPr>
            </w:pPr>
            <w:r w:rsidRPr="003516AD">
              <w:rPr>
                <w:sz w:val="20"/>
                <w:szCs w:val="22"/>
              </w:rPr>
              <w:t>люмінесценція або люмінесцентне джерело світла (FL) – явище або джерело світла, що використовує електричний газовий розряд типу ртуті низького тиску, при якому більша частина світла випромінюється одним або кількома шарами люмінофора, збудженими ультрафіолетовим випромінюванням від розряду. Люмінесцентні джерела світла можуть мати одне («</w:t>
            </w:r>
            <w:proofErr w:type="spellStart"/>
            <w:r w:rsidRPr="003516AD">
              <w:rPr>
                <w:sz w:val="20"/>
                <w:szCs w:val="22"/>
              </w:rPr>
              <w:t>одноцокольні</w:t>
            </w:r>
            <w:proofErr w:type="spellEnd"/>
            <w:r w:rsidRPr="003516AD">
              <w:rPr>
                <w:sz w:val="20"/>
                <w:szCs w:val="22"/>
              </w:rPr>
              <w:t>») або два («</w:t>
            </w:r>
            <w:proofErr w:type="spellStart"/>
            <w:r w:rsidRPr="003516AD">
              <w:rPr>
                <w:sz w:val="20"/>
                <w:szCs w:val="22"/>
              </w:rPr>
              <w:t>двоцокольні</w:t>
            </w:r>
            <w:proofErr w:type="spellEnd"/>
            <w:r w:rsidRPr="003516AD">
              <w:rPr>
                <w:sz w:val="20"/>
                <w:szCs w:val="22"/>
              </w:rPr>
              <w:t>») під’єднання («цоколі») до мережі живлення. Відповідно до цього Технічного регламенту джерела з  магнітною індукцією також вважаються люмінесцентними джерелами світла;</w:t>
            </w:r>
          </w:p>
        </w:tc>
        <w:tc>
          <w:tcPr>
            <w:tcW w:w="1418" w:type="dxa"/>
            <w:vMerge/>
          </w:tcPr>
          <w:p w:rsidR="00DF1D95" w:rsidRPr="003516AD" w:rsidRDefault="00DF1D95" w:rsidP="00EA739D">
            <w:pPr>
              <w:widowControl w:val="0"/>
              <w:pBdr>
                <w:top w:val="nil"/>
                <w:left w:val="nil"/>
                <w:bottom w:val="nil"/>
                <w:right w:val="nil"/>
                <w:between w:val="nil"/>
              </w:pBdr>
              <w:rPr>
                <w:sz w:val="20"/>
                <w:szCs w:val="22"/>
                <w:highlight w:val="lightGray"/>
              </w:rPr>
            </w:pPr>
          </w:p>
        </w:tc>
      </w:tr>
      <w:tr w:rsidR="00145095" w:rsidRPr="003516AD" w:rsidTr="004D2BC1">
        <w:trPr>
          <w:trHeight w:val="2949"/>
        </w:trPr>
        <w:tc>
          <w:tcPr>
            <w:tcW w:w="709" w:type="dxa"/>
            <w:shd w:val="clear" w:color="auto" w:fill="auto"/>
          </w:tcPr>
          <w:p w:rsidR="009864CF" w:rsidRPr="003516AD" w:rsidRDefault="00DF1D95" w:rsidP="00EA739D">
            <w:pPr>
              <w:ind w:firstLine="7"/>
              <w:jc w:val="center"/>
              <w:rPr>
                <w:sz w:val="20"/>
                <w:szCs w:val="22"/>
              </w:rPr>
            </w:pPr>
            <w:r w:rsidRPr="003516AD">
              <w:rPr>
                <w:sz w:val="20"/>
                <w:szCs w:val="22"/>
              </w:rPr>
              <w:t>17.</w:t>
            </w:r>
          </w:p>
        </w:tc>
        <w:tc>
          <w:tcPr>
            <w:tcW w:w="3260" w:type="dxa"/>
            <w:shd w:val="clear" w:color="auto" w:fill="auto"/>
          </w:tcPr>
          <w:p w:rsidR="009864CF"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(14)</w:t>
            </w:r>
            <w:r w:rsidRPr="003516AD">
              <w:rPr>
                <w:rFonts w:ascii="Times New Roman" w:eastAsia="Times New Roman" w:hAnsi="Times New Roman" w:cs="Times New Roman"/>
                <w:b w:val="0"/>
                <w:color w:val="auto"/>
                <w:sz w:val="20"/>
                <w:szCs w:val="22"/>
              </w:rPr>
              <w:tab/>
              <w:t xml:space="preserve">«розряд високої інтенсивності» (HID) означає електричний газовий розряд, у якому </w:t>
            </w:r>
            <w:proofErr w:type="spellStart"/>
            <w:r w:rsidRPr="003516AD">
              <w:rPr>
                <w:rFonts w:ascii="Times New Roman" w:eastAsia="Times New Roman" w:hAnsi="Times New Roman" w:cs="Times New Roman"/>
                <w:b w:val="0"/>
                <w:color w:val="auto"/>
                <w:sz w:val="20"/>
                <w:szCs w:val="22"/>
              </w:rPr>
              <w:t>світлопродукуюча</w:t>
            </w:r>
            <w:proofErr w:type="spellEnd"/>
            <w:r w:rsidRPr="003516AD">
              <w:rPr>
                <w:rFonts w:ascii="Times New Roman" w:eastAsia="Times New Roman" w:hAnsi="Times New Roman" w:cs="Times New Roman"/>
                <w:b w:val="0"/>
                <w:color w:val="auto"/>
                <w:sz w:val="20"/>
                <w:szCs w:val="22"/>
              </w:rPr>
              <w:t xml:space="preserve"> дуга стабілізується температурою стінки, а навантаження на стінку дугової камери перевищує 3 Вт на квадратний сантиметр. Джерела світла HID обмежуються типами </w:t>
            </w:r>
            <w:proofErr w:type="spellStart"/>
            <w:r w:rsidRPr="003516AD">
              <w:rPr>
                <w:rFonts w:ascii="Times New Roman" w:eastAsia="Times New Roman" w:hAnsi="Times New Roman" w:cs="Times New Roman"/>
                <w:b w:val="0"/>
                <w:color w:val="auto"/>
                <w:sz w:val="20"/>
                <w:szCs w:val="22"/>
              </w:rPr>
              <w:t>галогеніду</w:t>
            </w:r>
            <w:proofErr w:type="spellEnd"/>
            <w:r w:rsidRPr="003516AD">
              <w:rPr>
                <w:rFonts w:ascii="Times New Roman" w:eastAsia="Times New Roman" w:hAnsi="Times New Roman" w:cs="Times New Roman"/>
                <w:b w:val="0"/>
                <w:color w:val="auto"/>
                <w:sz w:val="20"/>
                <w:szCs w:val="22"/>
              </w:rPr>
              <w:t xml:space="preserve"> металу, натрію високого тиску та парів ртуті, як визначено в додатку I;</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9864CF" w:rsidRPr="003516AD" w:rsidRDefault="00592D9B" w:rsidP="00EA739D">
            <w:pPr>
              <w:ind w:firstLine="168"/>
              <w:jc w:val="both"/>
              <w:rPr>
                <w:sz w:val="20"/>
                <w:szCs w:val="22"/>
              </w:rPr>
            </w:pPr>
            <w:r w:rsidRPr="003516AD">
              <w:rPr>
                <w:sz w:val="20"/>
                <w:szCs w:val="22"/>
              </w:rPr>
              <w:t xml:space="preserve">розряд високої інтенсивності (HID) – електричний газовий розряд, у якому </w:t>
            </w:r>
            <w:proofErr w:type="spellStart"/>
            <w:r w:rsidRPr="003516AD">
              <w:rPr>
                <w:sz w:val="20"/>
                <w:szCs w:val="22"/>
              </w:rPr>
              <w:t>світлоутворювальна</w:t>
            </w:r>
            <w:proofErr w:type="spellEnd"/>
            <w:r w:rsidRPr="003516AD">
              <w:rPr>
                <w:sz w:val="20"/>
                <w:szCs w:val="22"/>
              </w:rPr>
              <w:t xml:space="preserve"> дуга стабілізується температурою стінки, а навантаження на стінку дугової камери перевищує 3 Вт на см2. Джерела світла HID               належать </w:t>
            </w:r>
            <w:proofErr w:type="spellStart"/>
            <w:r w:rsidRPr="003516AD">
              <w:rPr>
                <w:sz w:val="20"/>
                <w:szCs w:val="22"/>
              </w:rPr>
              <w:t>металогалогенні</w:t>
            </w:r>
            <w:proofErr w:type="spellEnd"/>
            <w:r w:rsidRPr="003516AD">
              <w:rPr>
                <w:sz w:val="20"/>
                <w:szCs w:val="22"/>
              </w:rPr>
              <w:t>, натрієві і ртутні високого тиску, як визначено в додатку 1 до цього Технічного регламенту;</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r>
      <w:tr w:rsidR="00145095" w:rsidRPr="003516AD" w:rsidTr="00592D9B">
        <w:trPr>
          <w:trHeight w:val="1326"/>
        </w:trPr>
        <w:tc>
          <w:tcPr>
            <w:tcW w:w="709" w:type="dxa"/>
            <w:shd w:val="clear" w:color="auto" w:fill="auto"/>
          </w:tcPr>
          <w:p w:rsidR="009864CF" w:rsidRPr="003516AD" w:rsidRDefault="00756095" w:rsidP="00EA739D">
            <w:pPr>
              <w:ind w:firstLine="7"/>
              <w:jc w:val="center"/>
              <w:rPr>
                <w:sz w:val="20"/>
                <w:szCs w:val="22"/>
              </w:rPr>
            </w:pPr>
            <w:r w:rsidRPr="003516AD">
              <w:rPr>
                <w:sz w:val="20"/>
                <w:szCs w:val="22"/>
              </w:rPr>
              <w:t>1</w:t>
            </w:r>
            <w:r w:rsidR="00DF1D95" w:rsidRPr="003516AD">
              <w:rPr>
                <w:sz w:val="20"/>
                <w:szCs w:val="22"/>
              </w:rPr>
              <w:t>8</w:t>
            </w:r>
            <w:r w:rsidRPr="003516AD">
              <w:rPr>
                <w:sz w:val="20"/>
                <w:szCs w:val="22"/>
              </w:rPr>
              <w:t>.</w:t>
            </w:r>
          </w:p>
        </w:tc>
        <w:tc>
          <w:tcPr>
            <w:tcW w:w="3260" w:type="dxa"/>
            <w:shd w:val="clear" w:color="auto" w:fill="auto"/>
          </w:tcPr>
          <w:p w:rsidR="009864CF" w:rsidRPr="003516AD" w:rsidRDefault="00DF1D95"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(15)</w:t>
            </w:r>
            <w:r w:rsidRPr="003516AD">
              <w:rPr>
                <w:rFonts w:ascii="Times New Roman" w:eastAsia="Times New Roman" w:hAnsi="Times New Roman" w:cs="Times New Roman"/>
                <w:b w:val="0"/>
                <w:color w:val="auto"/>
                <w:sz w:val="20"/>
                <w:szCs w:val="22"/>
              </w:rPr>
              <w:tab/>
              <w:t xml:space="preserve">«газовий розряд» означає явище, коли світло утворюється, прямо чи опосередковано, електричним розрядом через газ, плазму, пари металу або суміш газів і парів;  </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9864CF" w:rsidRPr="003516AD" w:rsidRDefault="00592D9B" w:rsidP="00EA739D">
            <w:pPr>
              <w:tabs>
                <w:tab w:val="left" w:pos="993"/>
              </w:tabs>
              <w:ind w:firstLine="142"/>
              <w:jc w:val="both"/>
              <w:rPr>
                <w:sz w:val="20"/>
                <w:szCs w:val="22"/>
              </w:rPr>
            </w:pPr>
            <w:r w:rsidRPr="003516AD">
              <w:rPr>
                <w:sz w:val="20"/>
                <w:szCs w:val="22"/>
              </w:rPr>
              <w:t xml:space="preserve">газовий розряд – явище, коли світло утворюється, прямо чи опосередковано, електричним розрядом через газ, плазму, пари металу або суміш газів і парів;  </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r>
      <w:tr w:rsidR="00145095" w:rsidRPr="003516AD" w:rsidTr="00F5118D">
        <w:trPr>
          <w:trHeight w:val="698"/>
        </w:trPr>
        <w:tc>
          <w:tcPr>
            <w:tcW w:w="709" w:type="dxa"/>
            <w:shd w:val="clear" w:color="auto" w:fill="auto"/>
          </w:tcPr>
          <w:p w:rsidR="009864CF" w:rsidRPr="003516AD" w:rsidRDefault="00756095" w:rsidP="00EA739D">
            <w:pPr>
              <w:ind w:firstLine="7"/>
              <w:jc w:val="center"/>
              <w:rPr>
                <w:sz w:val="20"/>
                <w:szCs w:val="22"/>
              </w:rPr>
            </w:pPr>
            <w:r w:rsidRPr="003516AD">
              <w:rPr>
                <w:sz w:val="20"/>
                <w:szCs w:val="22"/>
              </w:rPr>
              <w:t>1</w:t>
            </w:r>
            <w:r w:rsidR="00592D9B" w:rsidRPr="003516AD">
              <w:rPr>
                <w:sz w:val="20"/>
                <w:szCs w:val="22"/>
              </w:rPr>
              <w:t>9</w:t>
            </w:r>
            <w:r w:rsidRPr="003516AD">
              <w:rPr>
                <w:sz w:val="20"/>
                <w:szCs w:val="22"/>
              </w:rPr>
              <w:t>.</w:t>
            </w:r>
          </w:p>
        </w:tc>
        <w:tc>
          <w:tcPr>
            <w:tcW w:w="3260" w:type="dxa"/>
            <w:shd w:val="clear" w:color="auto" w:fill="auto"/>
          </w:tcPr>
          <w:p w:rsidR="009864CF" w:rsidRPr="003516AD" w:rsidRDefault="00592D9B"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(16)</w:t>
            </w:r>
            <w:r w:rsidRPr="003516AD">
              <w:rPr>
                <w:rFonts w:ascii="Times New Roman" w:eastAsia="Times New Roman" w:hAnsi="Times New Roman" w:cs="Times New Roman"/>
                <w:b w:val="0"/>
                <w:color w:val="auto"/>
                <w:sz w:val="20"/>
                <w:szCs w:val="22"/>
              </w:rPr>
              <w:tab/>
              <w:t xml:space="preserve">«неорганічний </w:t>
            </w:r>
            <w:proofErr w:type="spellStart"/>
            <w:r w:rsidRPr="003516AD">
              <w:rPr>
                <w:rFonts w:ascii="Times New Roman" w:eastAsia="Times New Roman" w:hAnsi="Times New Roman" w:cs="Times New Roman"/>
                <w:b w:val="0"/>
                <w:color w:val="auto"/>
                <w:sz w:val="20"/>
                <w:szCs w:val="22"/>
              </w:rPr>
              <w:t>світловипромінюючий</w:t>
            </w:r>
            <w:proofErr w:type="spellEnd"/>
            <w:r w:rsidRPr="003516AD">
              <w:rPr>
                <w:rFonts w:ascii="Times New Roman" w:eastAsia="Times New Roman" w:hAnsi="Times New Roman" w:cs="Times New Roman"/>
                <w:b w:val="0"/>
                <w:color w:val="auto"/>
                <w:sz w:val="20"/>
                <w:szCs w:val="22"/>
              </w:rPr>
              <w:t xml:space="preserve"> діод» (LED) означає технологію, за допомогою якої світло виробляється з </w:t>
            </w:r>
            <w:proofErr w:type="spellStart"/>
            <w:r w:rsidRPr="003516AD">
              <w:rPr>
                <w:rFonts w:ascii="Times New Roman" w:eastAsia="Times New Roman" w:hAnsi="Times New Roman" w:cs="Times New Roman"/>
                <w:b w:val="0"/>
                <w:color w:val="auto"/>
                <w:sz w:val="20"/>
                <w:szCs w:val="22"/>
              </w:rPr>
              <w:t>твердотільного</w:t>
            </w:r>
            <w:proofErr w:type="spellEnd"/>
            <w:r w:rsidRPr="003516AD">
              <w:rPr>
                <w:rFonts w:ascii="Times New Roman" w:eastAsia="Times New Roman" w:hAnsi="Times New Roman" w:cs="Times New Roman"/>
                <w:b w:val="0"/>
                <w:color w:val="auto"/>
                <w:sz w:val="20"/>
                <w:szCs w:val="22"/>
              </w:rPr>
              <w:t xml:space="preserve"> пристрою, що містить p-n перехід з неорганічного матеріалу. Перехід виділяє оптичне випромінювання при збудженні електричним струмом;  </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9864CF" w:rsidRPr="003516AD" w:rsidRDefault="00592D9B" w:rsidP="00EA739D">
            <w:pPr>
              <w:tabs>
                <w:tab w:val="left" w:pos="993"/>
              </w:tabs>
              <w:ind w:firstLine="142"/>
              <w:jc w:val="both"/>
              <w:rPr>
                <w:sz w:val="20"/>
                <w:szCs w:val="22"/>
              </w:rPr>
            </w:pPr>
            <w:r w:rsidRPr="003516AD">
              <w:rPr>
                <w:sz w:val="20"/>
                <w:szCs w:val="22"/>
              </w:rPr>
              <w:t xml:space="preserve">неорганічний </w:t>
            </w:r>
            <w:proofErr w:type="spellStart"/>
            <w:r w:rsidRPr="003516AD">
              <w:rPr>
                <w:sz w:val="20"/>
                <w:szCs w:val="22"/>
              </w:rPr>
              <w:t>світловипромінюючий</w:t>
            </w:r>
            <w:proofErr w:type="spellEnd"/>
            <w:r w:rsidRPr="003516AD">
              <w:rPr>
                <w:sz w:val="20"/>
                <w:szCs w:val="22"/>
              </w:rPr>
              <w:t xml:space="preserve"> діод (LED) – технологія, за допомогою якої світло виробляється з </w:t>
            </w:r>
            <w:proofErr w:type="spellStart"/>
            <w:r w:rsidRPr="003516AD">
              <w:rPr>
                <w:sz w:val="20"/>
                <w:szCs w:val="22"/>
              </w:rPr>
              <w:t>твердотільного</w:t>
            </w:r>
            <w:proofErr w:type="spellEnd"/>
            <w:r w:rsidRPr="003516AD">
              <w:rPr>
                <w:sz w:val="20"/>
                <w:szCs w:val="22"/>
              </w:rPr>
              <w:t xml:space="preserve"> пристрою, що містить p-n перехід з неорганічного матеріалу. Перехід виділяє оптичне випромінювання при збудженні електричним струмом;  </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r>
      <w:tr w:rsidR="00145095" w:rsidRPr="003516AD" w:rsidTr="00D3625E">
        <w:trPr>
          <w:trHeight w:val="2248"/>
        </w:trPr>
        <w:tc>
          <w:tcPr>
            <w:tcW w:w="709" w:type="dxa"/>
            <w:shd w:val="clear" w:color="auto" w:fill="auto"/>
          </w:tcPr>
          <w:p w:rsidR="009864CF" w:rsidRPr="003516AD" w:rsidRDefault="00756095" w:rsidP="00EA739D">
            <w:pPr>
              <w:ind w:firstLine="7"/>
              <w:jc w:val="center"/>
              <w:rPr>
                <w:sz w:val="20"/>
                <w:szCs w:val="22"/>
              </w:rPr>
            </w:pPr>
            <w:r w:rsidRPr="003516AD">
              <w:rPr>
                <w:sz w:val="20"/>
                <w:szCs w:val="22"/>
              </w:rPr>
              <w:lastRenderedPageBreak/>
              <w:t>2</w:t>
            </w:r>
            <w:r w:rsidR="00592D9B" w:rsidRPr="003516AD">
              <w:rPr>
                <w:sz w:val="20"/>
                <w:szCs w:val="22"/>
              </w:rPr>
              <w:t>0</w:t>
            </w:r>
            <w:r w:rsidRPr="003516AD">
              <w:rPr>
                <w:sz w:val="20"/>
                <w:szCs w:val="22"/>
              </w:rPr>
              <w:t>.</w:t>
            </w:r>
          </w:p>
        </w:tc>
        <w:tc>
          <w:tcPr>
            <w:tcW w:w="3260" w:type="dxa"/>
            <w:shd w:val="clear" w:color="auto" w:fill="auto"/>
          </w:tcPr>
          <w:p w:rsidR="00756095" w:rsidRPr="003516AD" w:rsidRDefault="00592D9B"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(17)</w:t>
            </w:r>
            <w:r w:rsidRPr="003516AD">
              <w:rPr>
                <w:rFonts w:ascii="Times New Roman" w:eastAsia="Times New Roman" w:hAnsi="Times New Roman" w:cs="Times New Roman"/>
                <w:b w:val="0"/>
                <w:color w:val="auto"/>
                <w:sz w:val="20"/>
                <w:szCs w:val="22"/>
              </w:rPr>
              <w:tab/>
              <w:t xml:space="preserve">«органічний </w:t>
            </w:r>
            <w:proofErr w:type="spellStart"/>
            <w:r w:rsidRPr="003516AD">
              <w:rPr>
                <w:rFonts w:ascii="Times New Roman" w:eastAsia="Times New Roman" w:hAnsi="Times New Roman" w:cs="Times New Roman"/>
                <w:b w:val="0"/>
                <w:color w:val="auto"/>
                <w:sz w:val="20"/>
                <w:szCs w:val="22"/>
              </w:rPr>
              <w:t>світловипромінюючий</w:t>
            </w:r>
            <w:proofErr w:type="spellEnd"/>
            <w:r w:rsidRPr="003516AD">
              <w:rPr>
                <w:rFonts w:ascii="Times New Roman" w:eastAsia="Times New Roman" w:hAnsi="Times New Roman" w:cs="Times New Roman"/>
                <w:b w:val="0"/>
                <w:color w:val="auto"/>
                <w:sz w:val="20"/>
                <w:szCs w:val="22"/>
              </w:rPr>
              <w:t xml:space="preserve"> діод» (OLED) означає технологію, за якою світло виробляється з </w:t>
            </w:r>
            <w:proofErr w:type="spellStart"/>
            <w:r w:rsidRPr="003516AD">
              <w:rPr>
                <w:rFonts w:ascii="Times New Roman" w:eastAsia="Times New Roman" w:hAnsi="Times New Roman" w:cs="Times New Roman"/>
                <w:b w:val="0"/>
                <w:color w:val="auto"/>
                <w:sz w:val="20"/>
                <w:szCs w:val="22"/>
              </w:rPr>
              <w:t>твердотільного</w:t>
            </w:r>
            <w:proofErr w:type="spellEnd"/>
            <w:r w:rsidRPr="003516AD">
              <w:rPr>
                <w:rFonts w:ascii="Times New Roman" w:eastAsia="Times New Roman" w:hAnsi="Times New Roman" w:cs="Times New Roman"/>
                <w:b w:val="0"/>
                <w:color w:val="auto"/>
                <w:sz w:val="20"/>
                <w:szCs w:val="22"/>
              </w:rPr>
              <w:t xml:space="preserve"> пристрою, що містить p-n перехід з органічного матеріалу. Перехід виділяє оптичне випромінювання при збудженні електричним струмом;</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9864CF" w:rsidRPr="003516AD" w:rsidRDefault="00592D9B" w:rsidP="00EA739D">
            <w:pPr>
              <w:tabs>
                <w:tab w:val="left" w:pos="993"/>
              </w:tabs>
              <w:ind w:firstLine="142"/>
              <w:jc w:val="both"/>
              <w:rPr>
                <w:sz w:val="20"/>
                <w:szCs w:val="22"/>
              </w:rPr>
            </w:pPr>
            <w:r w:rsidRPr="003516AD">
              <w:rPr>
                <w:sz w:val="20"/>
                <w:szCs w:val="22"/>
              </w:rPr>
              <w:t xml:space="preserve">органічний </w:t>
            </w:r>
            <w:proofErr w:type="spellStart"/>
            <w:r w:rsidRPr="003516AD">
              <w:rPr>
                <w:sz w:val="20"/>
                <w:szCs w:val="22"/>
              </w:rPr>
              <w:t>світловипромінюючий</w:t>
            </w:r>
            <w:proofErr w:type="spellEnd"/>
            <w:r w:rsidRPr="003516AD">
              <w:rPr>
                <w:sz w:val="20"/>
                <w:szCs w:val="22"/>
              </w:rPr>
              <w:t xml:space="preserve"> діод (OLED) – технологія, за якою світло виробляється з </w:t>
            </w:r>
            <w:proofErr w:type="spellStart"/>
            <w:r w:rsidRPr="003516AD">
              <w:rPr>
                <w:sz w:val="20"/>
                <w:szCs w:val="22"/>
              </w:rPr>
              <w:t>твердотільного</w:t>
            </w:r>
            <w:proofErr w:type="spellEnd"/>
            <w:r w:rsidRPr="003516AD">
              <w:rPr>
                <w:sz w:val="20"/>
                <w:szCs w:val="22"/>
              </w:rPr>
              <w:t xml:space="preserve"> пристрою, що містить p-n перехід з органічного матеріалу. Перехід виділяє оптичне випромінювання при збудженні електричним струмом;</w:t>
            </w:r>
          </w:p>
        </w:tc>
        <w:tc>
          <w:tcPr>
            <w:tcW w:w="1418" w:type="dxa"/>
            <w:vMerge/>
          </w:tcPr>
          <w:p w:rsidR="009864CF" w:rsidRPr="003516AD" w:rsidRDefault="009864CF" w:rsidP="00EA739D">
            <w:pPr>
              <w:widowControl w:val="0"/>
              <w:pBdr>
                <w:top w:val="nil"/>
                <w:left w:val="nil"/>
                <w:bottom w:val="nil"/>
                <w:right w:val="nil"/>
                <w:between w:val="nil"/>
              </w:pBdr>
              <w:rPr>
                <w:sz w:val="20"/>
                <w:szCs w:val="22"/>
                <w:highlight w:val="lightGray"/>
              </w:rPr>
            </w:pPr>
          </w:p>
        </w:tc>
      </w:tr>
      <w:tr w:rsidR="00F5118D" w:rsidRPr="003516AD" w:rsidTr="00D3625E">
        <w:trPr>
          <w:trHeight w:val="2248"/>
        </w:trPr>
        <w:tc>
          <w:tcPr>
            <w:tcW w:w="709" w:type="dxa"/>
            <w:shd w:val="clear" w:color="auto" w:fill="auto"/>
          </w:tcPr>
          <w:p w:rsidR="00F5118D" w:rsidRPr="003516AD" w:rsidRDefault="00F5118D" w:rsidP="00EA739D">
            <w:pPr>
              <w:ind w:firstLine="7"/>
              <w:jc w:val="center"/>
              <w:rPr>
                <w:sz w:val="20"/>
                <w:szCs w:val="22"/>
              </w:rPr>
            </w:pPr>
            <w:r w:rsidRPr="003516AD">
              <w:rPr>
                <w:sz w:val="20"/>
                <w:szCs w:val="22"/>
              </w:rPr>
              <w:t>21.</w:t>
            </w:r>
          </w:p>
        </w:tc>
        <w:tc>
          <w:tcPr>
            <w:tcW w:w="3260" w:type="dxa"/>
            <w:shd w:val="clear" w:color="auto" w:fill="auto"/>
          </w:tcPr>
          <w:p w:rsidR="00F5118D" w:rsidRPr="003516AD" w:rsidRDefault="00F5118D"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(18)</w:t>
            </w:r>
            <w:r w:rsidRPr="003516AD">
              <w:rPr>
                <w:rFonts w:ascii="Times New Roman" w:eastAsia="Times New Roman" w:hAnsi="Times New Roman" w:cs="Times New Roman"/>
                <w:b w:val="0"/>
                <w:color w:val="auto"/>
                <w:sz w:val="20"/>
                <w:szCs w:val="22"/>
              </w:rPr>
              <w:tab/>
              <w:t xml:space="preserve">«натрієве джерело світла високого тиску» (HPS) означає джерело світла високої інтенсивності розряду, в якому світло виробляється в основному випромінюванням парів натрію, що активуються при парціальному тиску порядку 10 </w:t>
            </w:r>
            <w:proofErr w:type="spellStart"/>
            <w:r w:rsidRPr="003516AD">
              <w:rPr>
                <w:rFonts w:ascii="Times New Roman" w:eastAsia="Times New Roman" w:hAnsi="Times New Roman" w:cs="Times New Roman"/>
                <w:b w:val="0"/>
                <w:color w:val="auto"/>
                <w:sz w:val="20"/>
                <w:szCs w:val="22"/>
              </w:rPr>
              <w:t>кілопаскалей</w:t>
            </w:r>
            <w:proofErr w:type="spellEnd"/>
            <w:r w:rsidRPr="003516AD">
              <w:rPr>
                <w:rFonts w:ascii="Times New Roman" w:eastAsia="Times New Roman" w:hAnsi="Times New Roman" w:cs="Times New Roman"/>
                <w:b w:val="0"/>
                <w:color w:val="auto"/>
                <w:sz w:val="20"/>
                <w:szCs w:val="22"/>
              </w:rPr>
              <w:t xml:space="preserve">. Джерела світла HPS можуть мати один ("односторонній") або два ("двосторонній") під'єднання для електропостачання;  </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F5118D" w:rsidRPr="003516AD" w:rsidRDefault="00F5118D" w:rsidP="00EA739D">
            <w:pPr>
              <w:tabs>
                <w:tab w:val="left" w:pos="993"/>
              </w:tabs>
              <w:ind w:firstLine="142"/>
              <w:jc w:val="both"/>
              <w:rPr>
                <w:sz w:val="20"/>
                <w:szCs w:val="22"/>
              </w:rPr>
            </w:pPr>
            <w:r w:rsidRPr="003516AD">
              <w:rPr>
                <w:sz w:val="20"/>
                <w:szCs w:val="22"/>
              </w:rPr>
              <w:t>натрієве джерело світла високого тиску (HPS) – джерело світла високої інтенсивності розряду, в якому світло утворюється в основному випромінюванням парів натрію, що активуються при парціальному тиску порядку 10 кПа. Джерела світла HPS можуть мати один («</w:t>
            </w:r>
            <w:proofErr w:type="spellStart"/>
            <w:r w:rsidRPr="003516AD">
              <w:rPr>
                <w:sz w:val="20"/>
                <w:szCs w:val="22"/>
              </w:rPr>
              <w:t>одноцокольні</w:t>
            </w:r>
            <w:proofErr w:type="spellEnd"/>
            <w:r w:rsidRPr="003516AD">
              <w:rPr>
                <w:sz w:val="20"/>
                <w:szCs w:val="22"/>
              </w:rPr>
              <w:t>») або два («</w:t>
            </w:r>
            <w:proofErr w:type="spellStart"/>
            <w:r w:rsidRPr="003516AD">
              <w:rPr>
                <w:sz w:val="20"/>
                <w:szCs w:val="22"/>
              </w:rPr>
              <w:t>двоцокольні</w:t>
            </w:r>
            <w:proofErr w:type="spellEnd"/>
            <w:r w:rsidRPr="003516AD">
              <w:rPr>
                <w:sz w:val="20"/>
                <w:szCs w:val="22"/>
              </w:rPr>
              <w:t xml:space="preserve">») під'єднання до мережі;  </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D3625E">
        <w:trPr>
          <w:trHeight w:val="1099"/>
        </w:trPr>
        <w:tc>
          <w:tcPr>
            <w:tcW w:w="709" w:type="dxa"/>
            <w:shd w:val="clear" w:color="auto" w:fill="auto"/>
          </w:tcPr>
          <w:p w:rsidR="00F5118D" w:rsidRPr="003516AD" w:rsidRDefault="00F5118D" w:rsidP="00EA739D">
            <w:pPr>
              <w:ind w:firstLine="7"/>
              <w:jc w:val="center"/>
              <w:rPr>
                <w:sz w:val="20"/>
                <w:szCs w:val="22"/>
              </w:rPr>
            </w:pPr>
            <w:r w:rsidRPr="003516AD">
              <w:rPr>
                <w:sz w:val="20"/>
                <w:szCs w:val="22"/>
              </w:rPr>
              <w:t>22.</w:t>
            </w:r>
          </w:p>
        </w:tc>
        <w:tc>
          <w:tcPr>
            <w:tcW w:w="3260" w:type="dxa"/>
            <w:shd w:val="clear" w:color="auto" w:fill="auto"/>
          </w:tcPr>
          <w:p w:rsidR="00F5118D" w:rsidRPr="003516AD" w:rsidRDefault="00F5118D"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(19)</w:t>
            </w:r>
            <w:r w:rsidRPr="003516AD">
              <w:rPr>
                <w:rFonts w:ascii="Times New Roman" w:eastAsia="Times New Roman" w:hAnsi="Times New Roman" w:cs="Times New Roman"/>
                <w:b w:val="0"/>
                <w:color w:val="auto"/>
                <w:sz w:val="20"/>
                <w:szCs w:val="22"/>
              </w:rPr>
              <w:tab/>
              <w:t>«точка продажу» означає фізичне місце, де вироби виставляються або пропонуються для продажу, прокату або прокату з можливістю викупу клієнтом.</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c>
          <w:tcPr>
            <w:tcW w:w="3260" w:type="dxa"/>
          </w:tcPr>
          <w:p w:rsidR="00F5118D" w:rsidRPr="003516AD" w:rsidRDefault="00F5118D" w:rsidP="00EA739D">
            <w:pPr>
              <w:tabs>
                <w:tab w:val="left" w:pos="993"/>
              </w:tabs>
              <w:ind w:firstLine="142"/>
              <w:jc w:val="center"/>
              <w:rPr>
                <w:b/>
                <w:i/>
                <w:sz w:val="20"/>
                <w:szCs w:val="22"/>
              </w:rPr>
            </w:pPr>
            <w:r w:rsidRPr="003516AD">
              <w:rPr>
                <w:b/>
                <w:i/>
                <w:sz w:val="20"/>
                <w:szCs w:val="22"/>
              </w:rPr>
              <w:t>Відповідає</w:t>
            </w:r>
          </w:p>
          <w:p w:rsidR="00F5118D" w:rsidRPr="003516AD" w:rsidRDefault="00F5118D" w:rsidP="00EA739D">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142"/>
              <w:jc w:val="both"/>
              <w:rPr>
                <w:sz w:val="20"/>
                <w:szCs w:val="22"/>
              </w:rPr>
            </w:pPr>
            <w:r w:rsidRPr="003516AD">
              <w:rPr>
                <w:sz w:val="20"/>
                <w:szCs w:val="22"/>
              </w:rPr>
              <w:t>точка продажу – фізичне місце, де джерел світла виставляються або пропонуються для продажу, оренди чи лізингу.</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710988">
        <w:trPr>
          <w:trHeight w:val="557"/>
        </w:trPr>
        <w:tc>
          <w:tcPr>
            <w:tcW w:w="709" w:type="dxa"/>
            <w:shd w:val="clear" w:color="auto" w:fill="auto"/>
          </w:tcPr>
          <w:p w:rsidR="00F5118D" w:rsidRPr="003516AD" w:rsidRDefault="00F5118D" w:rsidP="00EA739D">
            <w:pPr>
              <w:ind w:firstLine="7"/>
              <w:jc w:val="center"/>
              <w:rPr>
                <w:sz w:val="20"/>
                <w:szCs w:val="22"/>
              </w:rPr>
            </w:pPr>
            <w:r w:rsidRPr="003516AD">
              <w:rPr>
                <w:sz w:val="20"/>
                <w:szCs w:val="22"/>
              </w:rPr>
              <w:t>23.</w:t>
            </w:r>
          </w:p>
        </w:tc>
        <w:tc>
          <w:tcPr>
            <w:tcW w:w="3260" w:type="dxa"/>
            <w:shd w:val="clear" w:color="auto" w:fill="auto"/>
          </w:tcPr>
          <w:p w:rsidR="00F5118D" w:rsidRPr="003516AD" w:rsidRDefault="00F5118D"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Для цілей додатків додаткові визначення наведено в додатку I.</w:t>
            </w:r>
          </w:p>
        </w:tc>
        <w:tc>
          <w:tcPr>
            <w:tcW w:w="1418" w:type="dxa"/>
            <w:vMerge/>
          </w:tcPr>
          <w:p w:rsidR="00F5118D" w:rsidRPr="003516AD" w:rsidRDefault="00F5118D" w:rsidP="00EA739D">
            <w:pPr>
              <w:widowControl w:val="0"/>
              <w:pBdr>
                <w:top w:val="nil"/>
                <w:left w:val="nil"/>
                <w:bottom w:val="nil"/>
                <w:right w:val="nil"/>
                <w:between w:val="nil"/>
              </w:pBdr>
              <w:ind w:firstLine="142"/>
              <w:rPr>
                <w:sz w:val="20"/>
                <w:szCs w:val="22"/>
                <w:highlight w:val="lightGray"/>
              </w:rPr>
            </w:pPr>
          </w:p>
        </w:tc>
        <w:tc>
          <w:tcPr>
            <w:tcW w:w="3260" w:type="dxa"/>
          </w:tcPr>
          <w:p w:rsidR="00F5118D" w:rsidRPr="00AD1105" w:rsidRDefault="00F5118D" w:rsidP="00EA739D">
            <w:pPr>
              <w:tabs>
                <w:tab w:val="left" w:pos="993"/>
              </w:tabs>
              <w:ind w:firstLine="142"/>
              <w:jc w:val="center"/>
              <w:rPr>
                <w:b/>
                <w:i/>
                <w:spacing w:val="-2"/>
                <w:sz w:val="20"/>
                <w:szCs w:val="22"/>
              </w:rPr>
            </w:pPr>
            <w:r w:rsidRPr="00AD1105">
              <w:rPr>
                <w:b/>
                <w:i/>
                <w:spacing w:val="-2"/>
                <w:sz w:val="20"/>
                <w:szCs w:val="22"/>
              </w:rPr>
              <w:t>Відповідає</w:t>
            </w:r>
          </w:p>
          <w:p w:rsidR="009731D5" w:rsidRPr="00AD1105" w:rsidRDefault="009731D5" w:rsidP="009731D5">
            <w:pPr>
              <w:pStyle w:val="af2"/>
              <w:ind w:left="27" w:firstLine="141"/>
              <w:jc w:val="both"/>
              <w:rPr>
                <w:rFonts w:ascii="Times New Roman" w:hAnsi="Times New Roman"/>
                <w:spacing w:val="-2"/>
                <w:sz w:val="20"/>
              </w:rPr>
            </w:pPr>
            <w:r w:rsidRPr="00AD1105">
              <w:rPr>
                <w:rFonts w:ascii="Times New Roman" w:hAnsi="Times New Roman"/>
                <w:spacing w:val="-2"/>
                <w:sz w:val="20"/>
              </w:rPr>
              <w:t xml:space="preserve">З метою зручності застосування додатків 2 – 9 до цього Технічного регламенту, у додатку 1 до цього Технічного регламенту наведено додаткові визначення. </w:t>
            </w:r>
          </w:p>
          <w:p w:rsidR="00F5118D" w:rsidRPr="00AD1105" w:rsidRDefault="009731D5" w:rsidP="009731D5">
            <w:pPr>
              <w:pStyle w:val="af2"/>
              <w:spacing w:after="0" w:line="240" w:lineRule="auto"/>
              <w:ind w:left="27" w:firstLine="141"/>
              <w:contextualSpacing w:val="0"/>
              <w:jc w:val="both"/>
              <w:rPr>
                <w:rFonts w:ascii="Times New Roman" w:hAnsi="Times New Roman"/>
                <w:spacing w:val="-2"/>
                <w:sz w:val="20"/>
              </w:rPr>
            </w:pPr>
            <w:r w:rsidRPr="00AD1105">
              <w:rPr>
                <w:rFonts w:ascii="Times New Roman" w:hAnsi="Times New Roman"/>
                <w:spacing w:val="-2"/>
                <w:sz w:val="20"/>
              </w:rPr>
              <w:t xml:space="preserve">Інші терміни вживаються у значенні, наведеному в Законах України «Про технічні регламенти та оцінку відповідності», «Про державний ринковий нагляд і контроль нехарчової продукції», «Про стандартизацію», Технічному регламенті енергетичного маркування </w:t>
            </w:r>
            <w:proofErr w:type="spellStart"/>
            <w:r w:rsidRPr="00AD1105">
              <w:rPr>
                <w:rFonts w:ascii="Times New Roman" w:hAnsi="Times New Roman"/>
                <w:spacing w:val="-2"/>
                <w:sz w:val="20"/>
              </w:rPr>
              <w:t>енергоспоживчої</w:t>
            </w:r>
            <w:proofErr w:type="spellEnd"/>
            <w:r w:rsidRPr="00AD1105">
              <w:rPr>
                <w:rFonts w:ascii="Times New Roman" w:hAnsi="Times New Roman"/>
                <w:spacing w:val="-2"/>
                <w:sz w:val="20"/>
              </w:rPr>
              <w:t xml:space="preserve"> продукції, затвердженому наказом Міністерства енергетики України від 27 квітня 2022 року № 164, зареєстрованому у Міністерстві юстиції України від 09 червня 2022 року за № 615/37951.</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F6406E">
        <w:trPr>
          <w:trHeight w:val="144"/>
        </w:trPr>
        <w:tc>
          <w:tcPr>
            <w:tcW w:w="709" w:type="dxa"/>
            <w:shd w:val="clear" w:color="auto" w:fill="auto"/>
          </w:tcPr>
          <w:p w:rsidR="00F5118D" w:rsidRPr="003516AD" w:rsidRDefault="00F5118D" w:rsidP="00EA739D">
            <w:pPr>
              <w:ind w:firstLine="7"/>
              <w:jc w:val="center"/>
              <w:rPr>
                <w:sz w:val="20"/>
                <w:szCs w:val="22"/>
              </w:rPr>
            </w:pPr>
            <w:r w:rsidRPr="003516AD">
              <w:rPr>
                <w:sz w:val="20"/>
                <w:szCs w:val="22"/>
              </w:rPr>
              <w:t>24.</w:t>
            </w:r>
          </w:p>
        </w:tc>
        <w:tc>
          <w:tcPr>
            <w:tcW w:w="3260" w:type="dxa"/>
            <w:shd w:val="clear" w:color="auto" w:fill="auto"/>
          </w:tcPr>
          <w:p w:rsidR="00F5118D" w:rsidRPr="00F6406E" w:rsidRDefault="00F5118D" w:rsidP="00EA739D">
            <w:pPr>
              <w:pStyle w:val="2"/>
              <w:spacing w:before="0"/>
              <w:jc w:val="center"/>
              <w:rPr>
                <w:rFonts w:ascii="Times New Roman" w:eastAsia="Times New Roman" w:hAnsi="Times New Roman" w:cs="Times New Roman"/>
                <w:b w:val="0"/>
                <w:i/>
                <w:color w:val="auto"/>
                <w:spacing w:val="-4"/>
                <w:sz w:val="20"/>
                <w:szCs w:val="22"/>
              </w:rPr>
            </w:pPr>
            <w:r w:rsidRPr="00F6406E">
              <w:rPr>
                <w:rFonts w:ascii="Times New Roman" w:eastAsia="Times New Roman" w:hAnsi="Times New Roman" w:cs="Times New Roman"/>
                <w:b w:val="0"/>
                <w:i/>
                <w:color w:val="auto"/>
                <w:spacing w:val="-4"/>
                <w:sz w:val="20"/>
                <w:szCs w:val="22"/>
              </w:rPr>
              <w:t>Стаття 3</w:t>
            </w:r>
          </w:p>
          <w:p w:rsidR="00F5118D" w:rsidRPr="00F6406E" w:rsidRDefault="00F5118D" w:rsidP="00EA739D">
            <w:pPr>
              <w:pStyle w:val="2"/>
              <w:spacing w:before="0"/>
              <w:jc w:val="center"/>
              <w:rPr>
                <w:rFonts w:ascii="Times New Roman" w:eastAsia="Times New Roman" w:hAnsi="Times New Roman" w:cs="Times New Roman"/>
                <w:color w:val="auto"/>
                <w:spacing w:val="-4"/>
                <w:sz w:val="20"/>
                <w:szCs w:val="22"/>
              </w:rPr>
            </w:pPr>
            <w:r w:rsidRPr="00F6406E">
              <w:rPr>
                <w:rFonts w:ascii="Times New Roman" w:eastAsia="Times New Roman" w:hAnsi="Times New Roman" w:cs="Times New Roman"/>
                <w:color w:val="auto"/>
                <w:spacing w:val="-4"/>
                <w:sz w:val="20"/>
                <w:szCs w:val="22"/>
              </w:rPr>
              <w:t>Зобов’язання постачальників</w:t>
            </w:r>
          </w:p>
          <w:p w:rsidR="00F5118D" w:rsidRPr="00F6406E" w:rsidRDefault="00F5118D" w:rsidP="00EA739D">
            <w:pPr>
              <w:pStyle w:val="2"/>
              <w:tabs>
                <w:tab w:val="left" w:pos="452"/>
              </w:tabs>
              <w:spacing w:before="0"/>
              <w:ind w:firstLine="169"/>
              <w:jc w:val="both"/>
              <w:rPr>
                <w:rFonts w:ascii="Times New Roman" w:eastAsia="Times New Roman" w:hAnsi="Times New Roman" w:cs="Times New Roman"/>
                <w:b w:val="0"/>
                <w:color w:val="auto"/>
                <w:spacing w:val="-4"/>
                <w:sz w:val="20"/>
                <w:szCs w:val="22"/>
              </w:rPr>
            </w:pPr>
            <w:r w:rsidRPr="00F6406E">
              <w:rPr>
                <w:rFonts w:ascii="Times New Roman" w:eastAsia="Times New Roman" w:hAnsi="Times New Roman" w:cs="Times New Roman"/>
                <w:b w:val="0"/>
                <w:color w:val="auto"/>
                <w:spacing w:val="-4"/>
                <w:sz w:val="20"/>
                <w:szCs w:val="22"/>
              </w:rPr>
              <w:t xml:space="preserve">1. Постачальники джерел світла забезпечують, щоб: </w:t>
            </w:r>
          </w:p>
          <w:p w:rsidR="00F5118D" w:rsidRPr="00F6406E" w:rsidRDefault="00F5118D" w:rsidP="00EA739D">
            <w:pPr>
              <w:pStyle w:val="2"/>
              <w:tabs>
                <w:tab w:val="left" w:pos="594"/>
              </w:tabs>
              <w:spacing w:before="0"/>
              <w:ind w:firstLine="169"/>
              <w:jc w:val="both"/>
              <w:rPr>
                <w:rFonts w:ascii="Times New Roman" w:eastAsia="Times New Roman" w:hAnsi="Times New Roman" w:cs="Times New Roman"/>
                <w:b w:val="0"/>
                <w:color w:val="auto"/>
                <w:spacing w:val="-4"/>
                <w:sz w:val="20"/>
                <w:szCs w:val="22"/>
              </w:rPr>
            </w:pPr>
            <w:r w:rsidRPr="00F6406E">
              <w:rPr>
                <w:rFonts w:ascii="Times New Roman" w:eastAsia="Times New Roman" w:hAnsi="Times New Roman" w:cs="Times New Roman"/>
                <w:b w:val="0"/>
                <w:color w:val="auto"/>
                <w:spacing w:val="-4"/>
                <w:sz w:val="20"/>
                <w:szCs w:val="22"/>
              </w:rPr>
              <w:t xml:space="preserve">(a) кожне джерело світла, що розміщуються на ринку як незалежний виріб (тобто не у виробі, що містить елементи) та в упаковці, постачалося з етикеткою, надрукованою на упаковці згідно з </w:t>
            </w:r>
            <w:r w:rsidRPr="00F6406E">
              <w:rPr>
                <w:rFonts w:ascii="Times New Roman" w:eastAsia="Times New Roman" w:hAnsi="Times New Roman" w:cs="Times New Roman"/>
                <w:b w:val="0"/>
                <w:color w:val="auto"/>
                <w:spacing w:val="-4"/>
                <w:sz w:val="20"/>
                <w:szCs w:val="22"/>
              </w:rPr>
              <w:lastRenderedPageBreak/>
              <w:t>форматом, визначеним у додатку III;</w:t>
            </w:r>
          </w:p>
          <w:p w:rsidR="00F5118D" w:rsidRPr="00F6406E" w:rsidRDefault="00F5118D" w:rsidP="00EA739D">
            <w:pPr>
              <w:tabs>
                <w:tab w:val="left" w:pos="452"/>
              </w:tabs>
              <w:ind w:firstLine="169"/>
              <w:jc w:val="both"/>
              <w:rPr>
                <w:spacing w:val="-4"/>
                <w:sz w:val="20"/>
                <w:szCs w:val="22"/>
              </w:rPr>
            </w:pPr>
            <w:r w:rsidRPr="00F6406E">
              <w:rPr>
                <w:spacing w:val="-4"/>
                <w:sz w:val="20"/>
                <w:szCs w:val="22"/>
              </w:rPr>
              <w:t xml:space="preserve">(b) значення параметрів, включені в інформаційний лист виробу, як зазначено в додатку V, були внесені до загальнодоступної частини бази даних виробів;  </w:t>
            </w:r>
          </w:p>
          <w:p w:rsidR="00F5118D" w:rsidRPr="00F6406E" w:rsidRDefault="00F5118D" w:rsidP="00EA739D">
            <w:pPr>
              <w:tabs>
                <w:tab w:val="left" w:pos="452"/>
              </w:tabs>
              <w:ind w:firstLine="169"/>
              <w:jc w:val="both"/>
              <w:rPr>
                <w:spacing w:val="-4"/>
                <w:sz w:val="20"/>
                <w:szCs w:val="22"/>
              </w:rPr>
            </w:pPr>
            <w:r w:rsidRPr="00F6406E">
              <w:rPr>
                <w:spacing w:val="-4"/>
                <w:sz w:val="20"/>
                <w:szCs w:val="22"/>
              </w:rPr>
              <w:t>(c)</w:t>
            </w:r>
            <w:r w:rsidRPr="00F6406E">
              <w:rPr>
                <w:spacing w:val="-4"/>
                <w:sz w:val="20"/>
                <w:szCs w:val="22"/>
              </w:rPr>
              <w:tab/>
              <w:t xml:space="preserve">на спеціальний запит дилера інформаційний лист виробу має бути доступним у друкованому вигляді; </w:t>
            </w:r>
          </w:p>
          <w:p w:rsidR="00F5118D" w:rsidRPr="00F6406E" w:rsidRDefault="00F5118D" w:rsidP="00EA739D">
            <w:pPr>
              <w:tabs>
                <w:tab w:val="left" w:pos="452"/>
              </w:tabs>
              <w:ind w:firstLine="169"/>
              <w:jc w:val="both"/>
              <w:rPr>
                <w:spacing w:val="-4"/>
                <w:sz w:val="20"/>
                <w:szCs w:val="22"/>
              </w:rPr>
            </w:pPr>
            <w:r w:rsidRPr="00F6406E">
              <w:rPr>
                <w:spacing w:val="-4"/>
                <w:sz w:val="20"/>
                <w:szCs w:val="22"/>
              </w:rPr>
              <w:t>(d)</w:t>
            </w:r>
            <w:r w:rsidRPr="00F6406E">
              <w:rPr>
                <w:spacing w:val="-4"/>
                <w:sz w:val="20"/>
                <w:szCs w:val="22"/>
              </w:rPr>
              <w:tab/>
              <w:t xml:space="preserve">зміст технічної документації, викладеної в додатку VI, вноситься до бази даних виробів;  </w:t>
            </w:r>
          </w:p>
          <w:p w:rsidR="00F5118D" w:rsidRPr="00F6406E" w:rsidRDefault="00F5118D" w:rsidP="00EA739D">
            <w:pPr>
              <w:tabs>
                <w:tab w:val="left" w:pos="594"/>
              </w:tabs>
              <w:ind w:firstLine="169"/>
              <w:jc w:val="both"/>
              <w:rPr>
                <w:spacing w:val="-4"/>
                <w:sz w:val="20"/>
                <w:szCs w:val="22"/>
              </w:rPr>
            </w:pPr>
            <w:r w:rsidRPr="00F6406E">
              <w:rPr>
                <w:spacing w:val="-4"/>
                <w:sz w:val="20"/>
                <w:szCs w:val="22"/>
              </w:rPr>
              <w:t>(e)</w:t>
            </w:r>
            <w:r w:rsidRPr="00F6406E">
              <w:rPr>
                <w:spacing w:val="-4"/>
                <w:sz w:val="20"/>
                <w:szCs w:val="22"/>
              </w:rPr>
              <w:tab/>
              <w:t xml:space="preserve">будь-яка візуальна реклама конкретної моделі джерела світла має вказувати клас енергоефективності та діапазон доступних класів енергоефективності на етикетці відповідно до додатків VII та VIII; </w:t>
            </w:r>
          </w:p>
          <w:p w:rsidR="00F5118D" w:rsidRPr="00F6406E" w:rsidRDefault="00F5118D" w:rsidP="00EA739D">
            <w:pPr>
              <w:tabs>
                <w:tab w:val="left" w:pos="594"/>
              </w:tabs>
              <w:ind w:firstLine="169"/>
              <w:jc w:val="both"/>
              <w:rPr>
                <w:spacing w:val="-4"/>
                <w:sz w:val="20"/>
                <w:szCs w:val="22"/>
              </w:rPr>
            </w:pPr>
            <w:r w:rsidRPr="00F6406E">
              <w:rPr>
                <w:spacing w:val="-4"/>
                <w:sz w:val="20"/>
                <w:szCs w:val="22"/>
              </w:rPr>
              <w:t>(f)</w:t>
            </w:r>
            <w:r w:rsidRPr="00F6406E">
              <w:rPr>
                <w:spacing w:val="-4"/>
                <w:sz w:val="20"/>
                <w:szCs w:val="22"/>
              </w:rPr>
              <w:tab/>
              <w:t xml:space="preserve">будь-який технічний рекламний матеріал, що стосується конкретної моделі джерела світла, у тому числі в Інтернеті, який описує його конкретні технічні параметри, включаючи клас енергоефективності цієї моделі та діапазон доступних класів енергоефективності на етикетці відповідно до додатку VII; </w:t>
            </w:r>
          </w:p>
          <w:p w:rsidR="00F5118D" w:rsidRPr="00F6406E" w:rsidRDefault="00F5118D" w:rsidP="00EA739D">
            <w:pPr>
              <w:tabs>
                <w:tab w:val="left" w:pos="594"/>
              </w:tabs>
              <w:ind w:firstLine="169"/>
              <w:jc w:val="both"/>
              <w:rPr>
                <w:spacing w:val="-4"/>
                <w:sz w:val="20"/>
                <w:szCs w:val="22"/>
              </w:rPr>
            </w:pPr>
            <w:r w:rsidRPr="00F6406E">
              <w:rPr>
                <w:spacing w:val="-4"/>
                <w:sz w:val="20"/>
                <w:szCs w:val="22"/>
              </w:rPr>
              <w:t>(g)</w:t>
            </w:r>
            <w:r w:rsidRPr="00F6406E">
              <w:rPr>
                <w:spacing w:val="-4"/>
                <w:sz w:val="20"/>
                <w:szCs w:val="22"/>
              </w:rPr>
              <w:tab/>
              <w:t xml:space="preserve">електронна етикетка, що має формат та містить інформацію, як зазначено в додатку III, надається дилерам для кожної моделі джерел світла; </w:t>
            </w:r>
          </w:p>
          <w:p w:rsidR="00F5118D" w:rsidRPr="00F6406E" w:rsidRDefault="00F5118D" w:rsidP="00EA739D">
            <w:pPr>
              <w:tabs>
                <w:tab w:val="left" w:pos="594"/>
              </w:tabs>
              <w:ind w:firstLine="169"/>
              <w:jc w:val="both"/>
              <w:rPr>
                <w:spacing w:val="-4"/>
                <w:sz w:val="20"/>
                <w:szCs w:val="22"/>
              </w:rPr>
            </w:pPr>
            <w:r w:rsidRPr="00F6406E">
              <w:rPr>
                <w:spacing w:val="-4"/>
                <w:sz w:val="20"/>
                <w:szCs w:val="22"/>
              </w:rPr>
              <w:t>(h)</w:t>
            </w:r>
            <w:r w:rsidRPr="00F6406E">
              <w:rPr>
                <w:spacing w:val="-4"/>
                <w:sz w:val="20"/>
                <w:szCs w:val="22"/>
              </w:rPr>
              <w:tab/>
              <w:t>електронний інформаційний лист до виробу, як зазначено в додатку V, надається дилерам для кожної моделі джерела світла;</w:t>
            </w:r>
          </w:p>
          <w:p w:rsidR="00F5118D" w:rsidRPr="00F6406E" w:rsidRDefault="00F5118D" w:rsidP="00EA739D">
            <w:pPr>
              <w:tabs>
                <w:tab w:val="left" w:pos="594"/>
              </w:tabs>
              <w:ind w:firstLine="169"/>
              <w:jc w:val="both"/>
              <w:rPr>
                <w:spacing w:val="-4"/>
                <w:sz w:val="20"/>
                <w:szCs w:val="22"/>
              </w:rPr>
            </w:pPr>
            <w:r w:rsidRPr="00F6406E">
              <w:rPr>
                <w:spacing w:val="-4"/>
                <w:sz w:val="20"/>
                <w:szCs w:val="22"/>
              </w:rPr>
              <w:t xml:space="preserve">(i) в якості відступлення від статті 11(13)(b) Регламенту (ЄС) 2017/1369, на вимогу дилерів та згідно зі статтею 4(e), друковані етикетки для товарів зі зміненим масштабуванням надаються  формі стікерів того ж розміру, що й ті, що вже існують. </w:t>
            </w:r>
          </w:p>
          <w:p w:rsidR="00F5118D" w:rsidRPr="00F6406E" w:rsidRDefault="00F5118D" w:rsidP="00EA739D">
            <w:pPr>
              <w:tabs>
                <w:tab w:val="left" w:pos="594"/>
              </w:tabs>
              <w:ind w:firstLine="169"/>
              <w:jc w:val="both"/>
              <w:rPr>
                <w:spacing w:val="-4"/>
                <w:sz w:val="20"/>
                <w:szCs w:val="22"/>
              </w:rPr>
            </w:pPr>
            <w:r w:rsidRPr="00F6406E">
              <w:rPr>
                <w:spacing w:val="-4"/>
                <w:sz w:val="20"/>
                <w:szCs w:val="22"/>
              </w:rPr>
              <w:t xml:space="preserve">1a. В якості відступлення від статті 11(13)(a) Регламенту (ЄС) 2017/1369, постачальник, розміщуючи джерело світла на ринку, має надати існуючу етикету до нього до 31 серпня 2021 року, та етикетку зі зміненим масштабуванням з 1 вересня 2021 року. Постачальник може вирішити вже постачати джерела світла, що розміщуються на ринку, протягом періоду з 1 липня до 31 серпня 2021 </w:t>
            </w:r>
            <w:r w:rsidRPr="00F6406E">
              <w:rPr>
                <w:spacing w:val="-4"/>
                <w:sz w:val="20"/>
                <w:szCs w:val="22"/>
              </w:rPr>
              <w:lastRenderedPageBreak/>
              <w:t xml:space="preserve">року з етикеткою зі зміненим масштабуванням, якщо на ринку не розміщено джерел світла, що належать до тієї ж моделі або еквівалентних моделей, до 1 липня 2021 року. В такому випадку дилер не повинен пропонувати такі джерела світла для продажу до 1 вересня 2021 року. Постачальник має повідомити відповідного дилера про такі наслідки якомога швидше, в тому числі, коли він включає такі джерела світла до своїх пропозицій дилерам. </w:t>
            </w:r>
          </w:p>
          <w:p w:rsidR="00F5118D" w:rsidRPr="00F6406E" w:rsidRDefault="00F5118D" w:rsidP="00EA739D">
            <w:pPr>
              <w:tabs>
                <w:tab w:val="left" w:pos="594"/>
              </w:tabs>
              <w:ind w:firstLine="169"/>
              <w:jc w:val="both"/>
              <w:rPr>
                <w:spacing w:val="-4"/>
                <w:sz w:val="20"/>
                <w:szCs w:val="22"/>
              </w:rPr>
            </w:pPr>
            <w:r w:rsidRPr="00F6406E">
              <w:rPr>
                <w:spacing w:val="-4"/>
                <w:sz w:val="20"/>
                <w:szCs w:val="22"/>
              </w:rPr>
              <w:t xml:space="preserve">2. Постачальники виробів, що містять елементи, повинен: </w:t>
            </w:r>
          </w:p>
          <w:p w:rsidR="00F5118D" w:rsidRPr="00F6406E" w:rsidRDefault="00F5118D" w:rsidP="00EA739D">
            <w:pPr>
              <w:tabs>
                <w:tab w:val="left" w:pos="594"/>
              </w:tabs>
              <w:ind w:firstLine="169"/>
              <w:jc w:val="both"/>
              <w:rPr>
                <w:spacing w:val="-4"/>
                <w:sz w:val="20"/>
                <w:szCs w:val="22"/>
              </w:rPr>
            </w:pPr>
            <w:r w:rsidRPr="00F6406E">
              <w:rPr>
                <w:spacing w:val="-4"/>
                <w:sz w:val="20"/>
                <w:szCs w:val="22"/>
              </w:rPr>
              <w:t>(a)</w:t>
            </w:r>
            <w:r w:rsidRPr="00F6406E">
              <w:rPr>
                <w:spacing w:val="-4"/>
                <w:sz w:val="20"/>
                <w:szCs w:val="22"/>
              </w:rPr>
              <w:tab/>
              <w:t xml:space="preserve">надати інформацію про джерело (джерела) світла, включені до виробів, як вказано в пункті 2 додатку V; </w:t>
            </w:r>
          </w:p>
          <w:p w:rsidR="00F5118D" w:rsidRPr="00F6406E" w:rsidRDefault="00F5118D" w:rsidP="00EA739D">
            <w:pPr>
              <w:tabs>
                <w:tab w:val="left" w:pos="594"/>
              </w:tabs>
              <w:ind w:firstLine="169"/>
              <w:jc w:val="both"/>
              <w:rPr>
                <w:spacing w:val="-4"/>
                <w:sz w:val="20"/>
                <w:szCs w:val="22"/>
              </w:rPr>
            </w:pPr>
            <w:r w:rsidRPr="00F6406E">
              <w:rPr>
                <w:spacing w:val="-4"/>
                <w:sz w:val="20"/>
                <w:szCs w:val="22"/>
              </w:rPr>
              <w:t>(b)</w:t>
            </w:r>
            <w:r w:rsidRPr="00F6406E">
              <w:rPr>
                <w:spacing w:val="-4"/>
                <w:sz w:val="20"/>
                <w:szCs w:val="22"/>
              </w:rPr>
              <w:tab/>
              <w:t xml:space="preserve">на вимогу органів ринкового нагляду надати інформацію про те, як джерела світла можуть бути вилучені для проведення перевірки без непоправного пошкодження джерела світла. </w:t>
            </w:r>
          </w:p>
          <w:p w:rsidR="00F5118D" w:rsidRPr="00F6406E" w:rsidRDefault="00F5118D" w:rsidP="00EA739D">
            <w:pPr>
              <w:pStyle w:val="2"/>
              <w:spacing w:before="0"/>
              <w:ind w:firstLine="142"/>
              <w:jc w:val="both"/>
              <w:rPr>
                <w:rFonts w:ascii="Times New Roman" w:eastAsia="Times New Roman" w:hAnsi="Times New Roman" w:cs="Times New Roman"/>
                <w:b w:val="0"/>
                <w:color w:val="auto"/>
                <w:spacing w:val="-4"/>
                <w:sz w:val="20"/>
                <w:szCs w:val="22"/>
              </w:rPr>
            </w:pPr>
            <w:r w:rsidRPr="00F6406E">
              <w:rPr>
                <w:rFonts w:ascii="Times New Roman" w:hAnsi="Times New Roman" w:cs="Times New Roman"/>
                <w:b w:val="0"/>
                <w:color w:val="auto"/>
                <w:spacing w:val="-4"/>
                <w:sz w:val="20"/>
                <w:szCs w:val="22"/>
              </w:rPr>
              <w:t>3. Клас енергоефективності розраховується згідно з додатком II.</w:t>
            </w:r>
          </w:p>
        </w:tc>
        <w:tc>
          <w:tcPr>
            <w:tcW w:w="1418" w:type="dxa"/>
            <w:vMerge/>
          </w:tcPr>
          <w:p w:rsidR="00F5118D" w:rsidRPr="00F6406E" w:rsidRDefault="00F5118D" w:rsidP="00EA739D">
            <w:pPr>
              <w:widowControl w:val="0"/>
              <w:pBdr>
                <w:top w:val="nil"/>
                <w:left w:val="nil"/>
                <w:bottom w:val="nil"/>
                <w:right w:val="nil"/>
                <w:between w:val="nil"/>
              </w:pBdr>
              <w:ind w:firstLine="142"/>
              <w:rPr>
                <w:spacing w:val="-4"/>
                <w:sz w:val="20"/>
                <w:szCs w:val="22"/>
                <w:highlight w:val="lightGray"/>
              </w:rPr>
            </w:pPr>
          </w:p>
        </w:tc>
        <w:tc>
          <w:tcPr>
            <w:tcW w:w="3260" w:type="dxa"/>
          </w:tcPr>
          <w:p w:rsidR="00F5118D" w:rsidRPr="00F6406E" w:rsidRDefault="00F5118D" w:rsidP="00EA739D">
            <w:pPr>
              <w:tabs>
                <w:tab w:val="left" w:pos="993"/>
              </w:tabs>
              <w:ind w:firstLine="142"/>
              <w:jc w:val="center"/>
              <w:rPr>
                <w:b/>
                <w:i/>
                <w:spacing w:val="-6"/>
                <w:sz w:val="20"/>
                <w:szCs w:val="22"/>
              </w:rPr>
            </w:pPr>
            <w:r w:rsidRPr="00F6406E">
              <w:rPr>
                <w:b/>
                <w:i/>
                <w:spacing w:val="-6"/>
                <w:sz w:val="20"/>
                <w:szCs w:val="22"/>
              </w:rPr>
              <w:t>Відповідає</w:t>
            </w:r>
          </w:p>
          <w:p w:rsidR="00F5118D" w:rsidRPr="00F6406E" w:rsidRDefault="00F5118D" w:rsidP="00EA739D">
            <w:pPr>
              <w:jc w:val="center"/>
              <w:rPr>
                <w:b/>
                <w:spacing w:val="-6"/>
                <w:sz w:val="20"/>
                <w:szCs w:val="22"/>
              </w:rPr>
            </w:pPr>
            <w:r w:rsidRPr="00F6406E">
              <w:rPr>
                <w:b/>
                <w:spacing w:val="-6"/>
                <w:sz w:val="20"/>
                <w:szCs w:val="22"/>
              </w:rPr>
              <w:t>II. Обов’язки постачальників</w:t>
            </w:r>
          </w:p>
          <w:p w:rsidR="00F5118D" w:rsidRPr="00CA3A94" w:rsidRDefault="00F5118D" w:rsidP="004D2BC1">
            <w:pPr>
              <w:tabs>
                <w:tab w:val="left" w:pos="452"/>
              </w:tabs>
              <w:ind w:firstLine="142"/>
              <w:jc w:val="both"/>
              <w:rPr>
                <w:spacing w:val="-4"/>
                <w:sz w:val="20"/>
                <w:szCs w:val="22"/>
              </w:rPr>
            </w:pPr>
            <w:r w:rsidRPr="00F6406E">
              <w:rPr>
                <w:spacing w:val="-6"/>
                <w:sz w:val="20"/>
                <w:szCs w:val="22"/>
              </w:rPr>
              <w:t>1.</w:t>
            </w:r>
            <w:r w:rsidRPr="00F6406E">
              <w:rPr>
                <w:spacing w:val="-6"/>
                <w:sz w:val="20"/>
                <w:szCs w:val="22"/>
              </w:rPr>
              <w:tab/>
              <w:t>Постачальники, які вводять в обіг джерела світла, забезпечують наступне:</w:t>
            </w:r>
          </w:p>
          <w:p w:rsidR="00F5118D" w:rsidRPr="00CA3A94" w:rsidRDefault="00F5118D" w:rsidP="00EA739D">
            <w:pPr>
              <w:ind w:firstLine="142"/>
              <w:jc w:val="both"/>
              <w:rPr>
                <w:spacing w:val="-4"/>
                <w:sz w:val="20"/>
                <w:szCs w:val="22"/>
              </w:rPr>
            </w:pPr>
            <w:r w:rsidRPr="00CA3A94">
              <w:rPr>
                <w:spacing w:val="-4"/>
                <w:sz w:val="20"/>
                <w:szCs w:val="22"/>
              </w:rPr>
              <w:t xml:space="preserve">кожне джерело світла, що вводиться в обіг як незалежна продукція (тобто не у складі продукції) та в упаковці, постачається з друкованою </w:t>
            </w:r>
            <w:r w:rsidRPr="00CA3A94">
              <w:rPr>
                <w:spacing w:val="-4"/>
                <w:sz w:val="20"/>
                <w:szCs w:val="22"/>
              </w:rPr>
              <w:lastRenderedPageBreak/>
              <w:t>етикеткою на упаковці згідно з форматом, визначеним у додатку 3 до цього Технічного регламенту;</w:t>
            </w:r>
          </w:p>
          <w:p w:rsidR="00F5118D" w:rsidRPr="00CA3A94" w:rsidRDefault="00F5118D" w:rsidP="00EA739D">
            <w:pPr>
              <w:ind w:firstLine="142"/>
              <w:jc w:val="both"/>
              <w:rPr>
                <w:spacing w:val="-4"/>
                <w:sz w:val="20"/>
                <w:szCs w:val="22"/>
              </w:rPr>
            </w:pPr>
            <w:r w:rsidRPr="00CA3A94">
              <w:rPr>
                <w:spacing w:val="-4"/>
                <w:sz w:val="20"/>
                <w:szCs w:val="22"/>
              </w:rPr>
              <w:t>внесення до загальнодоступної частини бази даних продукції значення параметрів, які включені в інформаційний лист продукції, як зазначено в додатку 5 до цього Технічного регламенту;</w:t>
            </w:r>
          </w:p>
          <w:p w:rsidR="00F5118D" w:rsidRPr="00CA3A94" w:rsidRDefault="00F5118D" w:rsidP="00EA739D">
            <w:pPr>
              <w:ind w:firstLine="142"/>
              <w:jc w:val="both"/>
              <w:rPr>
                <w:spacing w:val="-4"/>
                <w:sz w:val="20"/>
                <w:szCs w:val="22"/>
              </w:rPr>
            </w:pPr>
            <w:r w:rsidRPr="00CA3A94">
              <w:rPr>
                <w:spacing w:val="-4"/>
                <w:sz w:val="20"/>
                <w:szCs w:val="22"/>
              </w:rPr>
              <w:t>доступність інформаційного листа продукції у друкованому вигляді на спеціальний запит розповсюджувача;</w:t>
            </w:r>
          </w:p>
          <w:p w:rsidR="00F5118D" w:rsidRPr="00CA3A94" w:rsidRDefault="00F5118D" w:rsidP="00EA739D">
            <w:pPr>
              <w:ind w:firstLine="142"/>
              <w:jc w:val="both"/>
              <w:rPr>
                <w:spacing w:val="-4"/>
                <w:sz w:val="20"/>
                <w:szCs w:val="22"/>
              </w:rPr>
            </w:pPr>
            <w:r w:rsidRPr="00CA3A94">
              <w:rPr>
                <w:spacing w:val="-4"/>
                <w:sz w:val="20"/>
                <w:szCs w:val="22"/>
              </w:rPr>
              <w:t xml:space="preserve">внесення до бази даних продукції змісту технічної документації, викладеної </w:t>
            </w:r>
            <w:r w:rsidR="00F6406E" w:rsidRPr="00CA3A94">
              <w:rPr>
                <w:spacing w:val="-4"/>
                <w:sz w:val="20"/>
                <w:szCs w:val="22"/>
              </w:rPr>
              <w:t>у</w:t>
            </w:r>
            <w:r w:rsidRPr="00CA3A94">
              <w:rPr>
                <w:spacing w:val="-4"/>
                <w:sz w:val="20"/>
                <w:szCs w:val="22"/>
              </w:rPr>
              <w:t xml:space="preserve"> додатку 6 до цього Технічного регламенту;</w:t>
            </w:r>
          </w:p>
          <w:p w:rsidR="00F5118D" w:rsidRPr="00CA3A94" w:rsidRDefault="00F5118D" w:rsidP="00EA739D">
            <w:pPr>
              <w:ind w:firstLine="142"/>
              <w:jc w:val="both"/>
              <w:rPr>
                <w:spacing w:val="-4"/>
                <w:sz w:val="20"/>
                <w:szCs w:val="22"/>
              </w:rPr>
            </w:pPr>
            <w:r w:rsidRPr="00CA3A94">
              <w:rPr>
                <w:spacing w:val="-4"/>
                <w:sz w:val="20"/>
                <w:szCs w:val="22"/>
              </w:rPr>
              <w:t xml:space="preserve">будь-яка візуальна реклама конкретної моделі джерела світла має містити клас енергоефективності та діапазон доступних класів енергоефективності на етикетці відповідно до додатків 7 та 8 до цього Технічного регламенту; </w:t>
            </w:r>
          </w:p>
          <w:p w:rsidR="00F5118D" w:rsidRPr="00CA3A94" w:rsidRDefault="00F5118D" w:rsidP="00EA739D">
            <w:pPr>
              <w:ind w:firstLine="142"/>
              <w:jc w:val="both"/>
              <w:rPr>
                <w:spacing w:val="-4"/>
                <w:sz w:val="20"/>
                <w:szCs w:val="22"/>
              </w:rPr>
            </w:pPr>
            <w:r w:rsidRPr="00CA3A94">
              <w:rPr>
                <w:spacing w:val="-4"/>
                <w:sz w:val="20"/>
                <w:szCs w:val="22"/>
              </w:rPr>
              <w:t xml:space="preserve">будь-який технічний рекламний матеріал, що стосується конкретної моделі джерела світла, у тому числі в мережі Інтернет, який описує її конкретні технічні параметри, має включати клас енергоефективності цієї моделі та діапазон доступних класів енергоефективності на етикетці відповідно до додатка 7 до цього Технічного регламенту; </w:t>
            </w:r>
          </w:p>
          <w:p w:rsidR="00F5118D" w:rsidRPr="00CA3A94" w:rsidRDefault="00F5118D" w:rsidP="00EA739D">
            <w:pPr>
              <w:ind w:firstLine="142"/>
              <w:jc w:val="both"/>
              <w:rPr>
                <w:spacing w:val="-4"/>
                <w:sz w:val="20"/>
                <w:szCs w:val="22"/>
              </w:rPr>
            </w:pPr>
            <w:r w:rsidRPr="00CA3A94">
              <w:rPr>
                <w:spacing w:val="-4"/>
                <w:sz w:val="20"/>
                <w:szCs w:val="22"/>
              </w:rPr>
              <w:t>надання розповсюджувачам для кожної моделі джерела світла електронної етикетки, що має формат та містить інформацію, як зазначено в додатку 3 до цього Технічного регламенту;</w:t>
            </w:r>
          </w:p>
          <w:p w:rsidR="00F5118D" w:rsidRPr="00CA3A94" w:rsidRDefault="00F5118D" w:rsidP="00EA739D">
            <w:pPr>
              <w:ind w:firstLine="142"/>
              <w:jc w:val="both"/>
              <w:rPr>
                <w:spacing w:val="-4"/>
                <w:sz w:val="20"/>
                <w:szCs w:val="22"/>
              </w:rPr>
            </w:pPr>
            <w:r w:rsidRPr="00CA3A94">
              <w:rPr>
                <w:spacing w:val="-4"/>
                <w:sz w:val="20"/>
                <w:szCs w:val="22"/>
              </w:rPr>
              <w:t>надання розповсюджувачам для кожної моделі джерела світла електронного інформаційного листа продукції, як зазначено в додатку 5 до цього Технічного регламенту;</w:t>
            </w:r>
          </w:p>
          <w:p w:rsidR="00F5118D" w:rsidRPr="00CA3A94" w:rsidRDefault="00F5118D" w:rsidP="00EA739D">
            <w:pPr>
              <w:ind w:firstLine="142"/>
              <w:jc w:val="both"/>
              <w:rPr>
                <w:spacing w:val="-4"/>
                <w:sz w:val="20"/>
                <w:szCs w:val="22"/>
              </w:rPr>
            </w:pPr>
            <w:r w:rsidRPr="00CA3A94">
              <w:rPr>
                <w:spacing w:val="-4"/>
                <w:sz w:val="20"/>
                <w:szCs w:val="22"/>
              </w:rPr>
              <w:t xml:space="preserve">В якості відступу від </w:t>
            </w:r>
            <w:r w:rsidR="00F6406E" w:rsidRPr="00CA3A94">
              <w:rPr>
                <w:spacing w:val="-4"/>
                <w:sz w:val="20"/>
                <w:szCs w:val="22"/>
              </w:rPr>
              <w:t xml:space="preserve">положень </w:t>
            </w:r>
            <w:r w:rsidRPr="00CA3A94">
              <w:rPr>
                <w:spacing w:val="-4"/>
                <w:sz w:val="20"/>
                <w:szCs w:val="22"/>
              </w:rPr>
              <w:t xml:space="preserve">підпункту 2 пункту 6 розділу VІІІ Технічного регламенту </w:t>
            </w:r>
            <w:proofErr w:type="spellStart"/>
            <w:r w:rsidRPr="00CA3A94">
              <w:rPr>
                <w:spacing w:val="-4"/>
                <w:sz w:val="20"/>
                <w:szCs w:val="22"/>
              </w:rPr>
              <w:t>енергетич</w:t>
            </w:r>
            <w:proofErr w:type="spellEnd"/>
            <w:r w:rsidR="00F6406E" w:rsidRPr="00CA3A94">
              <w:rPr>
                <w:spacing w:val="-4"/>
                <w:sz w:val="20"/>
                <w:szCs w:val="22"/>
              </w:rPr>
              <w:t xml:space="preserve"> </w:t>
            </w:r>
            <w:r w:rsidRPr="00CA3A94">
              <w:rPr>
                <w:spacing w:val="-4"/>
                <w:sz w:val="20"/>
                <w:szCs w:val="22"/>
              </w:rPr>
              <w:t xml:space="preserve">ного маркування </w:t>
            </w:r>
            <w:proofErr w:type="spellStart"/>
            <w:r w:rsidRPr="00CA3A94">
              <w:rPr>
                <w:spacing w:val="-4"/>
                <w:sz w:val="20"/>
                <w:szCs w:val="22"/>
              </w:rPr>
              <w:t>енергоспоживчої</w:t>
            </w:r>
            <w:proofErr w:type="spellEnd"/>
            <w:r w:rsidRPr="00CA3A94">
              <w:rPr>
                <w:spacing w:val="-4"/>
                <w:sz w:val="20"/>
                <w:szCs w:val="22"/>
              </w:rPr>
              <w:t xml:space="preserve"> продукції, затвердженого наказом Міністерства енергетики України від 27 квітня 2022 року № 164, зареєстрованого у Міністерстві юстиції України від 09 червня 2022 року за № 615/37951, на запит розповсюджувачів та відповідно до абзацу шостого розділу ІІІ цього </w:t>
            </w:r>
            <w:r w:rsidRPr="00CA3A94">
              <w:rPr>
                <w:spacing w:val="-4"/>
                <w:sz w:val="20"/>
                <w:szCs w:val="22"/>
              </w:rPr>
              <w:lastRenderedPageBreak/>
              <w:t>Технічного регламенту, друковані етикетки зміненого масштабу надаються як наклейка того самого розмір як той, що вже існує.</w:t>
            </w:r>
          </w:p>
          <w:p w:rsidR="00F5118D" w:rsidRPr="00CA3A94" w:rsidRDefault="00F5118D" w:rsidP="00EA739D">
            <w:pPr>
              <w:ind w:firstLine="142"/>
              <w:jc w:val="both"/>
              <w:rPr>
                <w:spacing w:val="-4"/>
                <w:sz w:val="20"/>
                <w:szCs w:val="22"/>
              </w:rPr>
            </w:pPr>
            <w:r w:rsidRPr="00CA3A94">
              <w:rPr>
                <w:spacing w:val="-4"/>
                <w:sz w:val="20"/>
                <w:szCs w:val="22"/>
              </w:rPr>
              <w:t xml:space="preserve">В якості відступлення від </w:t>
            </w:r>
            <w:r w:rsidR="00F6406E" w:rsidRPr="00CA3A94">
              <w:rPr>
                <w:spacing w:val="-4"/>
                <w:sz w:val="20"/>
                <w:szCs w:val="22"/>
              </w:rPr>
              <w:t xml:space="preserve">положень </w:t>
            </w:r>
            <w:r w:rsidRPr="00CA3A94">
              <w:rPr>
                <w:spacing w:val="-4"/>
                <w:sz w:val="20"/>
                <w:szCs w:val="22"/>
              </w:rPr>
              <w:t xml:space="preserve">підпункту 1 пункту 6 розділу VІІІ Технічного регламенту </w:t>
            </w:r>
            <w:proofErr w:type="spellStart"/>
            <w:r w:rsidRPr="00CA3A94">
              <w:rPr>
                <w:spacing w:val="-4"/>
                <w:sz w:val="20"/>
                <w:szCs w:val="22"/>
              </w:rPr>
              <w:t>енергетич</w:t>
            </w:r>
            <w:proofErr w:type="spellEnd"/>
            <w:r w:rsidR="00F6406E" w:rsidRPr="00CA3A94">
              <w:rPr>
                <w:spacing w:val="-4"/>
                <w:sz w:val="20"/>
                <w:szCs w:val="22"/>
              </w:rPr>
              <w:t xml:space="preserve"> </w:t>
            </w:r>
            <w:r w:rsidRPr="00CA3A94">
              <w:rPr>
                <w:spacing w:val="-4"/>
                <w:sz w:val="20"/>
                <w:szCs w:val="22"/>
              </w:rPr>
              <w:t xml:space="preserve">ного маркування </w:t>
            </w:r>
            <w:proofErr w:type="spellStart"/>
            <w:r w:rsidRPr="00CA3A94">
              <w:rPr>
                <w:spacing w:val="-4"/>
                <w:sz w:val="20"/>
                <w:szCs w:val="22"/>
              </w:rPr>
              <w:t>енергоспоживчої</w:t>
            </w:r>
            <w:proofErr w:type="spellEnd"/>
            <w:r w:rsidRPr="00CA3A94">
              <w:rPr>
                <w:spacing w:val="-4"/>
                <w:sz w:val="20"/>
                <w:szCs w:val="22"/>
              </w:rPr>
              <w:t xml:space="preserve"> продукції, затвердженого наказом Міністерства енергетики України від 27 квітня 2022 року № 164, зареєстрованого у Міністерстві юстиції України від 09 червня 2022 року за № 615/37951, до набрання чинності цим Технічним регламентом, постачальник повинен, </w:t>
            </w:r>
            <w:r w:rsidR="00F6406E" w:rsidRPr="00CA3A94">
              <w:rPr>
                <w:spacing w:val="-4"/>
                <w:sz w:val="20"/>
                <w:szCs w:val="22"/>
              </w:rPr>
              <w:t>під час</w:t>
            </w:r>
            <w:r w:rsidRPr="00CA3A94">
              <w:rPr>
                <w:spacing w:val="-4"/>
                <w:sz w:val="20"/>
                <w:szCs w:val="22"/>
              </w:rPr>
              <w:t xml:space="preserve"> введенн</w:t>
            </w:r>
            <w:r w:rsidR="00F6406E" w:rsidRPr="00CA3A94">
              <w:rPr>
                <w:spacing w:val="-4"/>
                <w:sz w:val="20"/>
                <w:szCs w:val="22"/>
              </w:rPr>
              <w:t>я</w:t>
            </w:r>
            <w:r w:rsidRPr="00CA3A94">
              <w:rPr>
                <w:spacing w:val="-4"/>
                <w:sz w:val="20"/>
                <w:szCs w:val="22"/>
              </w:rPr>
              <w:t xml:space="preserve"> в обіг джерела світла, забезпечити його існуючою етикеткою та етикеткою зі зміненою етикеткою після набрання чинності цим Технічним регламентом. Постачальник може забезпечити джерела світла, введені в обіг у період протягом двох місяців до набрання чинності цим Технічним регламентом, зміненою етикеткою, якщо джерела світла, що належать до тієї ж моделі або еквівалентних моделей, не були введен</w:t>
            </w:r>
            <w:r w:rsidR="00F6406E" w:rsidRPr="00CA3A94">
              <w:rPr>
                <w:spacing w:val="-4"/>
                <w:sz w:val="20"/>
                <w:szCs w:val="22"/>
              </w:rPr>
              <w:t>і</w:t>
            </w:r>
            <w:r w:rsidRPr="00CA3A94">
              <w:rPr>
                <w:spacing w:val="-4"/>
                <w:sz w:val="20"/>
                <w:szCs w:val="22"/>
              </w:rPr>
              <w:t xml:space="preserve"> в обіг до цього періоду. У такому випадку розповсюджувач не повинен пропонувати ці джерела світла для продажу до набрання чинності цим Технічним регламентом. Постачальник повинен якнайшвидше повідомити відповідного розповсюджувача про цей наслідок, у тому числі коли він включає такі джерела світла у свої пропозиції розповсюджувачам.</w:t>
            </w:r>
          </w:p>
          <w:p w:rsidR="00F5118D" w:rsidRPr="00CA3A94" w:rsidRDefault="00F5118D" w:rsidP="004D2BC1">
            <w:pPr>
              <w:tabs>
                <w:tab w:val="left" w:pos="452"/>
              </w:tabs>
              <w:ind w:firstLine="142"/>
              <w:jc w:val="both"/>
              <w:rPr>
                <w:spacing w:val="-4"/>
                <w:sz w:val="20"/>
                <w:szCs w:val="22"/>
              </w:rPr>
            </w:pPr>
            <w:r w:rsidRPr="00CA3A94">
              <w:rPr>
                <w:spacing w:val="-4"/>
                <w:sz w:val="20"/>
                <w:szCs w:val="22"/>
              </w:rPr>
              <w:t>2.</w:t>
            </w:r>
            <w:r w:rsidRPr="00CA3A94">
              <w:rPr>
                <w:spacing w:val="-4"/>
                <w:sz w:val="20"/>
                <w:szCs w:val="22"/>
              </w:rPr>
              <w:tab/>
              <w:t xml:space="preserve">Постачальники, які вводять в обіг джерела світла у складі продукції, забезпечують наступне:  </w:t>
            </w:r>
          </w:p>
          <w:p w:rsidR="00F5118D" w:rsidRPr="00CA3A94" w:rsidRDefault="00F5118D" w:rsidP="00EA739D">
            <w:pPr>
              <w:ind w:firstLine="142"/>
              <w:jc w:val="both"/>
              <w:rPr>
                <w:spacing w:val="-4"/>
                <w:sz w:val="20"/>
                <w:szCs w:val="22"/>
              </w:rPr>
            </w:pPr>
            <w:r w:rsidRPr="00CA3A94">
              <w:rPr>
                <w:spacing w:val="-4"/>
                <w:sz w:val="20"/>
                <w:szCs w:val="22"/>
              </w:rPr>
              <w:t>надання інформації про джерело (джерела) світла, включен</w:t>
            </w:r>
            <w:r w:rsidR="00F6406E" w:rsidRPr="00CA3A94">
              <w:rPr>
                <w:spacing w:val="-4"/>
                <w:sz w:val="20"/>
                <w:szCs w:val="22"/>
              </w:rPr>
              <w:t>е</w:t>
            </w:r>
            <w:r w:rsidRPr="00CA3A94">
              <w:rPr>
                <w:spacing w:val="-4"/>
                <w:sz w:val="20"/>
                <w:szCs w:val="22"/>
              </w:rPr>
              <w:t xml:space="preserve"> до продукції, як вказано в пункті 2 додатка 5 до цього Технічного регламенту;</w:t>
            </w:r>
          </w:p>
          <w:p w:rsidR="00F5118D" w:rsidRPr="00CA3A94" w:rsidRDefault="00F5118D" w:rsidP="00EA739D">
            <w:pPr>
              <w:ind w:firstLine="142"/>
              <w:jc w:val="both"/>
              <w:rPr>
                <w:spacing w:val="-4"/>
                <w:sz w:val="20"/>
                <w:szCs w:val="22"/>
              </w:rPr>
            </w:pPr>
            <w:r w:rsidRPr="00CA3A94">
              <w:rPr>
                <w:spacing w:val="-4"/>
                <w:sz w:val="20"/>
                <w:szCs w:val="22"/>
              </w:rPr>
              <w:t xml:space="preserve">на вимогу органів державного ринкового нагляду, надання інформації про те, як джерела світла можуть бути вилучені для проведення перевірки без непоправного пошкодження джерела світла. </w:t>
            </w:r>
          </w:p>
          <w:p w:rsidR="00F5118D" w:rsidRPr="00F6406E" w:rsidRDefault="00F5118D" w:rsidP="004D2BC1">
            <w:pPr>
              <w:pStyle w:val="af2"/>
              <w:tabs>
                <w:tab w:val="left" w:pos="452"/>
              </w:tabs>
              <w:spacing w:after="0" w:line="240" w:lineRule="auto"/>
              <w:ind w:left="27" w:firstLine="141"/>
              <w:contextualSpacing w:val="0"/>
              <w:jc w:val="both"/>
              <w:rPr>
                <w:rFonts w:ascii="Times New Roman" w:hAnsi="Times New Roman"/>
                <w:spacing w:val="-6"/>
                <w:sz w:val="20"/>
              </w:rPr>
            </w:pPr>
            <w:r w:rsidRPr="00CA3A94">
              <w:rPr>
                <w:rFonts w:ascii="Times New Roman" w:hAnsi="Times New Roman"/>
                <w:spacing w:val="-4"/>
                <w:sz w:val="20"/>
              </w:rPr>
              <w:t>3.</w:t>
            </w:r>
            <w:r w:rsidR="004D2BC1" w:rsidRPr="00CA3A94">
              <w:rPr>
                <w:spacing w:val="-4"/>
                <w:sz w:val="20"/>
              </w:rPr>
              <w:t xml:space="preserve"> </w:t>
            </w:r>
            <w:r w:rsidR="004D2BC1" w:rsidRPr="00CA3A94">
              <w:rPr>
                <w:spacing w:val="-4"/>
                <w:sz w:val="20"/>
              </w:rPr>
              <w:tab/>
            </w:r>
            <w:r w:rsidRPr="00CA3A94">
              <w:rPr>
                <w:rFonts w:ascii="Times New Roman" w:hAnsi="Times New Roman"/>
                <w:spacing w:val="-4"/>
                <w:sz w:val="20"/>
              </w:rPr>
              <w:t>Клас енергоефективності розраховується згідно з додатком 2 до цього Технічного регламенту.</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CA3A94">
        <w:trPr>
          <w:trHeight w:val="144"/>
        </w:trPr>
        <w:tc>
          <w:tcPr>
            <w:tcW w:w="709" w:type="dxa"/>
            <w:shd w:val="clear" w:color="auto" w:fill="auto"/>
          </w:tcPr>
          <w:p w:rsidR="00F5118D" w:rsidRPr="003516AD" w:rsidRDefault="00F5118D" w:rsidP="00EA739D">
            <w:pPr>
              <w:ind w:firstLine="7"/>
              <w:jc w:val="center"/>
              <w:rPr>
                <w:sz w:val="20"/>
                <w:szCs w:val="22"/>
              </w:rPr>
            </w:pPr>
            <w:r w:rsidRPr="003516AD">
              <w:rPr>
                <w:sz w:val="20"/>
                <w:szCs w:val="22"/>
              </w:rPr>
              <w:lastRenderedPageBreak/>
              <w:t>25.</w:t>
            </w:r>
          </w:p>
        </w:tc>
        <w:tc>
          <w:tcPr>
            <w:tcW w:w="3260" w:type="dxa"/>
            <w:shd w:val="clear" w:color="auto" w:fill="auto"/>
          </w:tcPr>
          <w:p w:rsidR="00F5118D" w:rsidRPr="003516AD" w:rsidRDefault="00F5118D" w:rsidP="00EA739D">
            <w:pPr>
              <w:pStyle w:val="2"/>
              <w:spacing w:before="0"/>
              <w:ind w:firstLine="142"/>
              <w:jc w:val="center"/>
              <w:rPr>
                <w:rFonts w:ascii="Times New Roman" w:eastAsia="Times New Roman" w:hAnsi="Times New Roman" w:cs="Times New Roman"/>
                <w:b w:val="0"/>
                <w:i/>
                <w:color w:val="auto"/>
                <w:sz w:val="20"/>
                <w:szCs w:val="22"/>
              </w:rPr>
            </w:pPr>
            <w:r w:rsidRPr="003516AD">
              <w:rPr>
                <w:rFonts w:ascii="Times New Roman" w:eastAsia="Times New Roman" w:hAnsi="Times New Roman" w:cs="Times New Roman"/>
                <w:b w:val="0"/>
                <w:i/>
                <w:color w:val="auto"/>
                <w:sz w:val="20"/>
                <w:szCs w:val="22"/>
              </w:rPr>
              <w:t>Стаття 4</w:t>
            </w:r>
          </w:p>
          <w:p w:rsidR="00F5118D" w:rsidRPr="003516AD" w:rsidRDefault="00F5118D" w:rsidP="00EA739D">
            <w:pPr>
              <w:pStyle w:val="2"/>
              <w:spacing w:before="0"/>
              <w:ind w:firstLine="142"/>
              <w:jc w:val="center"/>
              <w:rPr>
                <w:rFonts w:ascii="Times New Roman" w:eastAsia="Times New Roman" w:hAnsi="Times New Roman" w:cs="Times New Roman"/>
                <w:color w:val="auto"/>
                <w:sz w:val="20"/>
                <w:szCs w:val="22"/>
              </w:rPr>
            </w:pPr>
            <w:r w:rsidRPr="003516AD">
              <w:rPr>
                <w:rFonts w:ascii="Times New Roman" w:eastAsia="Times New Roman" w:hAnsi="Times New Roman" w:cs="Times New Roman"/>
                <w:color w:val="auto"/>
                <w:sz w:val="20"/>
                <w:szCs w:val="22"/>
              </w:rPr>
              <w:t>Зобов’язання дилерів</w:t>
            </w:r>
          </w:p>
          <w:p w:rsidR="00F5118D" w:rsidRPr="003516AD" w:rsidRDefault="00F5118D"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 xml:space="preserve">Дилери забезпечують наступне: </w:t>
            </w:r>
          </w:p>
          <w:p w:rsidR="00F5118D" w:rsidRPr="003516AD" w:rsidRDefault="00F5118D"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(a)</w:t>
            </w:r>
            <w:r w:rsidRPr="003516AD">
              <w:rPr>
                <w:rFonts w:ascii="Times New Roman" w:eastAsia="Times New Roman" w:hAnsi="Times New Roman" w:cs="Times New Roman"/>
                <w:b w:val="0"/>
                <w:color w:val="auto"/>
                <w:sz w:val="20"/>
                <w:szCs w:val="22"/>
              </w:rPr>
              <w:tab/>
              <w:t xml:space="preserve">У точці продажу кожне джерело світла, яке не міститься у виробі, що містить елементи, має етикетку, надану постачальниками відповідно до пункту 1(a) статті 3, з етикеткою або класом енергоефективності, позначеними таким чином, щоб їх було добре видно, згідно з додатком III; </w:t>
            </w:r>
          </w:p>
          <w:p w:rsidR="00F5118D" w:rsidRPr="003516AD" w:rsidRDefault="00F5118D"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(b)</w:t>
            </w:r>
            <w:r w:rsidRPr="003516AD">
              <w:rPr>
                <w:rFonts w:ascii="Times New Roman" w:eastAsia="Times New Roman" w:hAnsi="Times New Roman" w:cs="Times New Roman"/>
                <w:b w:val="0"/>
                <w:color w:val="auto"/>
                <w:sz w:val="20"/>
                <w:szCs w:val="22"/>
              </w:rPr>
              <w:tab/>
              <w:t xml:space="preserve">у випадку дистанційного продажу та продажу через Інтернет, етикетка та інформаційний лист виробу надаються відповідно до додатків VII та VIII; </w:t>
            </w:r>
          </w:p>
          <w:p w:rsidR="00F5118D" w:rsidRPr="003516AD" w:rsidRDefault="00F5118D"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(c)</w:t>
            </w:r>
            <w:r w:rsidRPr="003516AD">
              <w:rPr>
                <w:rFonts w:ascii="Times New Roman" w:eastAsia="Times New Roman" w:hAnsi="Times New Roman" w:cs="Times New Roman"/>
                <w:b w:val="0"/>
                <w:color w:val="auto"/>
                <w:sz w:val="20"/>
                <w:szCs w:val="22"/>
              </w:rPr>
              <w:tab/>
              <w:t xml:space="preserve">будь-яка візуальна реклама конкретної моделі джерела світла має містити клас енергоефективності цієї моделі та діапазон доступних класів енергоефективності на етикетці згідно з додатком VII; </w:t>
            </w:r>
          </w:p>
          <w:p w:rsidR="00F5118D" w:rsidRPr="003516AD" w:rsidRDefault="00F5118D"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(d)</w:t>
            </w:r>
            <w:r w:rsidRPr="003516AD">
              <w:rPr>
                <w:rFonts w:ascii="Times New Roman" w:eastAsia="Times New Roman" w:hAnsi="Times New Roman" w:cs="Times New Roman"/>
                <w:b w:val="0"/>
                <w:color w:val="auto"/>
                <w:sz w:val="20"/>
                <w:szCs w:val="22"/>
              </w:rPr>
              <w:tab/>
              <w:t xml:space="preserve">будь-який технічний рекламний матеріал, що стосується конкретної моделі джерела світла, у тому числі в Інтернеті, в якій описуються її конкретні технічні параметри, має включати клас енергоефективності цієї моделі та діапазон доступних класів енергоефективності на етикетці відповідно до додатку VII; </w:t>
            </w:r>
          </w:p>
          <w:p w:rsidR="00F5118D" w:rsidRPr="003516AD" w:rsidRDefault="00F5118D"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(e) в якості відступлення від статті 11(13) Регламенту (ЄС) 2017/1369, існуючі етикетки на джерелах світла в точках продажу замінюються на етикетки зі зміненим масштабуванням у такий спосіб, щоб закрити існуючу етикетку, в тому числі у випадку друку або розміщення на упаковці, протягом вісімнадцяти місяців після дати застосування цього регламенту, і етикетки зі зміненим масштабуванням до цієї дати не демонструються.</w:t>
            </w:r>
          </w:p>
        </w:tc>
        <w:tc>
          <w:tcPr>
            <w:tcW w:w="1418" w:type="dxa"/>
            <w:vMerge/>
          </w:tcPr>
          <w:p w:rsidR="00F5118D" w:rsidRPr="003516AD" w:rsidRDefault="00F5118D" w:rsidP="00EA739D">
            <w:pPr>
              <w:widowControl w:val="0"/>
              <w:pBdr>
                <w:top w:val="nil"/>
                <w:left w:val="nil"/>
                <w:bottom w:val="nil"/>
                <w:right w:val="nil"/>
                <w:between w:val="nil"/>
              </w:pBdr>
              <w:ind w:firstLine="142"/>
              <w:rPr>
                <w:sz w:val="20"/>
                <w:szCs w:val="22"/>
                <w:highlight w:val="lightGray"/>
              </w:rPr>
            </w:pPr>
          </w:p>
        </w:tc>
        <w:tc>
          <w:tcPr>
            <w:tcW w:w="3260" w:type="dxa"/>
          </w:tcPr>
          <w:p w:rsidR="00F5118D" w:rsidRPr="00F6406E" w:rsidRDefault="00F5118D" w:rsidP="00EA739D">
            <w:pPr>
              <w:tabs>
                <w:tab w:val="left" w:pos="993"/>
              </w:tabs>
              <w:jc w:val="center"/>
              <w:rPr>
                <w:b/>
                <w:i/>
                <w:spacing w:val="-6"/>
                <w:sz w:val="20"/>
                <w:szCs w:val="22"/>
              </w:rPr>
            </w:pPr>
            <w:r w:rsidRPr="00F6406E">
              <w:rPr>
                <w:b/>
                <w:i/>
                <w:spacing w:val="-6"/>
                <w:sz w:val="20"/>
                <w:szCs w:val="22"/>
              </w:rPr>
              <w:t>Відповідає</w:t>
            </w:r>
          </w:p>
          <w:p w:rsidR="00F5118D" w:rsidRPr="00F6406E" w:rsidRDefault="00F5118D" w:rsidP="00EA739D">
            <w:pPr>
              <w:jc w:val="center"/>
              <w:rPr>
                <w:b/>
                <w:spacing w:val="-6"/>
                <w:sz w:val="20"/>
                <w:szCs w:val="22"/>
              </w:rPr>
            </w:pPr>
            <w:r w:rsidRPr="00F6406E">
              <w:rPr>
                <w:b/>
                <w:spacing w:val="-6"/>
                <w:sz w:val="20"/>
                <w:szCs w:val="22"/>
              </w:rPr>
              <w:t>IІI. Обов’язки розповсюджувачів</w:t>
            </w:r>
          </w:p>
          <w:p w:rsidR="00F6406E" w:rsidRPr="00F6406E" w:rsidRDefault="00F6406E" w:rsidP="00F6406E">
            <w:pPr>
              <w:ind w:firstLine="149"/>
              <w:jc w:val="both"/>
              <w:rPr>
                <w:spacing w:val="-6"/>
                <w:sz w:val="20"/>
                <w:szCs w:val="22"/>
              </w:rPr>
            </w:pPr>
            <w:r w:rsidRPr="00F6406E">
              <w:rPr>
                <w:spacing w:val="-6"/>
                <w:sz w:val="20"/>
                <w:szCs w:val="22"/>
              </w:rPr>
              <w:t xml:space="preserve">Розповсюджувачі джерел світла забезпечують наступне: </w:t>
            </w:r>
          </w:p>
          <w:p w:rsidR="00F6406E" w:rsidRPr="00CA3A94" w:rsidRDefault="00F6406E" w:rsidP="00F6406E">
            <w:pPr>
              <w:ind w:firstLine="149"/>
              <w:jc w:val="both"/>
              <w:rPr>
                <w:spacing w:val="-6"/>
                <w:sz w:val="20"/>
                <w:szCs w:val="22"/>
              </w:rPr>
            </w:pPr>
            <w:r w:rsidRPr="00F6406E">
              <w:rPr>
                <w:spacing w:val="-6"/>
                <w:sz w:val="20"/>
                <w:szCs w:val="22"/>
              </w:rPr>
              <w:t xml:space="preserve">в точці продажу кожне джерело світла, що не міститься у складі продукції, повинно мати етикетку, надану постачальниками відповідно до абзацу другого пункту 1 розділу ІІ цього Технічного регламенту. При цьому етикетка або клас енергоефективності, має розміщуватися таким чином, щоб їх було добре видно, </w:t>
            </w:r>
            <w:r w:rsidRPr="00CA3A94">
              <w:rPr>
                <w:spacing w:val="-6"/>
                <w:sz w:val="20"/>
                <w:szCs w:val="22"/>
              </w:rPr>
              <w:t xml:space="preserve">згідно з додатком 3 до цього Технічного регламенту; </w:t>
            </w:r>
          </w:p>
          <w:p w:rsidR="00F6406E" w:rsidRPr="00CA3A94" w:rsidRDefault="00F6406E" w:rsidP="00F6406E">
            <w:pPr>
              <w:ind w:firstLine="149"/>
              <w:jc w:val="both"/>
              <w:rPr>
                <w:spacing w:val="-6"/>
                <w:sz w:val="20"/>
                <w:szCs w:val="22"/>
              </w:rPr>
            </w:pPr>
            <w:r w:rsidRPr="00CA3A94">
              <w:rPr>
                <w:spacing w:val="-6"/>
                <w:sz w:val="20"/>
                <w:szCs w:val="22"/>
              </w:rPr>
              <w:t>у випадку дистанційного продажу та продажу через мережу Інтернет, етикетка та інформаційний лист продукції надаються відповідно до додатків 7 та 8 до цього Технічного регламенту;</w:t>
            </w:r>
          </w:p>
          <w:p w:rsidR="00F6406E" w:rsidRPr="00CA3A94" w:rsidRDefault="00F6406E" w:rsidP="00F6406E">
            <w:pPr>
              <w:ind w:firstLine="149"/>
              <w:jc w:val="both"/>
              <w:rPr>
                <w:spacing w:val="-6"/>
                <w:sz w:val="20"/>
                <w:szCs w:val="22"/>
              </w:rPr>
            </w:pPr>
            <w:r w:rsidRPr="00CA3A94">
              <w:rPr>
                <w:spacing w:val="-6"/>
                <w:sz w:val="20"/>
                <w:szCs w:val="22"/>
              </w:rPr>
              <w:t>будь-яка візуальна реклама конкретної моделі джерела світла має містити клас енергоефективності цієї моделі та діапазон доступних класів енергоефективності на етикетці згідно з додатком 7 до цього Технічного регламенту;</w:t>
            </w:r>
          </w:p>
          <w:p w:rsidR="00F6406E" w:rsidRPr="00CA3A94" w:rsidRDefault="00F6406E" w:rsidP="00F6406E">
            <w:pPr>
              <w:ind w:firstLine="149"/>
              <w:jc w:val="both"/>
              <w:rPr>
                <w:spacing w:val="-6"/>
                <w:sz w:val="20"/>
                <w:szCs w:val="22"/>
              </w:rPr>
            </w:pPr>
            <w:r w:rsidRPr="00CA3A94">
              <w:rPr>
                <w:spacing w:val="-6"/>
                <w:sz w:val="20"/>
                <w:szCs w:val="22"/>
              </w:rPr>
              <w:t xml:space="preserve">будь-який технічний рекламний матеріал, що стосується конкретної моделі джерела світла, у тому числі в мережі Інтернеті, який описує її конкретні технічні параметри, має включати клас енергоефективності цієї моделі та діапазон доступних класів енергоефективності на етикетці відповідно до додатка 7 до цього Технічного регламенту; </w:t>
            </w:r>
          </w:p>
          <w:p w:rsidR="00F5118D" w:rsidRPr="00F6406E" w:rsidRDefault="00F6406E" w:rsidP="00F6406E">
            <w:pPr>
              <w:ind w:firstLine="149"/>
              <w:jc w:val="both"/>
              <w:rPr>
                <w:spacing w:val="-6"/>
                <w:sz w:val="20"/>
                <w:szCs w:val="22"/>
              </w:rPr>
            </w:pPr>
            <w:r w:rsidRPr="00CA3A94">
              <w:rPr>
                <w:spacing w:val="-6"/>
                <w:sz w:val="20"/>
                <w:szCs w:val="22"/>
              </w:rPr>
              <w:t xml:space="preserve">в якості відступлення від положень розділу VIІI Технічного регламенту енергетичного маркування </w:t>
            </w:r>
            <w:proofErr w:type="spellStart"/>
            <w:r w:rsidRPr="00CA3A94">
              <w:rPr>
                <w:spacing w:val="-6"/>
                <w:sz w:val="20"/>
                <w:szCs w:val="22"/>
              </w:rPr>
              <w:t>енергоспоживчої</w:t>
            </w:r>
            <w:proofErr w:type="spellEnd"/>
            <w:r w:rsidRPr="00CA3A94">
              <w:rPr>
                <w:spacing w:val="-6"/>
                <w:sz w:val="20"/>
                <w:szCs w:val="22"/>
              </w:rPr>
              <w:t xml:space="preserve"> продукції, затвердженого наказом Міністерства енергетики України від 27 квітня 2022 року № 164, зареєстрованого у Міністерстві юстиції України від 09 червня 2022 року                       за № 615/37951, існуючі етикетки на джерелах світла в точках продажу замінюються на етикетки зі зміненим масштабуванням у такий спосіб, щоб закрити існуючу етикетку, в тому числі у </w:t>
            </w:r>
            <w:r w:rsidRPr="00CA3A94">
              <w:rPr>
                <w:spacing w:val="-8"/>
                <w:sz w:val="20"/>
                <w:szCs w:val="22"/>
              </w:rPr>
              <w:t>випадку друку або розміщення на упаковці, протягом вісімнадцяти місяців після дати набрання чинності цим Технічним регламентом, і етикетки зі зміненим масштабуванням до цієї дати не демонструються.</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710988">
        <w:trPr>
          <w:trHeight w:val="557"/>
        </w:trPr>
        <w:tc>
          <w:tcPr>
            <w:tcW w:w="709" w:type="dxa"/>
            <w:shd w:val="clear" w:color="auto" w:fill="auto"/>
          </w:tcPr>
          <w:p w:rsidR="00F5118D" w:rsidRPr="003516AD" w:rsidRDefault="00F173CC" w:rsidP="00EA739D">
            <w:pPr>
              <w:ind w:firstLine="7"/>
              <w:jc w:val="center"/>
              <w:rPr>
                <w:sz w:val="20"/>
                <w:szCs w:val="22"/>
              </w:rPr>
            </w:pPr>
            <w:r w:rsidRPr="003516AD">
              <w:rPr>
                <w:sz w:val="20"/>
                <w:szCs w:val="22"/>
              </w:rPr>
              <w:lastRenderedPageBreak/>
              <w:t>26.</w:t>
            </w:r>
          </w:p>
        </w:tc>
        <w:tc>
          <w:tcPr>
            <w:tcW w:w="3260" w:type="dxa"/>
            <w:shd w:val="clear" w:color="auto" w:fill="auto"/>
          </w:tcPr>
          <w:p w:rsidR="00F5118D" w:rsidRPr="005147FF" w:rsidRDefault="00F5118D" w:rsidP="00EA739D">
            <w:pPr>
              <w:pStyle w:val="2"/>
              <w:spacing w:before="0"/>
              <w:ind w:firstLine="142"/>
              <w:jc w:val="center"/>
              <w:rPr>
                <w:rFonts w:ascii="Times New Roman" w:eastAsia="Times New Roman" w:hAnsi="Times New Roman" w:cs="Times New Roman"/>
                <w:b w:val="0"/>
                <w:i/>
                <w:color w:val="auto"/>
                <w:spacing w:val="-4"/>
                <w:sz w:val="20"/>
                <w:szCs w:val="22"/>
              </w:rPr>
            </w:pPr>
            <w:r w:rsidRPr="005147FF">
              <w:rPr>
                <w:rFonts w:ascii="Times New Roman" w:eastAsia="Times New Roman" w:hAnsi="Times New Roman" w:cs="Times New Roman"/>
                <w:b w:val="0"/>
                <w:i/>
                <w:color w:val="auto"/>
                <w:spacing w:val="-4"/>
                <w:sz w:val="20"/>
                <w:szCs w:val="22"/>
              </w:rPr>
              <w:t>Стаття 5</w:t>
            </w:r>
          </w:p>
          <w:p w:rsidR="00F5118D" w:rsidRPr="005147FF" w:rsidRDefault="00F5118D" w:rsidP="00EA739D">
            <w:pPr>
              <w:pStyle w:val="2"/>
              <w:spacing w:before="0"/>
              <w:ind w:firstLine="142"/>
              <w:jc w:val="center"/>
              <w:rPr>
                <w:rFonts w:ascii="Times New Roman" w:eastAsia="Times New Roman" w:hAnsi="Times New Roman" w:cs="Times New Roman"/>
                <w:color w:val="auto"/>
                <w:spacing w:val="-4"/>
                <w:sz w:val="20"/>
                <w:szCs w:val="22"/>
              </w:rPr>
            </w:pPr>
            <w:r w:rsidRPr="005147FF">
              <w:rPr>
                <w:rFonts w:ascii="Times New Roman" w:eastAsia="Times New Roman" w:hAnsi="Times New Roman" w:cs="Times New Roman"/>
                <w:color w:val="auto"/>
                <w:spacing w:val="-4"/>
                <w:sz w:val="20"/>
                <w:szCs w:val="22"/>
              </w:rPr>
              <w:t>Зобов'язання платформ інтернет-</w:t>
            </w:r>
            <w:proofErr w:type="spellStart"/>
            <w:r w:rsidRPr="005147FF">
              <w:rPr>
                <w:rFonts w:ascii="Times New Roman" w:eastAsia="Times New Roman" w:hAnsi="Times New Roman" w:cs="Times New Roman"/>
                <w:color w:val="auto"/>
                <w:spacing w:val="-4"/>
                <w:sz w:val="20"/>
                <w:szCs w:val="22"/>
              </w:rPr>
              <w:t>хостингу</w:t>
            </w:r>
            <w:proofErr w:type="spellEnd"/>
          </w:p>
          <w:p w:rsidR="00F5118D" w:rsidRPr="005147FF" w:rsidRDefault="00F5118D" w:rsidP="00EA739D">
            <w:pPr>
              <w:pStyle w:val="2"/>
              <w:spacing w:before="0"/>
              <w:ind w:firstLine="142"/>
              <w:jc w:val="both"/>
              <w:rPr>
                <w:rFonts w:ascii="Times New Roman" w:eastAsia="Times New Roman" w:hAnsi="Times New Roman" w:cs="Times New Roman"/>
                <w:b w:val="0"/>
                <w:color w:val="auto"/>
                <w:spacing w:val="-4"/>
                <w:sz w:val="20"/>
                <w:szCs w:val="22"/>
              </w:rPr>
            </w:pPr>
            <w:r w:rsidRPr="005147FF">
              <w:rPr>
                <w:rFonts w:ascii="Times New Roman" w:eastAsia="Times New Roman" w:hAnsi="Times New Roman" w:cs="Times New Roman"/>
                <w:b w:val="0"/>
                <w:color w:val="auto"/>
                <w:spacing w:val="-4"/>
                <w:sz w:val="20"/>
                <w:szCs w:val="22"/>
              </w:rPr>
              <w:t xml:space="preserve">Якщо постачальник послуг </w:t>
            </w:r>
            <w:proofErr w:type="spellStart"/>
            <w:r w:rsidRPr="005147FF">
              <w:rPr>
                <w:rFonts w:ascii="Times New Roman" w:eastAsia="Times New Roman" w:hAnsi="Times New Roman" w:cs="Times New Roman"/>
                <w:b w:val="0"/>
                <w:color w:val="auto"/>
                <w:spacing w:val="-4"/>
                <w:sz w:val="20"/>
                <w:szCs w:val="22"/>
              </w:rPr>
              <w:t>хостингу</w:t>
            </w:r>
            <w:proofErr w:type="spellEnd"/>
            <w:r w:rsidRPr="005147FF">
              <w:rPr>
                <w:rFonts w:ascii="Times New Roman" w:eastAsia="Times New Roman" w:hAnsi="Times New Roman" w:cs="Times New Roman"/>
                <w:b w:val="0"/>
                <w:color w:val="auto"/>
                <w:spacing w:val="-4"/>
                <w:sz w:val="20"/>
                <w:szCs w:val="22"/>
              </w:rPr>
              <w:t>, зазначений у статті 14 Директиви 2000/31/ЄС, дозволяє прямий продаж джерел світла через свій веб-сайт, постачальник послуг повинен надати можливість демонстрації електронної етикетки та електронного інформаційного листа, наданих дилером, на механізмі відображення відповідно до положень додатку VIII, та повідомити дилера про зобов'язання їх демонструвати.</w:t>
            </w:r>
          </w:p>
        </w:tc>
        <w:tc>
          <w:tcPr>
            <w:tcW w:w="1418" w:type="dxa"/>
            <w:vMerge/>
          </w:tcPr>
          <w:p w:rsidR="00F5118D" w:rsidRPr="005147FF" w:rsidRDefault="00F5118D" w:rsidP="00EA739D">
            <w:pPr>
              <w:widowControl w:val="0"/>
              <w:pBdr>
                <w:top w:val="nil"/>
                <w:left w:val="nil"/>
                <w:bottom w:val="nil"/>
                <w:right w:val="nil"/>
                <w:between w:val="nil"/>
              </w:pBdr>
              <w:ind w:firstLine="142"/>
              <w:rPr>
                <w:spacing w:val="-4"/>
                <w:sz w:val="20"/>
                <w:szCs w:val="22"/>
                <w:highlight w:val="lightGray"/>
              </w:rPr>
            </w:pPr>
          </w:p>
        </w:tc>
        <w:tc>
          <w:tcPr>
            <w:tcW w:w="3260" w:type="dxa"/>
          </w:tcPr>
          <w:p w:rsidR="00F173CC" w:rsidRPr="005147FF" w:rsidRDefault="00F173CC" w:rsidP="00EA739D">
            <w:pPr>
              <w:tabs>
                <w:tab w:val="left" w:pos="993"/>
              </w:tabs>
              <w:ind w:firstLine="142"/>
              <w:jc w:val="center"/>
              <w:rPr>
                <w:b/>
                <w:i/>
                <w:spacing w:val="-4"/>
                <w:sz w:val="20"/>
                <w:szCs w:val="22"/>
              </w:rPr>
            </w:pPr>
            <w:r w:rsidRPr="005147FF">
              <w:rPr>
                <w:b/>
                <w:i/>
                <w:spacing w:val="-4"/>
                <w:sz w:val="20"/>
                <w:szCs w:val="22"/>
              </w:rPr>
              <w:t>Відповідає</w:t>
            </w:r>
          </w:p>
          <w:p w:rsidR="00F5118D" w:rsidRPr="005147FF" w:rsidRDefault="00F5118D" w:rsidP="00EA739D">
            <w:pPr>
              <w:pStyle w:val="af2"/>
              <w:spacing w:after="0" w:line="240" w:lineRule="auto"/>
              <w:ind w:left="27" w:hanging="27"/>
              <w:contextualSpacing w:val="0"/>
              <w:jc w:val="center"/>
              <w:rPr>
                <w:rFonts w:ascii="Times New Roman" w:hAnsi="Times New Roman"/>
                <w:b/>
                <w:spacing w:val="-4"/>
                <w:sz w:val="20"/>
              </w:rPr>
            </w:pPr>
            <w:r w:rsidRPr="005147FF">
              <w:rPr>
                <w:rFonts w:ascii="Times New Roman" w:hAnsi="Times New Roman"/>
                <w:b/>
                <w:spacing w:val="-4"/>
                <w:sz w:val="20"/>
              </w:rPr>
              <w:t>IV. Обов’язки платформ інтернет-</w:t>
            </w:r>
            <w:proofErr w:type="spellStart"/>
            <w:r w:rsidRPr="005147FF">
              <w:rPr>
                <w:rFonts w:ascii="Times New Roman" w:hAnsi="Times New Roman"/>
                <w:b/>
                <w:spacing w:val="-4"/>
                <w:sz w:val="20"/>
              </w:rPr>
              <w:t>хостингу</w:t>
            </w:r>
            <w:proofErr w:type="spellEnd"/>
          </w:p>
          <w:p w:rsidR="00F5118D" w:rsidRPr="005147FF" w:rsidRDefault="00F5118D" w:rsidP="00EA739D">
            <w:pPr>
              <w:pStyle w:val="af2"/>
              <w:spacing w:after="0" w:line="240" w:lineRule="auto"/>
              <w:ind w:left="27" w:firstLine="141"/>
              <w:contextualSpacing w:val="0"/>
              <w:jc w:val="both"/>
              <w:rPr>
                <w:rFonts w:ascii="Times New Roman" w:hAnsi="Times New Roman"/>
                <w:spacing w:val="-4"/>
                <w:sz w:val="20"/>
              </w:rPr>
            </w:pPr>
            <w:r w:rsidRPr="005147FF">
              <w:rPr>
                <w:rFonts w:ascii="Times New Roman" w:hAnsi="Times New Roman"/>
                <w:spacing w:val="-4"/>
                <w:sz w:val="20"/>
              </w:rPr>
              <w:t xml:space="preserve">Якщо постачальник послуг </w:t>
            </w:r>
            <w:proofErr w:type="spellStart"/>
            <w:r w:rsidRPr="005147FF">
              <w:rPr>
                <w:rFonts w:ascii="Times New Roman" w:hAnsi="Times New Roman"/>
                <w:spacing w:val="-4"/>
                <w:sz w:val="20"/>
              </w:rPr>
              <w:t>хостингу</w:t>
            </w:r>
            <w:proofErr w:type="spellEnd"/>
            <w:r w:rsidRPr="005147FF">
              <w:rPr>
                <w:rFonts w:ascii="Times New Roman" w:hAnsi="Times New Roman"/>
                <w:spacing w:val="-4"/>
                <w:sz w:val="20"/>
              </w:rPr>
              <w:t xml:space="preserve"> дозволяє прямий продаж джерел світла через свій веб</w:t>
            </w:r>
            <w:r w:rsidR="00F6406E" w:rsidRPr="005147FF">
              <w:rPr>
                <w:rFonts w:ascii="Times New Roman" w:hAnsi="Times New Roman"/>
                <w:spacing w:val="-4"/>
                <w:sz w:val="20"/>
              </w:rPr>
              <w:t>-</w:t>
            </w:r>
            <w:r w:rsidRPr="005147FF">
              <w:rPr>
                <w:rFonts w:ascii="Times New Roman" w:hAnsi="Times New Roman"/>
                <w:spacing w:val="-4"/>
                <w:sz w:val="20"/>
              </w:rPr>
              <w:t>сайт, постачальник послуг повинен надати можливість демонстрації електронної етикетки та електронного інформаційного листа продукції, наданих розповсюджувачем, на механізмі відображення відповідно до положень додатка 8 до цього Технічного регламенту, та повідомити розповсюджувача про зобов'язання їх демонструвати.</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3516AD">
        <w:trPr>
          <w:trHeight w:val="2745"/>
        </w:trPr>
        <w:tc>
          <w:tcPr>
            <w:tcW w:w="709" w:type="dxa"/>
            <w:shd w:val="clear" w:color="auto" w:fill="auto"/>
          </w:tcPr>
          <w:p w:rsidR="00F5118D" w:rsidRPr="003516AD" w:rsidRDefault="00F5118D" w:rsidP="00EA739D">
            <w:pPr>
              <w:ind w:firstLine="7"/>
              <w:jc w:val="center"/>
              <w:rPr>
                <w:sz w:val="20"/>
                <w:szCs w:val="22"/>
              </w:rPr>
            </w:pPr>
            <w:r w:rsidRPr="003516AD">
              <w:rPr>
                <w:sz w:val="20"/>
                <w:szCs w:val="22"/>
              </w:rPr>
              <w:t>2</w:t>
            </w:r>
            <w:r w:rsidR="00F173CC" w:rsidRPr="003516AD">
              <w:rPr>
                <w:sz w:val="20"/>
                <w:szCs w:val="22"/>
              </w:rPr>
              <w:t>7</w:t>
            </w:r>
            <w:r w:rsidRPr="003516AD">
              <w:rPr>
                <w:sz w:val="20"/>
                <w:szCs w:val="22"/>
              </w:rPr>
              <w:t>.</w:t>
            </w:r>
          </w:p>
        </w:tc>
        <w:tc>
          <w:tcPr>
            <w:tcW w:w="3260" w:type="dxa"/>
            <w:shd w:val="clear" w:color="auto" w:fill="auto"/>
          </w:tcPr>
          <w:p w:rsidR="00F5118D" w:rsidRPr="005147FF" w:rsidRDefault="00F5118D" w:rsidP="00EA739D">
            <w:pPr>
              <w:pStyle w:val="2"/>
              <w:spacing w:before="0"/>
              <w:ind w:left="27"/>
              <w:jc w:val="center"/>
              <w:rPr>
                <w:rFonts w:ascii="Times New Roman" w:eastAsia="Times New Roman" w:hAnsi="Times New Roman" w:cs="Times New Roman"/>
                <w:b w:val="0"/>
                <w:i/>
                <w:color w:val="auto"/>
                <w:spacing w:val="-4"/>
                <w:sz w:val="20"/>
                <w:szCs w:val="22"/>
              </w:rPr>
            </w:pPr>
            <w:r w:rsidRPr="005147FF">
              <w:rPr>
                <w:rFonts w:ascii="Times New Roman" w:eastAsia="Times New Roman" w:hAnsi="Times New Roman" w:cs="Times New Roman"/>
                <w:b w:val="0"/>
                <w:i/>
                <w:color w:val="auto"/>
                <w:spacing w:val="-4"/>
                <w:sz w:val="20"/>
                <w:szCs w:val="22"/>
              </w:rPr>
              <w:t>Стаття 6</w:t>
            </w:r>
          </w:p>
          <w:p w:rsidR="00F5118D" w:rsidRPr="005147FF" w:rsidRDefault="00F5118D" w:rsidP="00EA739D">
            <w:pPr>
              <w:pStyle w:val="2"/>
              <w:spacing w:before="0"/>
              <w:ind w:left="27"/>
              <w:jc w:val="center"/>
              <w:rPr>
                <w:rFonts w:ascii="Times New Roman" w:eastAsia="Times New Roman" w:hAnsi="Times New Roman" w:cs="Times New Roman"/>
                <w:color w:val="auto"/>
                <w:spacing w:val="-4"/>
                <w:sz w:val="20"/>
                <w:szCs w:val="22"/>
              </w:rPr>
            </w:pPr>
            <w:r w:rsidRPr="005147FF">
              <w:rPr>
                <w:rFonts w:ascii="Times New Roman" w:eastAsia="Times New Roman" w:hAnsi="Times New Roman" w:cs="Times New Roman"/>
                <w:color w:val="auto"/>
                <w:spacing w:val="-4"/>
                <w:sz w:val="20"/>
                <w:szCs w:val="22"/>
              </w:rPr>
              <w:t>Методи вимірювання</w:t>
            </w:r>
          </w:p>
          <w:p w:rsidR="00F5118D" w:rsidRPr="005147FF" w:rsidRDefault="00F5118D" w:rsidP="00EA739D">
            <w:pPr>
              <w:pStyle w:val="2"/>
              <w:spacing w:before="0"/>
              <w:ind w:firstLine="142"/>
              <w:jc w:val="both"/>
              <w:rPr>
                <w:rFonts w:ascii="Times New Roman" w:eastAsia="Times New Roman" w:hAnsi="Times New Roman" w:cs="Times New Roman"/>
                <w:b w:val="0"/>
                <w:color w:val="auto"/>
                <w:spacing w:val="-4"/>
                <w:sz w:val="20"/>
                <w:szCs w:val="22"/>
              </w:rPr>
            </w:pPr>
            <w:r w:rsidRPr="005147FF">
              <w:rPr>
                <w:rFonts w:ascii="Times New Roman" w:eastAsia="Times New Roman" w:hAnsi="Times New Roman" w:cs="Times New Roman"/>
                <w:b w:val="0"/>
                <w:color w:val="auto"/>
                <w:spacing w:val="-4"/>
                <w:sz w:val="20"/>
                <w:szCs w:val="22"/>
              </w:rPr>
              <w:t>Інформація, яка має надаватися відповідно до статей 3 і 4, повинна бути отримана за допомогою надійних, точних і відтворюваних методів вимірювання та розрахунку, які враховують визнані найсучасніші методи вимірювання та розрахунку, наведені в додатку II.</w:t>
            </w:r>
          </w:p>
        </w:tc>
        <w:tc>
          <w:tcPr>
            <w:tcW w:w="1418" w:type="dxa"/>
            <w:vMerge/>
          </w:tcPr>
          <w:p w:rsidR="00F5118D" w:rsidRPr="005147FF" w:rsidRDefault="00F5118D" w:rsidP="00EA739D">
            <w:pPr>
              <w:widowControl w:val="0"/>
              <w:pBdr>
                <w:top w:val="nil"/>
                <w:left w:val="nil"/>
                <w:bottom w:val="nil"/>
                <w:right w:val="nil"/>
                <w:between w:val="nil"/>
              </w:pBdr>
              <w:ind w:firstLine="142"/>
              <w:rPr>
                <w:spacing w:val="-4"/>
                <w:sz w:val="20"/>
                <w:szCs w:val="22"/>
                <w:highlight w:val="lightGray"/>
              </w:rPr>
            </w:pPr>
          </w:p>
        </w:tc>
        <w:tc>
          <w:tcPr>
            <w:tcW w:w="3260" w:type="dxa"/>
          </w:tcPr>
          <w:p w:rsidR="00F173CC" w:rsidRPr="005147FF" w:rsidRDefault="00F173CC" w:rsidP="00EA739D">
            <w:pPr>
              <w:tabs>
                <w:tab w:val="left" w:pos="993"/>
              </w:tabs>
              <w:ind w:firstLine="142"/>
              <w:jc w:val="center"/>
              <w:rPr>
                <w:b/>
                <w:i/>
                <w:spacing w:val="-4"/>
                <w:sz w:val="20"/>
                <w:szCs w:val="22"/>
              </w:rPr>
            </w:pPr>
            <w:r w:rsidRPr="005147FF">
              <w:rPr>
                <w:b/>
                <w:i/>
                <w:spacing w:val="-4"/>
                <w:sz w:val="20"/>
                <w:szCs w:val="22"/>
              </w:rPr>
              <w:t>Відповідає</w:t>
            </w:r>
          </w:p>
          <w:p w:rsidR="00F5118D" w:rsidRPr="005147FF" w:rsidRDefault="00F5118D" w:rsidP="00EA739D">
            <w:pPr>
              <w:pStyle w:val="af2"/>
              <w:spacing w:after="0" w:line="240" w:lineRule="auto"/>
              <w:ind w:left="27" w:firstLine="141"/>
              <w:contextualSpacing w:val="0"/>
              <w:jc w:val="center"/>
              <w:rPr>
                <w:rFonts w:ascii="Times New Roman" w:hAnsi="Times New Roman"/>
                <w:b/>
                <w:spacing w:val="-4"/>
                <w:sz w:val="20"/>
              </w:rPr>
            </w:pPr>
            <w:r w:rsidRPr="005147FF">
              <w:rPr>
                <w:rFonts w:ascii="Times New Roman" w:hAnsi="Times New Roman"/>
                <w:b/>
                <w:spacing w:val="-4"/>
                <w:sz w:val="20"/>
              </w:rPr>
              <w:t>V. Методи вимірювання</w:t>
            </w:r>
          </w:p>
          <w:p w:rsidR="00F5118D" w:rsidRPr="005147FF" w:rsidRDefault="00F5118D" w:rsidP="00EA739D">
            <w:pPr>
              <w:pStyle w:val="af2"/>
              <w:spacing w:after="0" w:line="240" w:lineRule="auto"/>
              <w:ind w:left="27" w:firstLine="141"/>
              <w:contextualSpacing w:val="0"/>
              <w:jc w:val="both"/>
              <w:rPr>
                <w:rFonts w:ascii="Times New Roman" w:hAnsi="Times New Roman"/>
                <w:spacing w:val="-4"/>
                <w:sz w:val="20"/>
              </w:rPr>
            </w:pPr>
            <w:r w:rsidRPr="005147FF">
              <w:rPr>
                <w:rFonts w:ascii="Times New Roman" w:hAnsi="Times New Roman"/>
                <w:spacing w:val="-4"/>
                <w:sz w:val="20"/>
              </w:rPr>
              <w:t xml:space="preserve">Інформація, яка має надаватися відповідно до розділів ІІ та  ІІІ цього Технічного регламенту, повинна бути отримана за допомогою надійних, і відтворюваних методів вимірювання та розрахунку, які враховують визнані найсучасніші методи вимірювання та розрахунку, наведені в додатку 2 до цього Технічного регламенту. </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710988">
        <w:trPr>
          <w:trHeight w:val="557"/>
        </w:trPr>
        <w:tc>
          <w:tcPr>
            <w:tcW w:w="709" w:type="dxa"/>
            <w:shd w:val="clear" w:color="auto" w:fill="auto"/>
          </w:tcPr>
          <w:p w:rsidR="00F5118D" w:rsidRPr="003516AD" w:rsidRDefault="00F5118D" w:rsidP="00EA739D">
            <w:pPr>
              <w:ind w:firstLine="7"/>
              <w:jc w:val="center"/>
              <w:rPr>
                <w:sz w:val="20"/>
                <w:szCs w:val="22"/>
              </w:rPr>
            </w:pPr>
            <w:r w:rsidRPr="003516AD">
              <w:rPr>
                <w:sz w:val="20"/>
                <w:szCs w:val="22"/>
              </w:rPr>
              <w:t>2</w:t>
            </w:r>
            <w:r w:rsidR="00F173CC" w:rsidRPr="003516AD">
              <w:rPr>
                <w:sz w:val="20"/>
                <w:szCs w:val="22"/>
              </w:rPr>
              <w:t>8</w:t>
            </w:r>
            <w:r w:rsidRPr="003516AD">
              <w:rPr>
                <w:sz w:val="20"/>
                <w:szCs w:val="22"/>
              </w:rPr>
              <w:t>.</w:t>
            </w:r>
          </w:p>
        </w:tc>
        <w:tc>
          <w:tcPr>
            <w:tcW w:w="3260" w:type="dxa"/>
            <w:shd w:val="clear" w:color="auto" w:fill="auto"/>
          </w:tcPr>
          <w:p w:rsidR="00F5118D" w:rsidRPr="005147FF" w:rsidRDefault="00F5118D" w:rsidP="00EA739D">
            <w:pPr>
              <w:pStyle w:val="2"/>
              <w:spacing w:before="0"/>
              <w:jc w:val="center"/>
              <w:rPr>
                <w:rFonts w:ascii="Times New Roman" w:eastAsia="Times New Roman" w:hAnsi="Times New Roman" w:cs="Times New Roman"/>
                <w:b w:val="0"/>
                <w:i/>
                <w:color w:val="auto"/>
                <w:spacing w:val="-4"/>
                <w:sz w:val="20"/>
                <w:szCs w:val="22"/>
              </w:rPr>
            </w:pPr>
            <w:r w:rsidRPr="005147FF">
              <w:rPr>
                <w:rFonts w:ascii="Times New Roman" w:eastAsia="Times New Roman" w:hAnsi="Times New Roman" w:cs="Times New Roman"/>
                <w:b w:val="0"/>
                <w:i/>
                <w:color w:val="auto"/>
                <w:spacing w:val="-4"/>
                <w:sz w:val="20"/>
                <w:szCs w:val="22"/>
              </w:rPr>
              <w:t>Стаття 7</w:t>
            </w:r>
          </w:p>
          <w:p w:rsidR="00F5118D" w:rsidRPr="005147FF" w:rsidRDefault="00F5118D" w:rsidP="00EA739D">
            <w:pPr>
              <w:pStyle w:val="2"/>
              <w:spacing w:before="0"/>
              <w:jc w:val="center"/>
              <w:rPr>
                <w:rFonts w:ascii="Times New Roman" w:eastAsia="Times New Roman" w:hAnsi="Times New Roman" w:cs="Times New Roman"/>
                <w:color w:val="auto"/>
                <w:spacing w:val="-4"/>
                <w:sz w:val="20"/>
                <w:szCs w:val="22"/>
              </w:rPr>
            </w:pPr>
            <w:r w:rsidRPr="005147FF">
              <w:rPr>
                <w:rFonts w:ascii="Times New Roman" w:eastAsia="Times New Roman" w:hAnsi="Times New Roman" w:cs="Times New Roman"/>
                <w:color w:val="auto"/>
                <w:spacing w:val="-4"/>
                <w:sz w:val="20"/>
                <w:szCs w:val="22"/>
              </w:rPr>
              <w:t>Процедура перевірки для цілей ринкового нагляду</w:t>
            </w:r>
          </w:p>
          <w:p w:rsidR="00F5118D" w:rsidRPr="005147FF" w:rsidRDefault="00F5118D" w:rsidP="00EA739D">
            <w:pPr>
              <w:pStyle w:val="2"/>
              <w:spacing w:before="0"/>
              <w:ind w:firstLine="142"/>
              <w:jc w:val="both"/>
              <w:rPr>
                <w:rFonts w:ascii="Times New Roman" w:eastAsia="Times New Roman" w:hAnsi="Times New Roman" w:cs="Times New Roman"/>
                <w:b w:val="0"/>
                <w:color w:val="auto"/>
                <w:spacing w:val="-4"/>
                <w:sz w:val="20"/>
                <w:szCs w:val="22"/>
              </w:rPr>
            </w:pPr>
            <w:r w:rsidRPr="005147FF">
              <w:rPr>
                <w:rFonts w:ascii="Times New Roman" w:eastAsia="Times New Roman" w:hAnsi="Times New Roman" w:cs="Times New Roman"/>
                <w:b w:val="0"/>
                <w:color w:val="auto"/>
                <w:spacing w:val="-4"/>
                <w:sz w:val="20"/>
                <w:szCs w:val="22"/>
              </w:rPr>
              <w:t>Держави-члени застосовують процедуру, викладену в додатку IX, під час проведення перевірок для цілей ринкового нагляду, зазначених в абзаці 3 статті 8 Регламенту (ЄС) 2017/1369.</w:t>
            </w:r>
          </w:p>
        </w:tc>
        <w:tc>
          <w:tcPr>
            <w:tcW w:w="1418" w:type="dxa"/>
            <w:vMerge/>
          </w:tcPr>
          <w:p w:rsidR="00F5118D" w:rsidRPr="005147FF" w:rsidRDefault="00F5118D" w:rsidP="00EA739D">
            <w:pPr>
              <w:widowControl w:val="0"/>
              <w:pBdr>
                <w:top w:val="nil"/>
                <w:left w:val="nil"/>
                <w:bottom w:val="nil"/>
                <w:right w:val="nil"/>
                <w:between w:val="nil"/>
              </w:pBdr>
              <w:ind w:firstLine="142"/>
              <w:rPr>
                <w:spacing w:val="-4"/>
                <w:sz w:val="20"/>
                <w:szCs w:val="22"/>
                <w:highlight w:val="lightGray"/>
              </w:rPr>
            </w:pPr>
          </w:p>
        </w:tc>
        <w:tc>
          <w:tcPr>
            <w:tcW w:w="3260" w:type="dxa"/>
          </w:tcPr>
          <w:p w:rsidR="00F173CC" w:rsidRPr="005147FF" w:rsidRDefault="00F173CC" w:rsidP="00EA739D">
            <w:pPr>
              <w:tabs>
                <w:tab w:val="left" w:pos="993"/>
              </w:tabs>
              <w:ind w:firstLine="142"/>
              <w:jc w:val="center"/>
              <w:rPr>
                <w:b/>
                <w:i/>
                <w:spacing w:val="-4"/>
                <w:sz w:val="20"/>
                <w:szCs w:val="22"/>
              </w:rPr>
            </w:pPr>
            <w:r w:rsidRPr="005147FF">
              <w:rPr>
                <w:b/>
                <w:i/>
                <w:spacing w:val="-4"/>
                <w:sz w:val="20"/>
                <w:szCs w:val="22"/>
              </w:rPr>
              <w:t>Відповідає</w:t>
            </w:r>
          </w:p>
          <w:p w:rsidR="00F5118D" w:rsidRPr="005147FF" w:rsidRDefault="00F5118D" w:rsidP="00EA739D">
            <w:pPr>
              <w:pStyle w:val="af2"/>
              <w:spacing w:after="0" w:line="240" w:lineRule="auto"/>
              <w:ind w:left="27"/>
              <w:contextualSpacing w:val="0"/>
              <w:jc w:val="center"/>
              <w:rPr>
                <w:rFonts w:ascii="Times New Roman" w:hAnsi="Times New Roman"/>
                <w:b/>
                <w:spacing w:val="-4"/>
                <w:sz w:val="20"/>
              </w:rPr>
            </w:pPr>
            <w:r w:rsidRPr="005147FF">
              <w:rPr>
                <w:rFonts w:ascii="Times New Roman" w:hAnsi="Times New Roman"/>
                <w:b/>
                <w:spacing w:val="-4"/>
                <w:sz w:val="20"/>
              </w:rPr>
              <w:t>VІ. Вимоги до перевірки</w:t>
            </w:r>
          </w:p>
          <w:p w:rsidR="00F5118D" w:rsidRPr="005147FF" w:rsidRDefault="00F5118D" w:rsidP="00EA739D">
            <w:pPr>
              <w:pStyle w:val="af2"/>
              <w:spacing w:after="0" w:line="240" w:lineRule="auto"/>
              <w:ind w:left="27"/>
              <w:contextualSpacing w:val="0"/>
              <w:jc w:val="center"/>
              <w:rPr>
                <w:rFonts w:ascii="Times New Roman" w:hAnsi="Times New Roman"/>
                <w:b/>
                <w:spacing w:val="-4"/>
                <w:sz w:val="20"/>
              </w:rPr>
            </w:pPr>
            <w:r w:rsidRPr="005147FF">
              <w:rPr>
                <w:rFonts w:ascii="Times New Roman" w:hAnsi="Times New Roman"/>
                <w:b/>
                <w:spacing w:val="-4"/>
                <w:sz w:val="20"/>
              </w:rPr>
              <w:t>під час здійснення державного ринкового нагляду</w:t>
            </w:r>
          </w:p>
          <w:p w:rsidR="00F5118D" w:rsidRPr="005147FF" w:rsidRDefault="00F5118D" w:rsidP="00EA739D">
            <w:pPr>
              <w:pStyle w:val="af2"/>
              <w:spacing w:after="0" w:line="240" w:lineRule="auto"/>
              <w:ind w:left="27" w:firstLine="141"/>
              <w:contextualSpacing w:val="0"/>
              <w:jc w:val="both"/>
              <w:rPr>
                <w:rFonts w:ascii="Times New Roman" w:hAnsi="Times New Roman"/>
                <w:spacing w:val="-4"/>
                <w:sz w:val="20"/>
              </w:rPr>
            </w:pPr>
            <w:r w:rsidRPr="005147FF">
              <w:rPr>
                <w:rFonts w:ascii="Times New Roman" w:hAnsi="Times New Roman"/>
                <w:spacing w:val="-4"/>
                <w:sz w:val="20"/>
              </w:rPr>
              <w:t xml:space="preserve">Органи державного ринкового нагляду здійснюють державний ринковий нагляд щодо відповідності джерел світла вимогам цього Технічного регламенту, застосовуючи процедуру, викладену в додатку 9 до цього Технічного регламенту під час проведення перевірок для цілей ринкового нагляду, зазначених у пункті 3 розділу VII Технічного регламенту енергетичного маркування </w:t>
            </w:r>
            <w:proofErr w:type="spellStart"/>
            <w:r w:rsidRPr="005147FF">
              <w:rPr>
                <w:rFonts w:ascii="Times New Roman" w:hAnsi="Times New Roman"/>
                <w:spacing w:val="-4"/>
                <w:sz w:val="20"/>
              </w:rPr>
              <w:t>енергоспоживчої</w:t>
            </w:r>
            <w:proofErr w:type="spellEnd"/>
            <w:r w:rsidRPr="005147FF">
              <w:rPr>
                <w:rFonts w:ascii="Times New Roman" w:hAnsi="Times New Roman"/>
                <w:spacing w:val="-4"/>
                <w:sz w:val="20"/>
              </w:rPr>
              <w:t xml:space="preserve"> продукції, затвердженого наказом Міністерства енергетики України від 27 квітня 2022 року № 164, зареєстрованим у Міністерстві юстиції України від 09 червня 2022 року за № 615/37951.  </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710988">
        <w:trPr>
          <w:trHeight w:val="557"/>
        </w:trPr>
        <w:tc>
          <w:tcPr>
            <w:tcW w:w="709" w:type="dxa"/>
            <w:shd w:val="clear" w:color="auto" w:fill="auto"/>
          </w:tcPr>
          <w:p w:rsidR="00F5118D" w:rsidRPr="003516AD" w:rsidRDefault="00F5118D" w:rsidP="00EA739D">
            <w:pPr>
              <w:ind w:firstLine="7"/>
              <w:jc w:val="center"/>
              <w:rPr>
                <w:sz w:val="20"/>
                <w:szCs w:val="22"/>
              </w:rPr>
            </w:pPr>
            <w:r w:rsidRPr="003516AD">
              <w:rPr>
                <w:sz w:val="20"/>
                <w:szCs w:val="22"/>
              </w:rPr>
              <w:t>2</w:t>
            </w:r>
            <w:r w:rsidR="00F173CC" w:rsidRPr="003516AD">
              <w:rPr>
                <w:sz w:val="20"/>
                <w:szCs w:val="22"/>
              </w:rPr>
              <w:t>9</w:t>
            </w:r>
            <w:r w:rsidRPr="003516AD">
              <w:rPr>
                <w:sz w:val="20"/>
                <w:szCs w:val="22"/>
              </w:rPr>
              <w:t>.</w:t>
            </w:r>
          </w:p>
        </w:tc>
        <w:tc>
          <w:tcPr>
            <w:tcW w:w="3260" w:type="dxa"/>
            <w:shd w:val="clear" w:color="auto" w:fill="auto"/>
          </w:tcPr>
          <w:p w:rsidR="00F5118D" w:rsidRPr="005147FF" w:rsidRDefault="00F5118D" w:rsidP="00EA739D">
            <w:pPr>
              <w:pStyle w:val="2"/>
              <w:spacing w:before="0"/>
              <w:jc w:val="center"/>
              <w:rPr>
                <w:rFonts w:ascii="Times New Roman" w:eastAsia="Times New Roman" w:hAnsi="Times New Roman" w:cs="Times New Roman"/>
                <w:b w:val="0"/>
                <w:i/>
                <w:color w:val="auto"/>
                <w:spacing w:val="-4"/>
                <w:sz w:val="20"/>
                <w:szCs w:val="22"/>
              </w:rPr>
            </w:pPr>
            <w:r w:rsidRPr="005147FF">
              <w:rPr>
                <w:rFonts w:ascii="Times New Roman" w:eastAsia="Times New Roman" w:hAnsi="Times New Roman" w:cs="Times New Roman"/>
                <w:b w:val="0"/>
                <w:i/>
                <w:color w:val="auto"/>
                <w:spacing w:val="-4"/>
                <w:sz w:val="20"/>
                <w:szCs w:val="22"/>
              </w:rPr>
              <w:t>Стаття 8</w:t>
            </w:r>
          </w:p>
          <w:p w:rsidR="00F5118D" w:rsidRPr="005147FF" w:rsidRDefault="00F5118D" w:rsidP="00EA739D">
            <w:pPr>
              <w:pStyle w:val="2"/>
              <w:spacing w:before="0"/>
              <w:jc w:val="center"/>
              <w:rPr>
                <w:rFonts w:ascii="Times New Roman" w:eastAsia="Times New Roman" w:hAnsi="Times New Roman" w:cs="Times New Roman"/>
                <w:color w:val="auto"/>
                <w:spacing w:val="-4"/>
                <w:sz w:val="20"/>
                <w:szCs w:val="22"/>
              </w:rPr>
            </w:pPr>
            <w:r w:rsidRPr="005147FF">
              <w:rPr>
                <w:rFonts w:ascii="Times New Roman" w:eastAsia="Times New Roman" w:hAnsi="Times New Roman" w:cs="Times New Roman"/>
                <w:color w:val="auto"/>
                <w:spacing w:val="-4"/>
                <w:sz w:val="20"/>
                <w:szCs w:val="22"/>
              </w:rPr>
              <w:t>Перегляд</w:t>
            </w:r>
          </w:p>
          <w:p w:rsidR="00F5118D" w:rsidRPr="005147FF" w:rsidRDefault="00F5118D" w:rsidP="00EA739D">
            <w:pPr>
              <w:pStyle w:val="2"/>
              <w:spacing w:before="0"/>
              <w:ind w:firstLine="142"/>
              <w:jc w:val="both"/>
              <w:rPr>
                <w:rFonts w:ascii="Times New Roman" w:eastAsia="Times New Roman" w:hAnsi="Times New Roman" w:cs="Times New Roman"/>
                <w:b w:val="0"/>
                <w:color w:val="auto"/>
                <w:spacing w:val="-4"/>
                <w:sz w:val="20"/>
                <w:szCs w:val="22"/>
              </w:rPr>
            </w:pPr>
            <w:r w:rsidRPr="005147FF">
              <w:rPr>
                <w:rFonts w:ascii="Times New Roman" w:eastAsia="Times New Roman" w:hAnsi="Times New Roman" w:cs="Times New Roman"/>
                <w:b w:val="0"/>
                <w:color w:val="auto"/>
                <w:spacing w:val="-4"/>
                <w:sz w:val="20"/>
                <w:szCs w:val="22"/>
              </w:rPr>
              <w:t xml:space="preserve">Комісія розгляне цей Регламент у світлі технологічного прогресу та представить результати цієї оцінки, включаючи, якщо необхідно, проект </w:t>
            </w:r>
            <w:r w:rsidRPr="005147FF">
              <w:rPr>
                <w:rFonts w:ascii="Times New Roman" w:eastAsia="Times New Roman" w:hAnsi="Times New Roman" w:cs="Times New Roman"/>
                <w:b w:val="0"/>
                <w:color w:val="auto"/>
                <w:spacing w:val="-4"/>
                <w:sz w:val="20"/>
                <w:szCs w:val="22"/>
              </w:rPr>
              <w:lastRenderedPageBreak/>
              <w:t>пропозиції щодо перегляду Консультативному форуму не пізніше 25 грудня 2024 року. Серед іншого, перегляд передбачає оцінку класів енергоефективності, методів визначення енергоефективності джерел світла у виробах, що містять елементи, та можливість врахування аспектів циркулярної економіки.</w:t>
            </w:r>
          </w:p>
        </w:tc>
        <w:tc>
          <w:tcPr>
            <w:tcW w:w="1418" w:type="dxa"/>
            <w:vMerge/>
          </w:tcPr>
          <w:p w:rsidR="00F5118D" w:rsidRPr="005147FF" w:rsidRDefault="00F5118D" w:rsidP="00EA739D">
            <w:pPr>
              <w:widowControl w:val="0"/>
              <w:pBdr>
                <w:top w:val="nil"/>
                <w:left w:val="nil"/>
                <w:bottom w:val="nil"/>
                <w:right w:val="nil"/>
                <w:between w:val="nil"/>
              </w:pBdr>
              <w:ind w:firstLine="142"/>
              <w:rPr>
                <w:spacing w:val="-4"/>
                <w:sz w:val="20"/>
                <w:szCs w:val="22"/>
                <w:highlight w:val="lightGray"/>
              </w:rPr>
            </w:pPr>
          </w:p>
        </w:tc>
        <w:tc>
          <w:tcPr>
            <w:tcW w:w="3260" w:type="dxa"/>
          </w:tcPr>
          <w:p w:rsidR="00F5118D" w:rsidRPr="005147FF" w:rsidRDefault="00F5118D" w:rsidP="00EA739D">
            <w:pPr>
              <w:pStyle w:val="af2"/>
              <w:spacing w:after="0" w:line="240" w:lineRule="auto"/>
              <w:ind w:left="27"/>
              <w:contextualSpacing w:val="0"/>
              <w:jc w:val="center"/>
              <w:rPr>
                <w:rFonts w:ascii="Times New Roman" w:hAnsi="Times New Roman"/>
                <w:spacing w:val="-4"/>
                <w:sz w:val="20"/>
              </w:rPr>
            </w:pPr>
            <w:r w:rsidRPr="005147FF">
              <w:rPr>
                <w:rFonts w:ascii="Times New Roman" w:hAnsi="Times New Roman"/>
                <w:spacing w:val="-4"/>
                <w:sz w:val="20"/>
              </w:rPr>
              <w:t>-</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710988">
        <w:trPr>
          <w:trHeight w:val="557"/>
        </w:trPr>
        <w:tc>
          <w:tcPr>
            <w:tcW w:w="709" w:type="dxa"/>
            <w:shd w:val="clear" w:color="auto" w:fill="auto"/>
          </w:tcPr>
          <w:p w:rsidR="00F5118D" w:rsidRPr="003516AD" w:rsidRDefault="00F173CC" w:rsidP="00EA739D">
            <w:pPr>
              <w:ind w:firstLine="7"/>
              <w:jc w:val="center"/>
              <w:rPr>
                <w:sz w:val="20"/>
                <w:szCs w:val="22"/>
              </w:rPr>
            </w:pPr>
            <w:r w:rsidRPr="003516AD">
              <w:rPr>
                <w:sz w:val="20"/>
                <w:szCs w:val="22"/>
              </w:rPr>
              <w:lastRenderedPageBreak/>
              <w:t>30</w:t>
            </w:r>
            <w:r w:rsidR="00F5118D" w:rsidRPr="003516AD">
              <w:rPr>
                <w:sz w:val="20"/>
                <w:szCs w:val="22"/>
              </w:rPr>
              <w:t>.</w:t>
            </w:r>
          </w:p>
        </w:tc>
        <w:tc>
          <w:tcPr>
            <w:tcW w:w="3260" w:type="dxa"/>
            <w:shd w:val="clear" w:color="auto" w:fill="auto"/>
          </w:tcPr>
          <w:p w:rsidR="00F5118D" w:rsidRPr="005147FF" w:rsidRDefault="00F5118D" w:rsidP="00EA739D">
            <w:pPr>
              <w:pStyle w:val="2"/>
              <w:spacing w:before="0"/>
              <w:jc w:val="center"/>
              <w:rPr>
                <w:rFonts w:ascii="Times New Roman" w:eastAsia="Times New Roman" w:hAnsi="Times New Roman" w:cs="Times New Roman"/>
                <w:b w:val="0"/>
                <w:i/>
                <w:color w:val="auto"/>
                <w:spacing w:val="-4"/>
                <w:sz w:val="20"/>
                <w:szCs w:val="22"/>
              </w:rPr>
            </w:pPr>
            <w:r w:rsidRPr="005147FF">
              <w:rPr>
                <w:rFonts w:ascii="Times New Roman" w:eastAsia="Times New Roman" w:hAnsi="Times New Roman" w:cs="Times New Roman"/>
                <w:b w:val="0"/>
                <w:i/>
                <w:color w:val="auto"/>
                <w:spacing w:val="-4"/>
                <w:sz w:val="20"/>
                <w:szCs w:val="22"/>
              </w:rPr>
              <w:t>Стаття 9</w:t>
            </w:r>
          </w:p>
          <w:p w:rsidR="00F5118D" w:rsidRPr="005147FF" w:rsidRDefault="00F5118D" w:rsidP="00EA739D">
            <w:pPr>
              <w:pStyle w:val="2"/>
              <w:spacing w:before="0"/>
              <w:jc w:val="center"/>
              <w:rPr>
                <w:rFonts w:ascii="Times New Roman" w:eastAsia="Times New Roman" w:hAnsi="Times New Roman" w:cs="Times New Roman"/>
                <w:color w:val="auto"/>
                <w:spacing w:val="-4"/>
                <w:sz w:val="20"/>
                <w:szCs w:val="22"/>
              </w:rPr>
            </w:pPr>
            <w:r w:rsidRPr="005147FF">
              <w:rPr>
                <w:rFonts w:ascii="Times New Roman" w:eastAsia="Times New Roman" w:hAnsi="Times New Roman" w:cs="Times New Roman"/>
                <w:color w:val="auto"/>
                <w:spacing w:val="-4"/>
                <w:sz w:val="20"/>
                <w:szCs w:val="22"/>
              </w:rPr>
              <w:t>Скасування</w:t>
            </w:r>
          </w:p>
          <w:p w:rsidR="00F5118D" w:rsidRPr="005147FF" w:rsidRDefault="00F5118D" w:rsidP="00EA739D">
            <w:pPr>
              <w:pStyle w:val="2"/>
              <w:spacing w:before="0"/>
              <w:ind w:firstLine="142"/>
              <w:jc w:val="both"/>
              <w:rPr>
                <w:rFonts w:ascii="Times New Roman" w:eastAsia="Times New Roman" w:hAnsi="Times New Roman" w:cs="Times New Roman"/>
                <w:b w:val="0"/>
                <w:color w:val="auto"/>
                <w:spacing w:val="-4"/>
                <w:sz w:val="20"/>
                <w:szCs w:val="22"/>
              </w:rPr>
            </w:pPr>
            <w:r w:rsidRPr="005147FF">
              <w:rPr>
                <w:rFonts w:ascii="Times New Roman" w:eastAsia="Times New Roman" w:hAnsi="Times New Roman" w:cs="Times New Roman"/>
                <w:b w:val="0"/>
                <w:color w:val="auto"/>
                <w:spacing w:val="-4"/>
                <w:sz w:val="20"/>
                <w:szCs w:val="22"/>
              </w:rPr>
              <w:t>Делегований регламент (ЄС)</w:t>
            </w:r>
            <w:r w:rsidR="00F173CC" w:rsidRPr="005147FF">
              <w:rPr>
                <w:rFonts w:ascii="Times New Roman" w:eastAsia="Times New Roman" w:hAnsi="Times New Roman" w:cs="Times New Roman"/>
                <w:b w:val="0"/>
                <w:color w:val="auto"/>
                <w:spacing w:val="-4"/>
                <w:sz w:val="20"/>
                <w:szCs w:val="22"/>
              </w:rPr>
              <w:t xml:space="preserve">     </w:t>
            </w:r>
            <w:r w:rsidRPr="005147FF">
              <w:rPr>
                <w:rFonts w:ascii="Times New Roman" w:eastAsia="Times New Roman" w:hAnsi="Times New Roman" w:cs="Times New Roman"/>
                <w:b w:val="0"/>
                <w:color w:val="auto"/>
                <w:spacing w:val="-4"/>
                <w:sz w:val="20"/>
                <w:szCs w:val="22"/>
              </w:rPr>
              <w:t xml:space="preserve"> № 874/2012 скасовується з набуттям чинності з 1 вересня 2021 року, за винятком абзацу 2 статті 3 та абзацу 2 статті 4, які скасовуються з набуттям чинності з 25 грудня 2019 року.</w:t>
            </w:r>
          </w:p>
        </w:tc>
        <w:tc>
          <w:tcPr>
            <w:tcW w:w="1418" w:type="dxa"/>
            <w:vMerge/>
          </w:tcPr>
          <w:p w:rsidR="00F5118D" w:rsidRPr="005147FF" w:rsidRDefault="00F5118D" w:rsidP="00EA739D">
            <w:pPr>
              <w:widowControl w:val="0"/>
              <w:pBdr>
                <w:top w:val="nil"/>
                <w:left w:val="nil"/>
                <w:bottom w:val="nil"/>
                <w:right w:val="nil"/>
                <w:between w:val="nil"/>
              </w:pBdr>
              <w:ind w:firstLine="142"/>
              <w:rPr>
                <w:spacing w:val="-4"/>
                <w:sz w:val="20"/>
                <w:szCs w:val="22"/>
                <w:highlight w:val="lightGray"/>
              </w:rPr>
            </w:pPr>
          </w:p>
        </w:tc>
        <w:tc>
          <w:tcPr>
            <w:tcW w:w="3260" w:type="dxa"/>
          </w:tcPr>
          <w:p w:rsidR="00F5118D" w:rsidRPr="005147FF" w:rsidRDefault="00F5118D" w:rsidP="00EA739D">
            <w:pPr>
              <w:pStyle w:val="af2"/>
              <w:spacing w:after="0" w:line="240" w:lineRule="auto"/>
              <w:ind w:left="27"/>
              <w:contextualSpacing w:val="0"/>
              <w:jc w:val="center"/>
              <w:rPr>
                <w:rFonts w:ascii="Times New Roman" w:hAnsi="Times New Roman"/>
                <w:spacing w:val="-4"/>
                <w:sz w:val="20"/>
              </w:rPr>
            </w:pPr>
            <w:r w:rsidRPr="005147FF">
              <w:rPr>
                <w:rFonts w:ascii="Times New Roman" w:hAnsi="Times New Roman"/>
                <w:spacing w:val="-4"/>
                <w:sz w:val="20"/>
              </w:rPr>
              <w:t>-</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710988">
        <w:trPr>
          <w:trHeight w:val="557"/>
        </w:trPr>
        <w:tc>
          <w:tcPr>
            <w:tcW w:w="709" w:type="dxa"/>
            <w:shd w:val="clear" w:color="auto" w:fill="auto"/>
          </w:tcPr>
          <w:p w:rsidR="00F5118D" w:rsidRPr="003516AD" w:rsidRDefault="00F5118D" w:rsidP="00EA739D">
            <w:pPr>
              <w:ind w:firstLine="7"/>
              <w:jc w:val="center"/>
              <w:rPr>
                <w:sz w:val="20"/>
                <w:szCs w:val="22"/>
              </w:rPr>
            </w:pPr>
            <w:r w:rsidRPr="003516AD">
              <w:rPr>
                <w:sz w:val="20"/>
                <w:szCs w:val="22"/>
              </w:rPr>
              <w:t>3</w:t>
            </w:r>
            <w:r w:rsidR="00F173CC" w:rsidRPr="003516AD">
              <w:rPr>
                <w:sz w:val="20"/>
                <w:szCs w:val="22"/>
              </w:rPr>
              <w:t>1</w:t>
            </w:r>
            <w:r w:rsidRPr="003516AD">
              <w:rPr>
                <w:sz w:val="20"/>
                <w:szCs w:val="22"/>
              </w:rPr>
              <w:t>.</w:t>
            </w:r>
          </w:p>
        </w:tc>
        <w:tc>
          <w:tcPr>
            <w:tcW w:w="3260" w:type="dxa"/>
            <w:shd w:val="clear" w:color="auto" w:fill="auto"/>
          </w:tcPr>
          <w:p w:rsidR="00F5118D" w:rsidRPr="005147FF" w:rsidRDefault="00F5118D" w:rsidP="00EA739D">
            <w:pPr>
              <w:pStyle w:val="2"/>
              <w:spacing w:before="0"/>
              <w:jc w:val="center"/>
              <w:rPr>
                <w:rFonts w:ascii="Times New Roman" w:eastAsia="Times New Roman" w:hAnsi="Times New Roman" w:cs="Times New Roman"/>
                <w:b w:val="0"/>
                <w:i/>
                <w:color w:val="auto"/>
                <w:spacing w:val="-4"/>
                <w:sz w:val="20"/>
                <w:szCs w:val="22"/>
              </w:rPr>
            </w:pPr>
            <w:r w:rsidRPr="005147FF">
              <w:rPr>
                <w:rFonts w:ascii="Times New Roman" w:eastAsia="Times New Roman" w:hAnsi="Times New Roman" w:cs="Times New Roman"/>
                <w:b w:val="0"/>
                <w:i/>
                <w:color w:val="auto"/>
                <w:spacing w:val="-4"/>
                <w:sz w:val="20"/>
                <w:szCs w:val="22"/>
              </w:rPr>
              <w:t>Стаття 10</w:t>
            </w:r>
          </w:p>
          <w:p w:rsidR="00F5118D" w:rsidRPr="005147FF" w:rsidRDefault="00F5118D" w:rsidP="00EA739D">
            <w:pPr>
              <w:pStyle w:val="2"/>
              <w:spacing w:before="0"/>
              <w:jc w:val="center"/>
              <w:rPr>
                <w:rFonts w:ascii="Times New Roman" w:eastAsia="Times New Roman" w:hAnsi="Times New Roman" w:cs="Times New Roman"/>
                <w:color w:val="auto"/>
                <w:spacing w:val="-4"/>
                <w:sz w:val="20"/>
                <w:szCs w:val="22"/>
              </w:rPr>
            </w:pPr>
            <w:r w:rsidRPr="005147FF">
              <w:rPr>
                <w:rFonts w:ascii="Times New Roman" w:eastAsia="Times New Roman" w:hAnsi="Times New Roman" w:cs="Times New Roman"/>
                <w:color w:val="auto"/>
                <w:spacing w:val="-4"/>
                <w:sz w:val="20"/>
                <w:szCs w:val="22"/>
              </w:rPr>
              <w:t>Набуття чинності та застосування</w:t>
            </w:r>
          </w:p>
          <w:p w:rsidR="00F5118D" w:rsidRPr="005147FF" w:rsidRDefault="00F5118D" w:rsidP="00EA739D">
            <w:pPr>
              <w:pStyle w:val="2"/>
              <w:spacing w:before="0"/>
              <w:ind w:firstLine="142"/>
              <w:jc w:val="both"/>
              <w:rPr>
                <w:rFonts w:ascii="Times New Roman" w:eastAsia="Times New Roman" w:hAnsi="Times New Roman" w:cs="Times New Roman"/>
                <w:b w:val="0"/>
                <w:color w:val="auto"/>
                <w:spacing w:val="-4"/>
                <w:sz w:val="20"/>
                <w:szCs w:val="22"/>
              </w:rPr>
            </w:pPr>
            <w:r w:rsidRPr="005147FF">
              <w:rPr>
                <w:rFonts w:ascii="Times New Roman" w:eastAsia="Times New Roman" w:hAnsi="Times New Roman" w:cs="Times New Roman"/>
                <w:b w:val="0"/>
                <w:color w:val="auto"/>
                <w:spacing w:val="-4"/>
                <w:sz w:val="20"/>
                <w:szCs w:val="22"/>
              </w:rPr>
              <w:t xml:space="preserve">Цей Регламент набуває чинності на двадцятий день після його опублікування в Офіційному віснику Європейського Союзу.  </w:t>
            </w:r>
          </w:p>
          <w:p w:rsidR="00F5118D" w:rsidRPr="005147FF" w:rsidRDefault="00F5118D" w:rsidP="00EA739D">
            <w:pPr>
              <w:pStyle w:val="2"/>
              <w:spacing w:before="0"/>
              <w:ind w:firstLine="142"/>
              <w:jc w:val="both"/>
              <w:rPr>
                <w:rFonts w:ascii="Times New Roman" w:eastAsia="Times New Roman" w:hAnsi="Times New Roman" w:cs="Times New Roman"/>
                <w:b w:val="0"/>
                <w:color w:val="auto"/>
                <w:spacing w:val="-4"/>
                <w:sz w:val="20"/>
                <w:szCs w:val="22"/>
              </w:rPr>
            </w:pPr>
            <w:r w:rsidRPr="005147FF">
              <w:rPr>
                <w:rFonts w:ascii="Times New Roman" w:eastAsia="Times New Roman" w:hAnsi="Times New Roman" w:cs="Times New Roman"/>
                <w:b w:val="0"/>
                <w:color w:val="auto"/>
                <w:spacing w:val="-4"/>
                <w:sz w:val="20"/>
                <w:szCs w:val="22"/>
              </w:rPr>
              <w:t xml:space="preserve">Він застосовується з 1 вересня 2021 року. Однак пункт (b) статті 3 застосовується з 1 травня 2021 року, а пункт 2(a) статті 3 застосовується з 1 березня 2022 року. </w:t>
            </w:r>
          </w:p>
          <w:p w:rsidR="00F5118D" w:rsidRPr="005147FF" w:rsidRDefault="00F5118D" w:rsidP="00EA739D">
            <w:pPr>
              <w:pStyle w:val="2"/>
              <w:spacing w:before="0"/>
              <w:ind w:firstLine="142"/>
              <w:jc w:val="both"/>
              <w:rPr>
                <w:rFonts w:ascii="Times New Roman" w:eastAsia="Times New Roman" w:hAnsi="Times New Roman" w:cs="Times New Roman"/>
                <w:b w:val="0"/>
                <w:color w:val="auto"/>
                <w:spacing w:val="-4"/>
                <w:sz w:val="20"/>
                <w:szCs w:val="22"/>
              </w:rPr>
            </w:pPr>
            <w:r w:rsidRPr="005147FF">
              <w:rPr>
                <w:rFonts w:ascii="Times New Roman" w:eastAsia="Times New Roman" w:hAnsi="Times New Roman" w:cs="Times New Roman"/>
                <w:b w:val="0"/>
                <w:color w:val="auto"/>
                <w:spacing w:val="-4"/>
                <w:sz w:val="20"/>
                <w:szCs w:val="22"/>
              </w:rPr>
              <w:t xml:space="preserve">Цей Регламент має обов’язкову дію в повному обсязі та безпосередньо застосовується у всіх Державах-членах.  </w:t>
            </w:r>
          </w:p>
        </w:tc>
        <w:tc>
          <w:tcPr>
            <w:tcW w:w="1418" w:type="dxa"/>
            <w:vMerge/>
          </w:tcPr>
          <w:p w:rsidR="00F5118D" w:rsidRPr="005147FF" w:rsidRDefault="00F5118D" w:rsidP="00EA739D">
            <w:pPr>
              <w:widowControl w:val="0"/>
              <w:pBdr>
                <w:top w:val="nil"/>
                <w:left w:val="nil"/>
                <w:bottom w:val="nil"/>
                <w:right w:val="nil"/>
                <w:between w:val="nil"/>
              </w:pBdr>
              <w:ind w:firstLine="142"/>
              <w:rPr>
                <w:spacing w:val="-4"/>
                <w:sz w:val="20"/>
                <w:szCs w:val="22"/>
                <w:highlight w:val="lightGray"/>
              </w:rPr>
            </w:pPr>
          </w:p>
        </w:tc>
        <w:tc>
          <w:tcPr>
            <w:tcW w:w="3260" w:type="dxa"/>
          </w:tcPr>
          <w:p w:rsidR="00F5118D" w:rsidRPr="005147FF" w:rsidRDefault="00F5118D" w:rsidP="00EA739D">
            <w:pPr>
              <w:pStyle w:val="af2"/>
              <w:spacing w:after="0" w:line="240" w:lineRule="auto"/>
              <w:ind w:left="27" w:firstLine="141"/>
              <w:contextualSpacing w:val="0"/>
              <w:jc w:val="both"/>
              <w:rPr>
                <w:rFonts w:ascii="Times New Roman" w:hAnsi="Times New Roman"/>
                <w:i/>
                <w:spacing w:val="-4"/>
                <w:sz w:val="20"/>
              </w:rPr>
            </w:pPr>
            <w:r w:rsidRPr="005147FF">
              <w:rPr>
                <w:rFonts w:ascii="Times New Roman" w:hAnsi="Times New Roman"/>
                <w:i/>
                <w:spacing w:val="-4"/>
                <w:sz w:val="20"/>
              </w:rPr>
              <w:t>Включено до четвертого пункту проекту наказу</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5118D" w:rsidRPr="003516AD" w:rsidTr="00710988">
        <w:trPr>
          <w:trHeight w:val="557"/>
        </w:trPr>
        <w:tc>
          <w:tcPr>
            <w:tcW w:w="709" w:type="dxa"/>
            <w:shd w:val="clear" w:color="auto" w:fill="auto"/>
          </w:tcPr>
          <w:p w:rsidR="00F5118D" w:rsidRPr="003516AD" w:rsidRDefault="00F5118D" w:rsidP="00EA739D">
            <w:pPr>
              <w:ind w:firstLine="7"/>
              <w:jc w:val="center"/>
              <w:rPr>
                <w:sz w:val="20"/>
                <w:szCs w:val="22"/>
              </w:rPr>
            </w:pPr>
            <w:r w:rsidRPr="003516AD">
              <w:rPr>
                <w:sz w:val="20"/>
                <w:szCs w:val="22"/>
              </w:rPr>
              <w:t>3</w:t>
            </w:r>
            <w:r w:rsidR="00F173CC" w:rsidRPr="003516AD">
              <w:rPr>
                <w:sz w:val="20"/>
                <w:szCs w:val="22"/>
              </w:rPr>
              <w:t>2</w:t>
            </w:r>
            <w:r w:rsidRPr="003516AD">
              <w:rPr>
                <w:sz w:val="20"/>
                <w:szCs w:val="22"/>
              </w:rPr>
              <w:t>.</w:t>
            </w:r>
          </w:p>
        </w:tc>
        <w:tc>
          <w:tcPr>
            <w:tcW w:w="3260" w:type="dxa"/>
            <w:shd w:val="clear" w:color="auto" w:fill="auto"/>
          </w:tcPr>
          <w:p w:rsidR="00F5118D" w:rsidRPr="003516AD" w:rsidRDefault="00F5118D" w:rsidP="00EA739D">
            <w:pPr>
              <w:pStyle w:val="2"/>
              <w:spacing w:before="0"/>
              <w:jc w:val="center"/>
              <w:rPr>
                <w:rFonts w:ascii="Times New Roman" w:eastAsia="Times New Roman" w:hAnsi="Times New Roman" w:cs="Times New Roman"/>
                <w:b w:val="0"/>
                <w:i/>
                <w:color w:val="auto"/>
                <w:sz w:val="20"/>
                <w:szCs w:val="22"/>
              </w:rPr>
            </w:pPr>
            <w:r w:rsidRPr="003516AD">
              <w:rPr>
                <w:rFonts w:ascii="Times New Roman" w:eastAsia="Times New Roman" w:hAnsi="Times New Roman" w:cs="Times New Roman"/>
                <w:b w:val="0"/>
                <w:i/>
                <w:color w:val="auto"/>
                <w:sz w:val="20"/>
                <w:szCs w:val="22"/>
              </w:rPr>
              <w:t>ДОДАТОК I</w:t>
            </w:r>
          </w:p>
          <w:p w:rsidR="007A1C8E" w:rsidRPr="003516AD" w:rsidRDefault="007A1C8E" w:rsidP="00EA739D">
            <w:pPr>
              <w:rPr>
                <w:sz w:val="20"/>
              </w:rPr>
            </w:pPr>
          </w:p>
          <w:p w:rsidR="00F5118D" w:rsidRPr="003516AD" w:rsidRDefault="00F5118D" w:rsidP="00EA739D">
            <w:pPr>
              <w:pStyle w:val="2"/>
              <w:spacing w:before="0"/>
              <w:jc w:val="center"/>
              <w:rPr>
                <w:rFonts w:ascii="Times New Roman" w:eastAsia="Times New Roman" w:hAnsi="Times New Roman" w:cs="Times New Roman"/>
                <w:color w:val="auto"/>
                <w:sz w:val="20"/>
                <w:szCs w:val="22"/>
              </w:rPr>
            </w:pPr>
            <w:r w:rsidRPr="003516AD">
              <w:rPr>
                <w:rFonts w:ascii="Times New Roman" w:eastAsia="Times New Roman" w:hAnsi="Times New Roman" w:cs="Times New Roman"/>
                <w:color w:val="auto"/>
                <w:sz w:val="20"/>
                <w:szCs w:val="22"/>
              </w:rPr>
              <w:t>Визначення, що застосовуються в додатках</w:t>
            </w:r>
          </w:p>
          <w:p w:rsidR="00F5118D" w:rsidRPr="003516AD" w:rsidRDefault="00F5118D" w:rsidP="00EA739D">
            <w:pPr>
              <w:rPr>
                <w:sz w:val="20"/>
              </w:rPr>
            </w:pPr>
          </w:p>
          <w:p w:rsidR="00F5118D" w:rsidRPr="003516AD" w:rsidRDefault="00F5118D"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Застосовуються такі визначення:</w:t>
            </w:r>
          </w:p>
        </w:tc>
        <w:tc>
          <w:tcPr>
            <w:tcW w:w="1418" w:type="dxa"/>
            <w:vMerge/>
          </w:tcPr>
          <w:p w:rsidR="00F5118D" w:rsidRPr="003516AD" w:rsidRDefault="00F5118D" w:rsidP="00EA739D">
            <w:pPr>
              <w:widowControl w:val="0"/>
              <w:pBdr>
                <w:top w:val="nil"/>
                <w:left w:val="nil"/>
                <w:bottom w:val="nil"/>
                <w:right w:val="nil"/>
                <w:between w:val="nil"/>
              </w:pBdr>
              <w:ind w:firstLine="142"/>
              <w:rPr>
                <w:sz w:val="20"/>
                <w:szCs w:val="22"/>
                <w:highlight w:val="lightGray"/>
              </w:rPr>
            </w:pPr>
          </w:p>
        </w:tc>
        <w:tc>
          <w:tcPr>
            <w:tcW w:w="3260" w:type="dxa"/>
          </w:tcPr>
          <w:p w:rsidR="00F173CC" w:rsidRPr="000B1EDF" w:rsidRDefault="00F173CC" w:rsidP="00EA739D">
            <w:pPr>
              <w:tabs>
                <w:tab w:val="left" w:pos="993"/>
              </w:tabs>
              <w:ind w:firstLine="142"/>
              <w:jc w:val="center"/>
              <w:rPr>
                <w:b/>
                <w:i/>
                <w:sz w:val="20"/>
                <w:szCs w:val="22"/>
              </w:rPr>
            </w:pPr>
            <w:r w:rsidRPr="000B1EDF">
              <w:rPr>
                <w:b/>
                <w:i/>
                <w:sz w:val="20"/>
                <w:szCs w:val="22"/>
              </w:rPr>
              <w:t>Відповідає</w:t>
            </w:r>
          </w:p>
          <w:p w:rsidR="00F5118D" w:rsidRPr="000B1EDF" w:rsidRDefault="00F5118D" w:rsidP="00EA739D">
            <w:pPr>
              <w:pStyle w:val="af2"/>
              <w:spacing w:after="0" w:line="240" w:lineRule="auto"/>
              <w:ind w:left="27" w:firstLine="141"/>
              <w:contextualSpacing w:val="0"/>
              <w:jc w:val="right"/>
              <w:rPr>
                <w:rFonts w:ascii="Times New Roman" w:hAnsi="Times New Roman"/>
                <w:sz w:val="20"/>
              </w:rPr>
            </w:pPr>
            <w:r w:rsidRPr="000B1EDF">
              <w:rPr>
                <w:rFonts w:ascii="Times New Roman" w:hAnsi="Times New Roman"/>
                <w:sz w:val="20"/>
              </w:rPr>
              <w:t>Додаток 1</w:t>
            </w:r>
          </w:p>
          <w:p w:rsidR="00F5118D" w:rsidRPr="000B1EDF" w:rsidRDefault="00F5118D" w:rsidP="00EA739D">
            <w:pPr>
              <w:pStyle w:val="af2"/>
              <w:spacing w:after="0" w:line="240" w:lineRule="auto"/>
              <w:ind w:left="27" w:firstLine="141"/>
              <w:contextualSpacing w:val="0"/>
              <w:jc w:val="right"/>
              <w:rPr>
                <w:rFonts w:ascii="Times New Roman" w:hAnsi="Times New Roman"/>
                <w:sz w:val="20"/>
              </w:rPr>
            </w:pPr>
            <w:r w:rsidRPr="000B1EDF">
              <w:rPr>
                <w:rFonts w:ascii="Times New Roman" w:hAnsi="Times New Roman"/>
                <w:sz w:val="20"/>
              </w:rPr>
              <w:t>до Технічного регламенту</w:t>
            </w:r>
          </w:p>
          <w:p w:rsidR="00F5118D" w:rsidRPr="000B1EDF" w:rsidRDefault="00F5118D" w:rsidP="00EA739D">
            <w:pPr>
              <w:pStyle w:val="af2"/>
              <w:spacing w:after="0" w:line="240" w:lineRule="auto"/>
              <w:ind w:left="27" w:firstLine="141"/>
              <w:contextualSpacing w:val="0"/>
              <w:jc w:val="right"/>
              <w:rPr>
                <w:rFonts w:ascii="Times New Roman" w:hAnsi="Times New Roman"/>
                <w:sz w:val="20"/>
              </w:rPr>
            </w:pPr>
            <w:r w:rsidRPr="000B1EDF">
              <w:rPr>
                <w:rFonts w:ascii="Times New Roman" w:hAnsi="Times New Roman"/>
                <w:sz w:val="20"/>
              </w:rPr>
              <w:t>енергетичного маркування</w:t>
            </w:r>
          </w:p>
          <w:p w:rsidR="00F5118D" w:rsidRPr="000B1EDF" w:rsidRDefault="00F5118D" w:rsidP="00EA739D">
            <w:pPr>
              <w:pStyle w:val="af2"/>
              <w:spacing w:after="0" w:line="240" w:lineRule="auto"/>
              <w:ind w:left="27" w:firstLine="141"/>
              <w:contextualSpacing w:val="0"/>
              <w:jc w:val="right"/>
              <w:rPr>
                <w:rFonts w:ascii="Times New Roman" w:hAnsi="Times New Roman"/>
                <w:sz w:val="20"/>
              </w:rPr>
            </w:pPr>
            <w:r w:rsidRPr="000B1EDF">
              <w:rPr>
                <w:rFonts w:ascii="Times New Roman" w:hAnsi="Times New Roman"/>
                <w:sz w:val="20"/>
              </w:rPr>
              <w:t>джерел світла</w:t>
            </w:r>
          </w:p>
          <w:p w:rsidR="00F5118D" w:rsidRPr="000B1EDF" w:rsidRDefault="00F5118D" w:rsidP="00EA739D">
            <w:pPr>
              <w:pStyle w:val="af2"/>
              <w:spacing w:after="0" w:line="240" w:lineRule="auto"/>
              <w:ind w:left="27" w:firstLine="141"/>
              <w:contextualSpacing w:val="0"/>
              <w:jc w:val="right"/>
              <w:rPr>
                <w:rFonts w:ascii="Times New Roman" w:hAnsi="Times New Roman"/>
                <w:sz w:val="20"/>
              </w:rPr>
            </w:pPr>
            <w:r w:rsidRPr="000B1EDF">
              <w:rPr>
                <w:rFonts w:ascii="Times New Roman" w:hAnsi="Times New Roman"/>
                <w:sz w:val="20"/>
              </w:rPr>
              <w:t>(пункт 3 розділу І)</w:t>
            </w:r>
          </w:p>
          <w:p w:rsidR="00F5118D" w:rsidRPr="000B1EDF" w:rsidRDefault="00F5118D" w:rsidP="00EA739D">
            <w:pPr>
              <w:pStyle w:val="af2"/>
              <w:spacing w:after="0" w:line="240" w:lineRule="auto"/>
              <w:ind w:left="27" w:firstLine="141"/>
              <w:contextualSpacing w:val="0"/>
              <w:jc w:val="both"/>
              <w:rPr>
                <w:rFonts w:ascii="Times New Roman" w:hAnsi="Times New Roman"/>
                <w:sz w:val="20"/>
              </w:rPr>
            </w:pPr>
          </w:p>
          <w:p w:rsidR="00F5118D" w:rsidRPr="000B1EDF" w:rsidRDefault="00F5118D" w:rsidP="00D52070">
            <w:pPr>
              <w:pStyle w:val="af2"/>
              <w:spacing w:after="0" w:line="240" w:lineRule="auto"/>
              <w:ind w:left="-115" w:right="-115"/>
              <w:contextualSpacing w:val="0"/>
              <w:jc w:val="center"/>
              <w:rPr>
                <w:rFonts w:ascii="Times New Roman" w:hAnsi="Times New Roman"/>
                <w:b/>
                <w:sz w:val="20"/>
              </w:rPr>
            </w:pPr>
            <w:r w:rsidRPr="000B1EDF">
              <w:rPr>
                <w:rFonts w:ascii="Times New Roman" w:hAnsi="Times New Roman"/>
                <w:b/>
                <w:sz w:val="20"/>
              </w:rPr>
              <w:t xml:space="preserve">Терміни та визначення, </w:t>
            </w:r>
          </w:p>
          <w:p w:rsidR="00F5118D" w:rsidRPr="000B1EDF" w:rsidRDefault="00F5118D" w:rsidP="00D52070">
            <w:pPr>
              <w:pStyle w:val="af2"/>
              <w:spacing w:after="0" w:line="240" w:lineRule="auto"/>
              <w:ind w:left="-115" w:right="-115"/>
              <w:contextualSpacing w:val="0"/>
              <w:jc w:val="center"/>
              <w:rPr>
                <w:rFonts w:ascii="Times New Roman" w:hAnsi="Times New Roman"/>
                <w:b/>
                <w:sz w:val="20"/>
              </w:rPr>
            </w:pPr>
            <w:r w:rsidRPr="000B1EDF">
              <w:rPr>
                <w:rFonts w:ascii="Times New Roman" w:hAnsi="Times New Roman"/>
                <w:b/>
                <w:sz w:val="20"/>
              </w:rPr>
              <w:t xml:space="preserve">що застосовуються у </w:t>
            </w:r>
          </w:p>
          <w:p w:rsidR="00F5118D" w:rsidRPr="000B1EDF" w:rsidRDefault="00F5118D" w:rsidP="00D52070">
            <w:pPr>
              <w:pStyle w:val="af2"/>
              <w:spacing w:after="0" w:line="240" w:lineRule="auto"/>
              <w:ind w:left="-115" w:right="-115"/>
              <w:contextualSpacing w:val="0"/>
              <w:jc w:val="center"/>
              <w:rPr>
                <w:rFonts w:ascii="Times New Roman" w:hAnsi="Times New Roman"/>
                <w:b/>
                <w:sz w:val="20"/>
              </w:rPr>
            </w:pPr>
            <w:r w:rsidRPr="000B1EDF">
              <w:rPr>
                <w:rFonts w:ascii="Times New Roman" w:hAnsi="Times New Roman"/>
                <w:b/>
                <w:sz w:val="20"/>
              </w:rPr>
              <w:t>додатках 2 – 9</w:t>
            </w:r>
          </w:p>
          <w:p w:rsidR="007A1C8E" w:rsidRPr="000B1EDF" w:rsidRDefault="007A1C8E" w:rsidP="00D52070">
            <w:pPr>
              <w:pStyle w:val="af2"/>
              <w:spacing w:after="0" w:line="240" w:lineRule="auto"/>
              <w:ind w:left="-115" w:right="-115"/>
              <w:contextualSpacing w:val="0"/>
              <w:jc w:val="center"/>
              <w:rPr>
                <w:rFonts w:ascii="Times New Roman" w:hAnsi="Times New Roman"/>
                <w:b/>
                <w:sz w:val="20"/>
              </w:rPr>
            </w:pPr>
          </w:p>
          <w:p w:rsidR="00F5118D" w:rsidRPr="000B1EDF" w:rsidRDefault="000B1EDF" w:rsidP="00EA739D">
            <w:pPr>
              <w:pStyle w:val="af2"/>
              <w:spacing w:after="0" w:line="240" w:lineRule="auto"/>
              <w:ind w:left="27" w:firstLine="141"/>
              <w:contextualSpacing w:val="0"/>
              <w:jc w:val="both"/>
              <w:rPr>
                <w:rFonts w:ascii="Times New Roman" w:hAnsi="Times New Roman"/>
                <w:sz w:val="20"/>
              </w:rPr>
            </w:pPr>
            <w:r w:rsidRPr="000B1EDF">
              <w:rPr>
                <w:rFonts w:ascii="Times New Roman" w:hAnsi="Times New Roman"/>
                <w:sz w:val="20"/>
              </w:rPr>
              <w:t>У додатках 2 – 9 до Технічного регламенту енергетичного маркування джерел світла (далі – Технічний регламент) застосовуються такі терміни та визначення:</w:t>
            </w:r>
          </w:p>
        </w:tc>
        <w:tc>
          <w:tcPr>
            <w:tcW w:w="1418" w:type="dxa"/>
            <w:vMerge/>
          </w:tcPr>
          <w:p w:rsidR="00F5118D" w:rsidRPr="003516AD" w:rsidRDefault="00F5118D"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33.</w:t>
            </w:r>
          </w:p>
        </w:tc>
        <w:tc>
          <w:tcPr>
            <w:tcW w:w="3260" w:type="dxa"/>
            <w:shd w:val="clear" w:color="auto" w:fill="auto"/>
          </w:tcPr>
          <w:p w:rsidR="00F173CC" w:rsidRPr="003516AD" w:rsidRDefault="00F173CC" w:rsidP="00EA739D">
            <w:pPr>
              <w:pStyle w:val="2"/>
              <w:spacing w:before="0"/>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(1)</w:t>
            </w:r>
            <w:r w:rsidRPr="003516AD">
              <w:rPr>
                <w:rFonts w:ascii="Times New Roman" w:eastAsia="Times New Roman" w:hAnsi="Times New Roman" w:cs="Times New Roman"/>
                <w:b w:val="0"/>
                <w:color w:val="auto"/>
                <w:sz w:val="20"/>
                <w:szCs w:val="22"/>
              </w:rPr>
              <w:tab/>
              <w:t xml:space="preserve">«мережеве джерело світла (MLS)» означає джерело світла, яке може працювати безпосередньо від мережі електропостачання. Джерела світла, які працюють безпосередньо від мережі, а також можуть працювати </w:t>
            </w:r>
            <w:r w:rsidRPr="003516AD">
              <w:rPr>
                <w:rFonts w:ascii="Times New Roman" w:eastAsia="Times New Roman" w:hAnsi="Times New Roman" w:cs="Times New Roman"/>
                <w:b w:val="0"/>
                <w:color w:val="auto"/>
                <w:sz w:val="20"/>
                <w:szCs w:val="22"/>
              </w:rPr>
              <w:lastRenderedPageBreak/>
              <w:t xml:space="preserve">опосередковано від мережі за допомогою окремого механізму керування, вважаються мережевими джерелами світла;  </w:t>
            </w:r>
          </w:p>
        </w:tc>
        <w:tc>
          <w:tcPr>
            <w:tcW w:w="1418" w:type="dxa"/>
            <w:vMerge/>
          </w:tcPr>
          <w:p w:rsidR="00F173CC" w:rsidRPr="003516AD" w:rsidRDefault="00F173CC" w:rsidP="00EA739D">
            <w:pPr>
              <w:widowControl w:val="0"/>
              <w:pBdr>
                <w:top w:val="nil"/>
                <w:left w:val="nil"/>
                <w:bottom w:val="nil"/>
                <w:right w:val="nil"/>
                <w:between w:val="nil"/>
              </w:pBdr>
              <w:ind w:firstLine="142"/>
              <w:jc w:val="both"/>
              <w:rPr>
                <w:sz w:val="20"/>
                <w:szCs w:val="22"/>
                <w:highlight w:val="lightGray"/>
              </w:rPr>
            </w:pPr>
          </w:p>
        </w:tc>
        <w:tc>
          <w:tcPr>
            <w:tcW w:w="3260" w:type="dxa"/>
          </w:tcPr>
          <w:p w:rsidR="00F173CC" w:rsidRPr="000B1EDF" w:rsidRDefault="00F173CC" w:rsidP="00EA739D">
            <w:pPr>
              <w:tabs>
                <w:tab w:val="left" w:pos="993"/>
              </w:tabs>
              <w:ind w:firstLine="142"/>
              <w:jc w:val="center"/>
              <w:rPr>
                <w:b/>
                <w:i/>
                <w:sz w:val="20"/>
                <w:szCs w:val="22"/>
              </w:rPr>
            </w:pPr>
            <w:r w:rsidRPr="000B1EDF">
              <w:rPr>
                <w:b/>
                <w:i/>
                <w:sz w:val="20"/>
                <w:szCs w:val="22"/>
              </w:rPr>
              <w:t>Відповідає</w:t>
            </w:r>
          </w:p>
          <w:p w:rsidR="00F173CC" w:rsidRPr="000B1EDF" w:rsidRDefault="00F173CC" w:rsidP="00EA739D">
            <w:pPr>
              <w:pStyle w:val="af2"/>
              <w:spacing w:after="0" w:line="240" w:lineRule="auto"/>
              <w:ind w:left="27" w:firstLine="141"/>
              <w:contextualSpacing w:val="0"/>
              <w:jc w:val="both"/>
              <w:rPr>
                <w:rFonts w:ascii="Times New Roman" w:hAnsi="Times New Roman"/>
                <w:sz w:val="20"/>
              </w:rPr>
            </w:pPr>
            <w:r w:rsidRPr="000B1EDF">
              <w:rPr>
                <w:rFonts w:ascii="Times New Roman" w:hAnsi="Times New Roman"/>
                <w:sz w:val="20"/>
              </w:rPr>
              <w:t xml:space="preserve">мережеве джерело світла (MLS) – джерело світла, яке може працювати безпосередньо від мережі електропостачання. Джерела світла, які працюють безпосередньо від мережі, а також можуть працювати </w:t>
            </w:r>
            <w:r w:rsidRPr="000B1EDF">
              <w:rPr>
                <w:rFonts w:ascii="Times New Roman" w:hAnsi="Times New Roman"/>
                <w:sz w:val="20"/>
              </w:rPr>
              <w:lastRenderedPageBreak/>
              <w:t xml:space="preserve">опосередковано від мережі за допомогою відокремленого </w:t>
            </w:r>
            <w:proofErr w:type="spellStart"/>
            <w:r w:rsidRPr="000B1EDF">
              <w:rPr>
                <w:rFonts w:ascii="Times New Roman" w:hAnsi="Times New Roman"/>
                <w:sz w:val="20"/>
              </w:rPr>
              <w:t>пускорегульованого</w:t>
            </w:r>
            <w:proofErr w:type="spellEnd"/>
            <w:r w:rsidRPr="000B1EDF">
              <w:rPr>
                <w:rFonts w:ascii="Times New Roman" w:hAnsi="Times New Roman"/>
                <w:sz w:val="20"/>
              </w:rPr>
              <w:t xml:space="preserve"> апарату, вважаються мережевими джерелами світла;  </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34.</w:t>
            </w:r>
          </w:p>
        </w:tc>
        <w:tc>
          <w:tcPr>
            <w:tcW w:w="3260" w:type="dxa"/>
            <w:shd w:val="clear" w:color="auto" w:fill="auto"/>
          </w:tcPr>
          <w:p w:rsidR="00F173CC" w:rsidRPr="003516AD" w:rsidRDefault="00F173CC" w:rsidP="00EA739D">
            <w:pPr>
              <w:pStyle w:val="2"/>
              <w:spacing w:before="0"/>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(2)</w:t>
            </w:r>
            <w:r w:rsidRPr="003516AD">
              <w:rPr>
                <w:rFonts w:ascii="Times New Roman" w:eastAsia="Times New Roman" w:hAnsi="Times New Roman" w:cs="Times New Roman"/>
                <w:b w:val="0"/>
                <w:color w:val="auto"/>
                <w:sz w:val="20"/>
                <w:szCs w:val="22"/>
              </w:rPr>
              <w:tab/>
              <w:t xml:space="preserve">«немережеве джерело світла (NMLS)» означає джерело світла, що потребує окремого механізму керування для роботи від мережі;  </w:t>
            </w:r>
          </w:p>
        </w:tc>
        <w:tc>
          <w:tcPr>
            <w:tcW w:w="1418" w:type="dxa"/>
            <w:vMerge/>
          </w:tcPr>
          <w:p w:rsidR="00F173CC" w:rsidRPr="003516AD" w:rsidRDefault="00F173CC" w:rsidP="00EA739D">
            <w:pPr>
              <w:widowControl w:val="0"/>
              <w:pBdr>
                <w:top w:val="nil"/>
                <w:left w:val="nil"/>
                <w:bottom w:val="nil"/>
                <w:right w:val="nil"/>
                <w:between w:val="nil"/>
              </w:pBdr>
              <w:ind w:firstLine="142"/>
              <w:jc w:val="both"/>
              <w:rPr>
                <w:sz w:val="20"/>
                <w:szCs w:val="22"/>
                <w:highlight w:val="lightGray"/>
              </w:rPr>
            </w:pPr>
          </w:p>
        </w:tc>
        <w:tc>
          <w:tcPr>
            <w:tcW w:w="3260" w:type="dxa"/>
          </w:tcPr>
          <w:p w:rsidR="00F173CC" w:rsidRPr="003516AD" w:rsidRDefault="00F173CC" w:rsidP="00EA739D">
            <w:pPr>
              <w:tabs>
                <w:tab w:val="left" w:pos="993"/>
              </w:tabs>
              <w:ind w:firstLine="142"/>
              <w:jc w:val="center"/>
              <w:rPr>
                <w:b/>
                <w:i/>
                <w:sz w:val="20"/>
                <w:szCs w:val="22"/>
              </w:rPr>
            </w:pPr>
            <w:r w:rsidRPr="003516AD">
              <w:rPr>
                <w:b/>
                <w:i/>
                <w:sz w:val="20"/>
                <w:szCs w:val="22"/>
              </w:rPr>
              <w:t>Відповідає</w:t>
            </w:r>
          </w:p>
          <w:p w:rsidR="00F173CC" w:rsidRPr="003516AD" w:rsidRDefault="00F173CC" w:rsidP="00EA739D">
            <w:pPr>
              <w:pStyle w:val="af2"/>
              <w:spacing w:after="0" w:line="240" w:lineRule="auto"/>
              <w:ind w:left="27" w:firstLine="141"/>
              <w:contextualSpacing w:val="0"/>
              <w:jc w:val="both"/>
              <w:rPr>
                <w:rFonts w:ascii="Times New Roman" w:hAnsi="Times New Roman"/>
                <w:sz w:val="20"/>
              </w:rPr>
            </w:pPr>
            <w:r w:rsidRPr="003516AD">
              <w:rPr>
                <w:rFonts w:ascii="Times New Roman" w:hAnsi="Times New Roman"/>
                <w:sz w:val="20"/>
              </w:rPr>
              <w:t xml:space="preserve">немережеве джерело світла (NMLS) – джерело світла, що потребує відокремленого </w:t>
            </w:r>
            <w:proofErr w:type="spellStart"/>
            <w:r w:rsidRPr="003516AD">
              <w:rPr>
                <w:rFonts w:ascii="Times New Roman" w:hAnsi="Times New Roman"/>
                <w:sz w:val="20"/>
              </w:rPr>
              <w:t>пускорегульованого</w:t>
            </w:r>
            <w:proofErr w:type="spellEnd"/>
            <w:r w:rsidRPr="003516AD">
              <w:rPr>
                <w:rFonts w:ascii="Times New Roman" w:hAnsi="Times New Roman"/>
                <w:sz w:val="20"/>
              </w:rPr>
              <w:t xml:space="preserve"> апарату для роботи від мережі;</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35.</w:t>
            </w:r>
          </w:p>
        </w:tc>
        <w:tc>
          <w:tcPr>
            <w:tcW w:w="3260" w:type="dxa"/>
            <w:shd w:val="clear" w:color="auto" w:fill="auto"/>
          </w:tcPr>
          <w:p w:rsidR="00F173CC" w:rsidRPr="003516AD" w:rsidRDefault="00F173CC" w:rsidP="00EA739D">
            <w:pPr>
              <w:pStyle w:val="2"/>
              <w:spacing w:before="0"/>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(3)</w:t>
            </w:r>
            <w:r w:rsidRPr="003516AD">
              <w:rPr>
                <w:rFonts w:ascii="Times New Roman" w:eastAsia="Times New Roman" w:hAnsi="Times New Roman" w:cs="Times New Roman"/>
                <w:b w:val="0"/>
                <w:color w:val="auto"/>
                <w:sz w:val="20"/>
                <w:szCs w:val="22"/>
              </w:rPr>
              <w:tab/>
              <w:t>«окремий механізм керування» означає механізм керування, що не інтегрований фізично з джерелом світла та розміщується на ринку як окремий виріб або як частина виробу, що містить елементи;</w:t>
            </w:r>
          </w:p>
        </w:tc>
        <w:tc>
          <w:tcPr>
            <w:tcW w:w="1418" w:type="dxa"/>
            <w:vMerge/>
          </w:tcPr>
          <w:p w:rsidR="00F173CC" w:rsidRPr="003516AD" w:rsidRDefault="00F173CC" w:rsidP="00EA739D">
            <w:pPr>
              <w:widowControl w:val="0"/>
              <w:pBdr>
                <w:top w:val="nil"/>
                <w:left w:val="nil"/>
                <w:bottom w:val="nil"/>
                <w:right w:val="nil"/>
                <w:between w:val="nil"/>
              </w:pBdr>
              <w:ind w:firstLine="142"/>
              <w:jc w:val="both"/>
              <w:rPr>
                <w:sz w:val="20"/>
                <w:szCs w:val="22"/>
                <w:highlight w:val="lightGray"/>
              </w:rPr>
            </w:pPr>
          </w:p>
        </w:tc>
        <w:tc>
          <w:tcPr>
            <w:tcW w:w="3260" w:type="dxa"/>
          </w:tcPr>
          <w:p w:rsidR="00F173CC" w:rsidRPr="003516AD" w:rsidRDefault="00F173CC" w:rsidP="00EA739D">
            <w:pPr>
              <w:tabs>
                <w:tab w:val="left" w:pos="993"/>
              </w:tabs>
              <w:ind w:firstLine="142"/>
              <w:jc w:val="center"/>
              <w:rPr>
                <w:b/>
                <w:i/>
                <w:sz w:val="20"/>
                <w:szCs w:val="22"/>
              </w:rPr>
            </w:pPr>
            <w:r w:rsidRPr="003516AD">
              <w:rPr>
                <w:b/>
                <w:i/>
                <w:sz w:val="20"/>
                <w:szCs w:val="22"/>
              </w:rPr>
              <w:t>Відповідає</w:t>
            </w:r>
          </w:p>
          <w:p w:rsidR="00F173CC" w:rsidRPr="003516AD" w:rsidRDefault="00F173CC" w:rsidP="00EA739D">
            <w:pPr>
              <w:pStyle w:val="af2"/>
              <w:spacing w:after="0" w:line="240" w:lineRule="auto"/>
              <w:ind w:left="27" w:firstLine="141"/>
              <w:contextualSpacing w:val="0"/>
              <w:jc w:val="both"/>
              <w:rPr>
                <w:rFonts w:ascii="Times New Roman" w:hAnsi="Times New Roman"/>
                <w:sz w:val="20"/>
              </w:rPr>
            </w:pPr>
            <w:r w:rsidRPr="003516AD">
              <w:rPr>
                <w:rFonts w:ascii="Times New Roman" w:hAnsi="Times New Roman"/>
                <w:sz w:val="20"/>
              </w:rPr>
              <w:t xml:space="preserve">відокремлений </w:t>
            </w:r>
            <w:proofErr w:type="spellStart"/>
            <w:r w:rsidRPr="003516AD">
              <w:rPr>
                <w:rFonts w:ascii="Times New Roman" w:hAnsi="Times New Roman"/>
                <w:sz w:val="20"/>
              </w:rPr>
              <w:t>пускорегульований</w:t>
            </w:r>
            <w:proofErr w:type="spellEnd"/>
            <w:r w:rsidRPr="003516AD">
              <w:rPr>
                <w:rFonts w:ascii="Times New Roman" w:hAnsi="Times New Roman"/>
                <w:sz w:val="20"/>
              </w:rPr>
              <w:t xml:space="preserve"> апарат – </w:t>
            </w:r>
            <w:proofErr w:type="spellStart"/>
            <w:r w:rsidRPr="003516AD">
              <w:rPr>
                <w:rFonts w:ascii="Times New Roman" w:hAnsi="Times New Roman"/>
                <w:sz w:val="20"/>
              </w:rPr>
              <w:t>пускорегульований</w:t>
            </w:r>
            <w:proofErr w:type="spellEnd"/>
            <w:r w:rsidRPr="003516AD">
              <w:rPr>
                <w:rFonts w:ascii="Times New Roman" w:hAnsi="Times New Roman"/>
                <w:sz w:val="20"/>
              </w:rPr>
              <w:t xml:space="preserve"> апарат, який фізично не поєднаний з джерелом світла і введений в обіг як окрема продукція або як частина продукції, що містить джерела світла;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F173CC">
        <w:trPr>
          <w:trHeight w:val="273"/>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36.</w:t>
            </w:r>
          </w:p>
        </w:tc>
        <w:tc>
          <w:tcPr>
            <w:tcW w:w="3260" w:type="dxa"/>
            <w:shd w:val="clear" w:color="auto" w:fill="auto"/>
          </w:tcPr>
          <w:p w:rsidR="00F173CC" w:rsidRPr="003516AD" w:rsidRDefault="00F173CC" w:rsidP="00EA739D">
            <w:pPr>
              <w:pStyle w:val="2"/>
              <w:spacing w:before="0"/>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(4)</w:t>
            </w:r>
            <w:r w:rsidRPr="003516AD">
              <w:rPr>
                <w:rFonts w:ascii="Times New Roman" w:eastAsia="Times New Roman" w:hAnsi="Times New Roman" w:cs="Times New Roman"/>
                <w:b w:val="0"/>
                <w:color w:val="auto"/>
                <w:sz w:val="20"/>
                <w:szCs w:val="22"/>
              </w:rPr>
              <w:tab/>
              <w:t xml:space="preserve">«спрямоване джерело світла (DLS)» означає джерело світла, що має принаймні 80 % загального світлового потоку в межах тілесного кута π </w:t>
            </w:r>
            <w:proofErr w:type="spellStart"/>
            <w:r w:rsidRPr="003516AD">
              <w:rPr>
                <w:rFonts w:ascii="Times New Roman" w:eastAsia="Times New Roman" w:hAnsi="Times New Roman" w:cs="Times New Roman"/>
                <w:b w:val="0"/>
                <w:color w:val="auto"/>
                <w:sz w:val="20"/>
                <w:szCs w:val="22"/>
              </w:rPr>
              <w:t>sr</w:t>
            </w:r>
            <w:proofErr w:type="spellEnd"/>
            <w:r w:rsidRPr="003516AD">
              <w:rPr>
                <w:rFonts w:ascii="Times New Roman" w:eastAsia="Times New Roman" w:hAnsi="Times New Roman" w:cs="Times New Roman"/>
                <w:b w:val="0"/>
                <w:color w:val="auto"/>
                <w:sz w:val="20"/>
                <w:szCs w:val="22"/>
              </w:rPr>
              <w:t xml:space="preserve"> (відповідає конусу з кутом 120°);</w:t>
            </w:r>
          </w:p>
        </w:tc>
        <w:tc>
          <w:tcPr>
            <w:tcW w:w="1418" w:type="dxa"/>
            <w:vMerge/>
          </w:tcPr>
          <w:p w:rsidR="00F173CC" w:rsidRPr="003516AD" w:rsidRDefault="00F173CC" w:rsidP="00EA739D">
            <w:pPr>
              <w:widowControl w:val="0"/>
              <w:pBdr>
                <w:top w:val="nil"/>
                <w:left w:val="nil"/>
                <w:bottom w:val="nil"/>
                <w:right w:val="nil"/>
                <w:between w:val="nil"/>
              </w:pBdr>
              <w:ind w:firstLine="142"/>
              <w:jc w:val="both"/>
              <w:rPr>
                <w:sz w:val="20"/>
                <w:szCs w:val="22"/>
                <w:highlight w:val="lightGray"/>
              </w:rPr>
            </w:pPr>
          </w:p>
        </w:tc>
        <w:tc>
          <w:tcPr>
            <w:tcW w:w="3260" w:type="dxa"/>
          </w:tcPr>
          <w:p w:rsidR="00F173CC" w:rsidRPr="003516AD" w:rsidRDefault="00F173CC" w:rsidP="00EA739D">
            <w:pPr>
              <w:tabs>
                <w:tab w:val="left" w:pos="993"/>
              </w:tabs>
              <w:ind w:firstLine="142"/>
              <w:jc w:val="center"/>
              <w:rPr>
                <w:b/>
                <w:i/>
                <w:sz w:val="20"/>
                <w:szCs w:val="22"/>
              </w:rPr>
            </w:pPr>
            <w:r w:rsidRPr="003516AD">
              <w:rPr>
                <w:b/>
                <w:i/>
                <w:sz w:val="20"/>
                <w:szCs w:val="22"/>
              </w:rPr>
              <w:t>Відповідає</w:t>
            </w:r>
          </w:p>
          <w:p w:rsidR="00F173CC" w:rsidRPr="003516AD" w:rsidRDefault="00F173CC" w:rsidP="00B97690">
            <w:pPr>
              <w:pStyle w:val="af2"/>
              <w:spacing w:after="0" w:line="240" w:lineRule="auto"/>
              <w:ind w:left="27" w:firstLine="141"/>
              <w:contextualSpacing w:val="0"/>
              <w:jc w:val="both"/>
              <w:rPr>
                <w:rFonts w:ascii="Times New Roman" w:hAnsi="Times New Roman"/>
                <w:sz w:val="20"/>
              </w:rPr>
            </w:pPr>
            <w:r w:rsidRPr="003516AD">
              <w:rPr>
                <w:rFonts w:ascii="Times New Roman" w:hAnsi="Times New Roman"/>
                <w:sz w:val="20"/>
              </w:rPr>
              <w:t>спрямоване джерело світла (DLS) – дж</w:t>
            </w:r>
            <w:r w:rsidR="00B97690" w:rsidRPr="003516AD">
              <w:rPr>
                <w:rFonts w:ascii="Times New Roman" w:hAnsi="Times New Roman"/>
                <w:sz w:val="20"/>
              </w:rPr>
              <w:t>ерело світла, що має принаймні</w:t>
            </w:r>
            <w:r w:rsidRPr="003516AD">
              <w:rPr>
                <w:rFonts w:ascii="Times New Roman" w:hAnsi="Times New Roman"/>
                <w:sz w:val="20"/>
              </w:rPr>
              <w:t xml:space="preserve"> 80% загального світлового потоку в межах тілесного кута π </w:t>
            </w:r>
            <w:proofErr w:type="spellStart"/>
            <w:r w:rsidRPr="003516AD">
              <w:rPr>
                <w:rFonts w:ascii="Times New Roman" w:hAnsi="Times New Roman"/>
                <w:sz w:val="20"/>
              </w:rPr>
              <w:t>sr</w:t>
            </w:r>
            <w:proofErr w:type="spellEnd"/>
            <w:r w:rsidRPr="003516AD">
              <w:rPr>
                <w:rFonts w:ascii="Times New Roman" w:hAnsi="Times New Roman"/>
                <w:sz w:val="20"/>
              </w:rPr>
              <w:t xml:space="preserve"> (відповідає конусу з кутом 120°);</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37.</w:t>
            </w:r>
          </w:p>
        </w:tc>
        <w:tc>
          <w:tcPr>
            <w:tcW w:w="3260" w:type="dxa"/>
            <w:shd w:val="clear" w:color="auto" w:fill="auto"/>
          </w:tcPr>
          <w:p w:rsidR="00F173CC" w:rsidRPr="003516AD" w:rsidRDefault="00F173CC"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(5)</w:t>
            </w:r>
            <w:r w:rsidRPr="003516AD">
              <w:rPr>
                <w:rFonts w:ascii="Times New Roman" w:eastAsia="Times New Roman" w:hAnsi="Times New Roman" w:cs="Times New Roman"/>
                <w:b w:val="0"/>
                <w:color w:val="auto"/>
                <w:sz w:val="20"/>
                <w:szCs w:val="22"/>
              </w:rPr>
              <w:tab/>
              <w:t>«неспрямоване джерело світла (NDLS)» означає джерело світла, яке не є спрямованим джерелом світла;</w:t>
            </w:r>
          </w:p>
        </w:tc>
        <w:tc>
          <w:tcPr>
            <w:tcW w:w="1418" w:type="dxa"/>
            <w:vMerge/>
          </w:tcPr>
          <w:p w:rsidR="00F173CC" w:rsidRPr="003516AD" w:rsidRDefault="00F173CC" w:rsidP="00EA739D">
            <w:pPr>
              <w:widowControl w:val="0"/>
              <w:pBdr>
                <w:top w:val="nil"/>
                <w:left w:val="nil"/>
                <w:bottom w:val="nil"/>
                <w:right w:val="nil"/>
                <w:between w:val="nil"/>
              </w:pBdr>
              <w:ind w:firstLine="142"/>
              <w:jc w:val="both"/>
              <w:rPr>
                <w:sz w:val="20"/>
                <w:szCs w:val="22"/>
                <w:highlight w:val="lightGray"/>
              </w:rPr>
            </w:pPr>
          </w:p>
        </w:tc>
        <w:tc>
          <w:tcPr>
            <w:tcW w:w="3260" w:type="dxa"/>
          </w:tcPr>
          <w:p w:rsidR="00F173CC" w:rsidRPr="003516AD" w:rsidRDefault="00F173CC" w:rsidP="00EA739D">
            <w:pPr>
              <w:tabs>
                <w:tab w:val="left" w:pos="993"/>
              </w:tabs>
              <w:ind w:firstLine="142"/>
              <w:jc w:val="center"/>
              <w:rPr>
                <w:b/>
                <w:i/>
                <w:sz w:val="20"/>
                <w:szCs w:val="22"/>
              </w:rPr>
            </w:pPr>
            <w:r w:rsidRPr="003516AD">
              <w:rPr>
                <w:b/>
                <w:i/>
                <w:sz w:val="20"/>
                <w:szCs w:val="22"/>
              </w:rPr>
              <w:t>Відповідає</w:t>
            </w:r>
          </w:p>
          <w:p w:rsidR="00F173CC" w:rsidRPr="003516AD" w:rsidRDefault="00F173CC" w:rsidP="00EA739D">
            <w:pPr>
              <w:pStyle w:val="af2"/>
              <w:spacing w:after="0" w:line="240" w:lineRule="auto"/>
              <w:ind w:left="27" w:firstLine="141"/>
              <w:contextualSpacing w:val="0"/>
              <w:jc w:val="both"/>
              <w:rPr>
                <w:rFonts w:ascii="Times New Roman" w:hAnsi="Times New Roman"/>
                <w:sz w:val="20"/>
              </w:rPr>
            </w:pPr>
            <w:r w:rsidRPr="003516AD">
              <w:rPr>
                <w:rFonts w:ascii="Times New Roman" w:hAnsi="Times New Roman"/>
                <w:sz w:val="20"/>
              </w:rPr>
              <w:t>неспрямоване джерело світла (NDLS) – джерело світла, яке не є джерелом спрямованого світла;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3516AD">
        <w:trPr>
          <w:trHeight w:val="198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38.</w:t>
            </w:r>
          </w:p>
        </w:tc>
        <w:tc>
          <w:tcPr>
            <w:tcW w:w="3260" w:type="dxa"/>
            <w:shd w:val="clear" w:color="auto" w:fill="auto"/>
          </w:tcPr>
          <w:p w:rsidR="00F173CC" w:rsidRPr="003516AD" w:rsidRDefault="00F173CC" w:rsidP="00EA739D">
            <w:pPr>
              <w:pStyle w:val="2"/>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(6)</w:t>
            </w:r>
            <w:r w:rsidRPr="003516AD">
              <w:rPr>
                <w:rFonts w:ascii="Times New Roman" w:eastAsia="Times New Roman" w:hAnsi="Times New Roman" w:cs="Times New Roman"/>
                <w:b w:val="0"/>
                <w:color w:val="auto"/>
                <w:sz w:val="20"/>
                <w:szCs w:val="22"/>
              </w:rPr>
              <w:tab/>
              <w:t>«з’єднане джерело світла (CLS)» означає джерело світла, включаючи частини для підключення даних, які фізично або функціонально невіддільні від частин, що випромінюють світло, для підтримки «референтних налаштувань керування». Джерело світла може мати фізично інтегровані частини для підключення даних в єдиному нерозривному корпусі, або може бути об’єднане з фізично відокремленими частинами для підключення даних, які розміщуються на ринку разом із джерелом світла як єдиний виріб;</w:t>
            </w:r>
          </w:p>
        </w:tc>
        <w:tc>
          <w:tcPr>
            <w:tcW w:w="1418" w:type="dxa"/>
            <w:vMerge/>
          </w:tcPr>
          <w:p w:rsidR="00F173CC" w:rsidRPr="003516AD" w:rsidRDefault="00F173CC" w:rsidP="00EA739D">
            <w:pPr>
              <w:widowControl w:val="0"/>
              <w:pBdr>
                <w:top w:val="nil"/>
                <w:left w:val="nil"/>
                <w:bottom w:val="nil"/>
                <w:right w:val="nil"/>
                <w:between w:val="nil"/>
              </w:pBdr>
              <w:ind w:firstLine="142"/>
              <w:jc w:val="both"/>
              <w:rPr>
                <w:sz w:val="20"/>
                <w:szCs w:val="22"/>
                <w:highlight w:val="lightGray"/>
              </w:rPr>
            </w:pPr>
          </w:p>
        </w:tc>
        <w:tc>
          <w:tcPr>
            <w:tcW w:w="3260" w:type="dxa"/>
          </w:tcPr>
          <w:p w:rsidR="00F173CC" w:rsidRPr="003516AD" w:rsidRDefault="00F173CC" w:rsidP="00EA739D">
            <w:pPr>
              <w:tabs>
                <w:tab w:val="left" w:pos="993"/>
              </w:tabs>
              <w:ind w:firstLine="142"/>
              <w:jc w:val="center"/>
              <w:rPr>
                <w:b/>
                <w:i/>
                <w:sz w:val="20"/>
                <w:szCs w:val="22"/>
              </w:rPr>
            </w:pPr>
            <w:r w:rsidRPr="003516AD">
              <w:rPr>
                <w:b/>
                <w:i/>
                <w:sz w:val="20"/>
                <w:szCs w:val="22"/>
              </w:rPr>
              <w:t>Відповідає</w:t>
            </w:r>
          </w:p>
          <w:p w:rsidR="00F173CC" w:rsidRPr="003516AD" w:rsidRDefault="00F173CC" w:rsidP="00EA739D">
            <w:pPr>
              <w:pStyle w:val="af2"/>
              <w:spacing w:after="0" w:line="240" w:lineRule="auto"/>
              <w:ind w:left="27" w:firstLine="141"/>
              <w:contextualSpacing w:val="0"/>
              <w:jc w:val="both"/>
              <w:rPr>
                <w:rFonts w:ascii="Times New Roman" w:hAnsi="Times New Roman"/>
                <w:sz w:val="20"/>
              </w:rPr>
            </w:pPr>
            <w:r w:rsidRPr="003516AD">
              <w:rPr>
                <w:rFonts w:ascii="Times New Roman" w:hAnsi="Times New Roman"/>
                <w:sz w:val="20"/>
              </w:rPr>
              <w:t xml:space="preserve">під’єднане джерело світла (CLS) – джерело світла, що включає частини передавання даних, які фізично чи функціонально невіддільні від  </w:t>
            </w:r>
            <w:proofErr w:type="spellStart"/>
            <w:r w:rsidRPr="003516AD">
              <w:rPr>
                <w:rFonts w:ascii="Times New Roman" w:hAnsi="Times New Roman"/>
                <w:sz w:val="20"/>
              </w:rPr>
              <w:t>світловипромінюваних</w:t>
            </w:r>
            <w:proofErr w:type="spellEnd"/>
            <w:r w:rsidRPr="003516AD">
              <w:rPr>
                <w:rFonts w:ascii="Times New Roman" w:hAnsi="Times New Roman"/>
                <w:sz w:val="20"/>
              </w:rPr>
              <w:t xml:space="preserve"> частин, для підтримання «контрольних референтних значень». У джерело світла може бути вбудовано частини передавання даних у єдиному невіддільному корпусі, або джерело світла може бути поєднане з фізично відділеними частинами передавання даних, що вводяться в обіг разом із джерелом світла як єдина продукція;</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0B1EDF">
        <w:trPr>
          <w:trHeight w:val="3675"/>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39.</w:t>
            </w:r>
          </w:p>
        </w:tc>
        <w:tc>
          <w:tcPr>
            <w:tcW w:w="3260" w:type="dxa"/>
            <w:shd w:val="clear" w:color="auto" w:fill="auto"/>
          </w:tcPr>
          <w:p w:rsidR="00F173CC" w:rsidRPr="003516AD" w:rsidRDefault="00F173CC" w:rsidP="00D52070">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(7)</w:t>
            </w:r>
            <w:r w:rsidRPr="003516AD">
              <w:rPr>
                <w:rFonts w:ascii="Times New Roman" w:eastAsia="Times New Roman" w:hAnsi="Times New Roman" w:cs="Times New Roman"/>
                <w:b w:val="0"/>
                <w:color w:val="auto"/>
                <w:sz w:val="20"/>
                <w:szCs w:val="22"/>
              </w:rPr>
              <w:tab/>
              <w:t xml:space="preserve">«частини для підключення даних» означає частини, які виконують одну з таких функцій: </w:t>
            </w:r>
          </w:p>
          <w:p w:rsidR="00F173CC" w:rsidRPr="003516AD" w:rsidRDefault="00F173CC" w:rsidP="00D52070">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(a)</w:t>
            </w:r>
            <w:r w:rsidRPr="003516AD">
              <w:rPr>
                <w:rFonts w:ascii="Times New Roman" w:eastAsia="Times New Roman" w:hAnsi="Times New Roman" w:cs="Times New Roman"/>
                <w:b w:val="0"/>
                <w:color w:val="auto"/>
                <w:sz w:val="20"/>
                <w:szCs w:val="22"/>
              </w:rPr>
              <w:tab/>
              <w:t>прийом або передача дротових або бездротових сигналів даних та їх обробка (використовується для керування функцією випромінювання світла і, можливо, для інших цілей);</w:t>
            </w:r>
          </w:p>
          <w:p w:rsidR="00F173CC" w:rsidRPr="003516AD" w:rsidRDefault="00F173CC" w:rsidP="00D52070">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(b)</w:t>
            </w:r>
            <w:r w:rsidRPr="003516AD">
              <w:rPr>
                <w:rFonts w:ascii="Times New Roman" w:eastAsia="Times New Roman" w:hAnsi="Times New Roman" w:cs="Times New Roman"/>
                <w:b w:val="0"/>
                <w:color w:val="auto"/>
                <w:sz w:val="20"/>
                <w:szCs w:val="22"/>
              </w:rPr>
              <w:tab/>
              <w:t xml:space="preserve">виявлення та обробка відчутних сигналів (використовується для управління функцією світловипромінювання та, можливо, для інших цілей); </w:t>
            </w:r>
          </w:p>
          <w:p w:rsidR="00F173CC" w:rsidRPr="003516AD" w:rsidRDefault="00F173CC" w:rsidP="00D52070">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(c)</w:t>
            </w:r>
            <w:r w:rsidRPr="003516AD">
              <w:rPr>
                <w:rFonts w:ascii="Times New Roman" w:eastAsia="Times New Roman" w:hAnsi="Times New Roman" w:cs="Times New Roman"/>
                <w:b w:val="0"/>
                <w:color w:val="auto"/>
                <w:sz w:val="20"/>
                <w:szCs w:val="22"/>
              </w:rPr>
              <w:tab/>
              <w:t>поєднання обох функцій;</w:t>
            </w:r>
          </w:p>
        </w:tc>
        <w:tc>
          <w:tcPr>
            <w:tcW w:w="1418" w:type="dxa"/>
            <w:vMerge/>
          </w:tcPr>
          <w:p w:rsidR="00F173CC" w:rsidRPr="003516AD" w:rsidRDefault="00F173CC" w:rsidP="00EA739D">
            <w:pPr>
              <w:widowControl w:val="0"/>
              <w:pBdr>
                <w:top w:val="nil"/>
                <w:left w:val="nil"/>
                <w:bottom w:val="nil"/>
                <w:right w:val="nil"/>
                <w:between w:val="nil"/>
              </w:pBdr>
              <w:ind w:firstLine="142"/>
              <w:jc w:val="both"/>
              <w:rPr>
                <w:sz w:val="20"/>
                <w:szCs w:val="22"/>
                <w:highlight w:val="lightGray"/>
              </w:rPr>
            </w:pPr>
          </w:p>
        </w:tc>
        <w:tc>
          <w:tcPr>
            <w:tcW w:w="3260" w:type="dxa"/>
          </w:tcPr>
          <w:p w:rsidR="00F173CC" w:rsidRPr="000B1EDF" w:rsidRDefault="00F173CC" w:rsidP="00EA739D">
            <w:pPr>
              <w:tabs>
                <w:tab w:val="left" w:pos="993"/>
              </w:tabs>
              <w:ind w:firstLine="142"/>
              <w:jc w:val="center"/>
              <w:rPr>
                <w:b/>
                <w:i/>
                <w:sz w:val="20"/>
                <w:szCs w:val="22"/>
              </w:rPr>
            </w:pPr>
            <w:r w:rsidRPr="000B1EDF">
              <w:rPr>
                <w:b/>
                <w:i/>
                <w:sz w:val="20"/>
                <w:szCs w:val="22"/>
              </w:rPr>
              <w:t>Відповідає</w:t>
            </w:r>
          </w:p>
          <w:p w:rsidR="00F173CC" w:rsidRPr="000B1EDF" w:rsidRDefault="00F173CC" w:rsidP="00EA739D">
            <w:pPr>
              <w:pStyle w:val="af2"/>
              <w:spacing w:after="0" w:line="240" w:lineRule="auto"/>
              <w:ind w:left="27" w:firstLine="141"/>
              <w:contextualSpacing w:val="0"/>
              <w:jc w:val="both"/>
              <w:rPr>
                <w:rFonts w:ascii="Times New Roman" w:hAnsi="Times New Roman"/>
                <w:sz w:val="20"/>
              </w:rPr>
            </w:pPr>
            <w:r w:rsidRPr="000B1EDF">
              <w:rPr>
                <w:rFonts w:ascii="Times New Roman" w:hAnsi="Times New Roman"/>
                <w:sz w:val="20"/>
              </w:rPr>
              <w:t xml:space="preserve">частини передавання даних – частини, які виконують одну з таких функцій: </w:t>
            </w:r>
          </w:p>
          <w:p w:rsidR="00F173CC" w:rsidRPr="000B1EDF" w:rsidRDefault="00F173CC" w:rsidP="00EA739D">
            <w:pPr>
              <w:pStyle w:val="af2"/>
              <w:spacing w:after="0" w:line="240" w:lineRule="auto"/>
              <w:ind w:left="27" w:firstLine="141"/>
              <w:contextualSpacing w:val="0"/>
              <w:jc w:val="both"/>
              <w:rPr>
                <w:rFonts w:ascii="Times New Roman" w:hAnsi="Times New Roman"/>
                <w:sz w:val="20"/>
              </w:rPr>
            </w:pPr>
            <w:r w:rsidRPr="000B1EDF">
              <w:rPr>
                <w:rFonts w:ascii="Times New Roman" w:hAnsi="Times New Roman"/>
                <w:sz w:val="20"/>
              </w:rPr>
              <w:t>прийом або передача дротових або бездротових сигналів даних та їх обробка (використовується для управління функцією світловипромінювання і, можливо, для інших цілей);</w:t>
            </w:r>
          </w:p>
          <w:p w:rsidR="00F173CC" w:rsidRPr="000B1EDF" w:rsidRDefault="00F173CC" w:rsidP="00EA739D">
            <w:pPr>
              <w:pStyle w:val="af2"/>
              <w:spacing w:after="0" w:line="240" w:lineRule="auto"/>
              <w:ind w:left="27" w:firstLine="141"/>
              <w:contextualSpacing w:val="0"/>
              <w:jc w:val="both"/>
              <w:rPr>
                <w:rFonts w:ascii="Times New Roman" w:hAnsi="Times New Roman"/>
                <w:sz w:val="20"/>
              </w:rPr>
            </w:pPr>
            <w:r w:rsidRPr="000B1EDF">
              <w:rPr>
                <w:rFonts w:ascii="Times New Roman" w:hAnsi="Times New Roman"/>
                <w:sz w:val="20"/>
              </w:rPr>
              <w:t xml:space="preserve">виявлення та обробка отриманих сигналів (використовується для регулювання функції випромінювання світла та, можливо, для інших цілей); </w:t>
            </w:r>
          </w:p>
          <w:p w:rsidR="00F173CC" w:rsidRPr="000B1EDF" w:rsidRDefault="00F173CC" w:rsidP="00EA739D">
            <w:pPr>
              <w:pStyle w:val="af2"/>
              <w:spacing w:after="0" w:line="240" w:lineRule="auto"/>
              <w:ind w:left="27" w:firstLine="141"/>
              <w:contextualSpacing w:val="0"/>
              <w:jc w:val="both"/>
              <w:rPr>
                <w:rFonts w:ascii="Times New Roman" w:hAnsi="Times New Roman"/>
                <w:sz w:val="20"/>
              </w:rPr>
            </w:pPr>
            <w:r w:rsidRPr="000B1EDF">
              <w:rPr>
                <w:rFonts w:ascii="Times New Roman" w:hAnsi="Times New Roman"/>
                <w:sz w:val="20"/>
              </w:rPr>
              <w:t>поєднання обох функцій;</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40.</w:t>
            </w:r>
          </w:p>
        </w:tc>
        <w:tc>
          <w:tcPr>
            <w:tcW w:w="3260" w:type="dxa"/>
            <w:shd w:val="clear" w:color="auto" w:fill="auto"/>
          </w:tcPr>
          <w:p w:rsidR="00F173CC" w:rsidRPr="003516AD" w:rsidRDefault="00F173CC" w:rsidP="00D52070">
            <w:pPr>
              <w:pStyle w:val="2"/>
              <w:tabs>
                <w:tab w:val="left" w:pos="452"/>
              </w:tabs>
              <w:spacing w:before="0"/>
              <w:ind w:firstLine="142"/>
              <w:jc w:val="both"/>
              <w:rPr>
                <w:rFonts w:ascii="Times New Roman" w:eastAsia="Times New Roman" w:hAnsi="Times New Roman" w:cs="Times New Roman"/>
                <w:b w:val="0"/>
                <w:color w:val="auto"/>
                <w:sz w:val="20"/>
                <w:szCs w:val="22"/>
              </w:rPr>
            </w:pPr>
            <w:r w:rsidRPr="003516AD">
              <w:rPr>
                <w:rFonts w:ascii="Times New Roman" w:eastAsia="Times New Roman" w:hAnsi="Times New Roman" w:cs="Times New Roman"/>
                <w:b w:val="0"/>
                <w:color w:val="auto"/>
                <w:sz w:val="20"/>
                <w:szCs w:val="22"/>
              </w:rPr>
              <w:t>(8)</w:t>
            </w:r>
            <w:r w:rsidRPr="003516AD">
              <w:rPr>
                <w:rFonts w:ascii="Times New Roman" w:eastAsia="Times New Roman" w:hAnsi="Times New Roman" w:cs="Times New Roman"/>
                <w:b w:val="0"/>
                <w:color w:val="auto"/>
                <w:sz w:val="20"/>
                <w:szCs w:val="22"/>
              </w:rPr>
              <w:tab/>
              <w:t xml:space="preserve">«джерело світла, що налаштовується за кольором» (CTLS) означає джерело світла, яке можна налаштувати на випромінювання світла з великою різноманітністю кольорів за межами діапазону, визначеного у статті 2, але яке також можна налаштувати на випромінювання білого світла всередині діапазону, визначеного у статті 2, для якої джерело світла входить до сфери дії цього Регламенту. </w:t>
            </w:r>
          </w:p>
          <w:p w:rsidR="00F173CC" w:rsidRPr="003516AD" w:rsidRDefault="00F173CC" w:rsidP="00D52070">
            <w:pPr>
              <w:pStyle w:val="2"/>
              <w:tabs>
                <w:tab w:val="left" w:pos="452"/>
              </w:tabs>
              <w:spacing w:before="0"/>
              <w:ind w:firstLine="142"/>
              <w:jc w:val="both"/>
              <w:rPr>
                <w:rFonts w:ascii="Times New Roman" w:eastAsia="Times New Roman" w:hAnsi="Times New Roman" w:cs="Times New Roman"/>
                <w:b w:val="0"/>
                <w:color w:val="auto"/>
                <w:sz w:val="20"/>
                <w:szCs w:val="22"/>
              </w:rPr>
            </w:pPr>
            <w:proofErr w:type="spellStart"/>
            <w:r w:rsidRPr="003516AD">
              <w:rPr>
                <w:rFonts w:ascii="Times New Roman" w:eastAsia="Times New Roman" w:hAnsi="Times New Roman" w:cs="Times New Roman"/>
                <w:b w:val="0"/>
                <w:color w:val="auto"/>
                <w:sz w:val="20"/>
                <w:szCs w:val="22"/>
              </w:rPr>
              <w:t>Настроювані</w:t>
            </w:r>
            <w:proofErr w:type="spellEnd"/>
            <w:r w:rsidRPr="003516AD">
              <w:rPr>
                <w:rFonts w:ascii="Times New Roman" w:eastAsia="Times New Roman" w:hAnsi="Times New Roman" w:cs="Times New Roman"/>
                <w:b w:val="0"/>
                <w:color w:val="auto"/>
                <w:sz w:val="20"/>
                <w:szCs w:val="22"/>
              </w:rPr>
              <w:t xml:space="preserve"> білі джерела світла, які можна налаштувати лише на випромінювання світла з різними </w:t>
            </w:r>
            <w:proofErr w:type="spellStart"/>
            <w:r w:rsidRPr="003516AD">
              <w:rPr>
                <w:rFonts w:ascii="Times New Roman" w:eastAsia="Times New Roman" w:hAnsi="Times New Roman" w:cs="Times New Roman"/>
                <w:b w:val="0"/>
                <w:color w:val="auto"/>
                <w:sz w:val="20"/>
                <w:szCs w:val="22"/>
              </w:rPr>
              <w:t>корельованими</w:t>
            </w:r>
            <w:proofErr w:type="spellEnd"/>
            <w:r w:rsidRPr="003516AD">
              <w:rPr>
                <w:rFonts w:ascii="Times New Roman" w:eastAsia="Times New Roman" w:hAnsi="Times New Roman" w:cs="Times New Roman"/>
                <w:b w:val="0"/>
                <w:color w:val="auto"/>
                <w:sz w:val="20"/>
                <w:szCs w:val="22"/>
              </w:rPr>
              <w:t xml:space="preserve"> колірними температурами в межах діапазону, визначеного в статті 2, і джерела світла від тьмяного до теплого, які переміщують вихід білого світла на нижчу </w:t>
            </w:r>
            <w:proofErr w:type="spellStart"/>
            <w:r w:rsidRPr="003516AD">
              <w:rPr>
                <w:rFonts w:ascii="Times New Roman" w:eastAsia="Times New Roman" w:hAnsi="Times New Roman" w:cs="Times New Roman"/>
                <w:b w:val="0"/>
                <w:color w:val="auto"/>
                <w:sz w:val="20"/>
                <w:szCs w:val="22"/>
              </w:rPr>
              <w:t>корельовану</w:t>
            </w:r>
            <w:proofErr w:type="spellEnd"/>
            <w:r w:rsidRPr="003516AD">
              <w:rPr>
                <w:rFonts w:ascii="Times New Roman" w:eastAsia="Times New Roman" w:hAnsi="Times New Roman" w:cs="Times New Roman"/>
                <w:b w:val="0"/>
                <w:color w:val="auto"/>
                <w:sz w:val="20"/>
                <w:szCs w:val="22"/>
              </w:rPr>
              <w:t xml:space="preserve"> колірну температуру при затемненні, моделюючи поведінку джерела світла з розжарюванням, не вважаються CTLS;</w:t>
            </w:r>
          </w:p>
        </w:tc>
        <w:tc>
          <w:tcPr>
            <w:tcW w:w="1418" w:type="dxa"/>
            <w:vMerge/>
          </w:tcPr>
          <w:p w:rsidR="00F173CC" w:rsidRPr="003516AD" w:rsidRDefault="00F173CC" w:rsidP="00D52070">
            <w:pPr>
              <w:widowControl w:val="0"/>
              <w:pBdr>
                <w:top w:val="nil"/>
                <w:left w:val="nil"/>
                <w:bottom w:val="nil"/>
                <w:right w:val="nil"/>
                <w:between w:val="nil"/>
              </w:pBdr>
              <w:ind w:firstLine="142"/>
              <w:jc w:val="both"/>
              <w:rPr>
                <w:sz w:val="20"/>
                <w:szCs w:val="22"/>
                <w:highlight w:val="lightGray"/>
              </w:rPr>
            </w:pPr>
          </w:p>
        </w:tc>
        <w:tc>
          <w:tcPr>
            <w:tcW w:w="3260" w:type="dxa"/>
          </w:tcPr>
          <w:p w:rsidR="00F173CC" w:rsidRPr="000B1EDF" w:rsidRDefault="00F173CC" w:rsidP="00D52070">
            <w:pPr>
              <w:tabs>
                <w:tab w:val="left" w:pos="993"/>
              </w:tabs>
              <w:ind w:firstLine="142"/>
              <w:jc w:val="center"/>
              <w:rPr>
                <w:b/>
                <w:i/>
                <w:sz w:val="20"/>
                <w:szCs w:val="22"/>
              </w:rPr>
            </w:pPr>
            <w:r w:rsidRPr="000B1EDF">
              <w:rPr>
                <w:b/>
                <w:i/>
                <w:sz w:val="20"/>
                <w:szCs w:val="22"/>
              </w:rPr>
              <w:t>Відповідає</w:t>
            </w:r>
          </w:p>
          <w:p w:rsidR="00F173CC" w:rsidRPr="000B1EDF" w:rsidRDefault="00F173CC" w:rsidP="00D52070">
            <w:pPr>
              <w:pStyle w:val="af2"/>
              <w:spacing w:after="0" w:line="240" w:lineRule="auto"/>
              <w:ind w:left="27" w:firstLine="141"/>
              <w:contextualSpacing w:val="0"/>
              <w:jc w:val="both"/>
              <w:rPr>
                <w:rFonts w:ascii="Times New Roman" w:hAnsi="Times New Roman"/>
                <w:sz w:val="20"/>
              </w:rPr>
            </w:pPr>
            <w:r w:rsidRPr="000B1EDF">
              <w:rPr>
                <w:rFonts w:ascii="Times New Roman" w:hAnsi="Times New Roman"/>
                <w:sz w:val="20"/>
              </w:rPr>
              <w:t>джерело світла, що налаштовується за кольором (CTLS) – джерело світла, яке можна налаштувати на випромінювання світла з великою різноманітністю кольорів за межами діапазону, визначеного у пункті 3 розділу І Технічного регламенту, але яке також можна налаштувати на випромінювання білого світла, що входить до діапазону, визначеного у пункті 3 розділу І Технічного регламенту, для якої джерело світла входить до сфери дії</w:t>
            </w:r>
            <w:r w:rsidR="000B1EDF" w:rsidRPr="000B1EDF">
              <w:rPr>
                <w:rFonts w:ascii="Times New Roman" w:hAnsi="Times New Roman"/>
                <w:sz w:val="20"/>
              </w:rPr>
              <w:t xml:space="preserve"> </w:t>
            </w:r>
            <w:r w:rsidRPr="000B1EDF">
              <w:rPr>
                <w:rFonts w:ascii="Times New Roman" w:hAnsi="Times New Roman"/>
                <w:sz w:val="20"/>
              </w:rPr>
              <w:t xml:space="preserve">Технічного регламенту. </w:t>
            </w:r>
          </w:p>
          <w:p w:rsidR="003516AD" w:rsidRPr="000B1EDF" w:rsidRDefault="00F173CC" w:rsidP="003516AD">
            <w:pPr>
              <w:pStyle w:val="af2"/>
              <w:spacing w:after="0" w:line="240" w:lineRule="auto"/>
              <w:ind w:left="27" w:firstLine="141"/>
              <w:contextualSpacing w:val="0"/>
              <w:jc w:val="both"/>
              <w:rPr>
                <w:rFonts w:ascii="Times New Roman" w:hAnsi="Times New Roman"/>
                <w:sz w:val="20"/>
              </w:rPr>
            </w:pPr>
            <w:r w:rsidRPr="000B1EDF">
              <w:rPr>
                <w:rFonts w:ascii="Times New Roman" w:hAnsi="Times New Roman"/>
                <w:sz w:val="20"/>
              </w:rPr>
              <w:t xml:space="preserve">Білі джерела світла, що налаштовуються, які можна налаштувати лише на випромінювання світла з різними </w:t>
            </w:r>
            <w:proofErr w:type="spellStart"/>
            <w:r w:rsidRPr="000B1EDF">
              <w:rPr>
                <w:rFonts w:ascii="Times New Roman" w:hAnsi="Times New Roman"/>
                <w:sz w:val="20"/>
              </w:rPr>
              <w:t>корельованими</w:t>
            </w:r>
            <w:proofErr w:type="spellEnd"/>
            <w:r w:rsidRPr="000B1EDF">
              <w:rPr>
                <w:rFonts w:ascii="Times New Roman" w:hAnsi="Times New Roman"/>
                <w:sz w:val="20"/>
              </w:rPr>
              <w:t xml:space="preserve"> колірними температурами в межах діапазону, визнач</w:t>
            </w:r>
            <w:r w:rsidR="000B1EDF" w:rsidRPr="000B1EDF">
              <w:rPr>
                <w:rFonts w:ascii="Times New Roman" w:hAnsi="Times New Roman"/>
                <w:sz w:val="20"/>
              </w:rPr>
              <w:t xml:space="preserve">еного в пункті 3 розділу І </w:t>
            </w:r>
            <w:r w:rsidRPr="000B1EDF">
              <w:rPr>
                <w:rFonts w:ascii="Times New Roman" w:hAnsi="Times New Roman"/>
                <w:sz w:val="20"/>
              </w:rPr>
              <w:t xml:space="preserve"> Технічного регламенту, і джерела світла від тьмяного до теплого, які переміщують вихід білого світла на нижчу </w:t>
            </w:r>
            <w:proofErr w:type="spellStart"/>
            <w:r w:rsidRPr="000B1EDF">
              <w:rPr>
                <w:rFonts w:ascii="Times New Roman" w:hAnsi="Times New Roman"/>
                <w:sz w:val="20"/>
              </w:rPr>
              <w:t>корельовану</w:t>
            </w:r>
            <w:proofErr w:type="spellEnd"/>
            <w:r w:rsidRPr="000B1EDF">
              <w:rPr>
                <w:rFonts w:ascii="Times New Roman" w:hAnsi="Times New Roman"/>
                <w:sz w:val="20"/>
              </w:rPr>
              <w:t xml:space="preserve"> колірну температуру при затемненні, імітуючи поведінку джерела світла з розжарюванням, не вважаються CTLS;</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F173CC">
        <w:trPr>
          <w:trHeight w:val="131"/>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41.</w:t>
            </w:r>
          </w:p>
        </w:tc>
        <w:tc>
          <w:tcPr>
            <w:tcW w:w="3260" w:type="dxa"/>
            <w:shd w:val="clear" w:color="auto" w:fill="auto"/>
          </w:tcPr>
          <w:p w:rsidR="00F173CC" w:rsidRPr="000B1EDF" w:rsidRDefault="00F173CC" w:rsidP="00D52070">
            <w:pPr>
              <w:pStyle w:val="2"/>
              <w:tabs>
                <w:tab w:val="left" w:pos="452"/>
              </w:tabs>
              <w:spacing w:before="0"/>
              <w:ind w:firstLine="142"/>
              <w:jc w:val="both"/>
              <w:rPr>
                <w:rFonts w:ascii="Times New Roman" w:eastAsia="Times New Roman" w:hAnsi="Times New Roman" w:cs="Times New Roman"/>
                <w:b w:val="0"/>
                <w:color w:val="auto"/>
                <w:sz w:val="20"/>
                <w:szCs w:val="22"/>
              </w:rPr>
            </w:pPr>
            <w:r w:rsidRPr="000B1EDF">
              <w:rPr>
                <w:rFonts w:ascii="Times New Roman" w:eastAsia="Times New Roman" w:hAnsi="Times New Roman" w:cs="Times New Roman"/>
                <w:b w:val="0"/>
                <w:color w:val="auto"/>
                <w:sz w:val="20"/>
                <w:szCs w:val="22"/>
              </w:rPr>
              <w:t>(9)</w:t>
            </w:r>
            <w:r w:rsidRPr="000B1EDF">
              <w:rPr>
                <w:rFonts w:ascii="Times New Roman" w:eastAsia="Times New Roman" w:hAnsi="Times New Roman" w:cs="Times New Roman"/>
                <w:b w:val="0"/>
                <w:color w:val="auto"/>
                <w:sz w:val="20"/>
                <w:szCs w:val="22"/>
              </w:rPr>
              <w:tab/>
              <w:t xml:space="preserve">«чистота збудження» означає відсоток, обчислений для CTLS, налаштованого на випромінювання світла певного кольору, з використанням процедури, додатково визначеної в стандартах, шляхом проведення прямої лінії на графіку (x та y) колірного простору від точки з колірними координатами x = 0,333 </w:t>
            </w:r>
            <w:r w:rsidRPr="000B1EDF">
              <w:rPr>
                <w:rFonts w:ascii="Times New Roman" w:eastAsia="Times New Roman" w:hAnsi="Times New Roman" w:cs="Times New Roman"/>
                <w:b w:val="0"/>
                <w:color w:val="auto"/>
                <w:sz w:val="20"/>
                <w:szCs w:val="22"/>
              </w:rPr>
              <w:lastRenderedPageBreak/>
              <w:t>і y = 0,333 (точка ахроматичного стимулу), що проходить крізь точку, що представляє (x і y) колірні координати джерела світла (точка (2), і закінчується на зовнішній межі колірного простору (локус ; точка (3). Чистота збудження обчислюється як відстань між точками 1 і 2, поділена на відстань між точками 1 і 3. Повна довжина лінії представляє 100 % чистоту кольору (точка на локусі). Точка ахроматичного стимулу представляє 0 % чистоти кольору (біле світло);</w:t>
            </w:r>
          </w:p>
        </w:tc>
        <w:tc>
          <w:tcPr>
            <w:tcW w:w="1418" w:type="dxa"/>
            <w:vMerge/>
          </w:tcPr>
          <w:p w:rsidR="00F173CC" w:rsidRPr="000B1EDF" w:rsidRDefault="00F173CC" w:rsidP="00D52070">
            <w:pPr>
              <w:widowControl w:val="0"/>
              <w:pBdr>
                <w:top w:val="nil"/>
                <w:left w:val="nil"/>
                <w:bottom w:val="nil"/>
                <w:right w:val="nil"/>
                <w:between w:val="nil"/>
              </w:pBdr>
              <w:ind w:firstLine="142"/>
              <w:jc w:val="both"/>
              <w:rPr>
                <w:sz w:val="20"/>
                <w:szCs w:val="22"/>
              </w:rPr>
            </w:pPr>
          </w:p>
        </w:tc>
        <w:tc>
          <w:tcPr>
            <w:tcW w:w="3260" w:type="dxa"/>
          </w:tcPr>
          <w:p w:rsidR="00F173CC" w:rsidRPr="000B1EDF" w:rsidRDefault="00F173CC" w:rsidP="00D52070">
            <w:pPr>
              <w:tabs>
                <w:tab w:val="left" w:pos="993"/>
              </w:tabs>
              <w:ind w:firstLine="142"/>
              <w:jc w:val="center"/>
              <w:rPr>
                <w:b/>
                <w:i/>
                <w:sz w:val="20"/>
                <w:szCs w:val="22"/>
              </w:rPr>
            </w:pPr>
            <w:r w:rsidRPr="000B1EDF">
              <w:rPr>
                <w:b/>
                <w:i/>
                <w:sz w:val="20"/>
                <w:szCs w:val="22"/>
              </w:rPr>
              <w:t>Відповідає</w:t>
            </w:r>
          </w:p>
          <w:p w:rsidR="00F173CC" w:rsidRPr="000B1EDF" w:rsidRDefault="000B1EDF" w:rsidP="00B97690">
            <w:pPr>
              <w:pStyle w:val="af2"/>
              <w:spacing w:after="0" w:line="240" w:lineRule="auto"/>
              <w:ind w:left="27" w:firstLine="141"/>
              <w:contextualSpacing w:val="0"/>
              <w:jc w:val="both"/>
              <w:rPr>
                <w:rFonts w:ascii="Times New Roman" w:hAnsi="Times New Roman"/>
                <w:sz w:val="20"/>
              </w:rPr>
            </w:pPr>
            <w:r w:rsidRPr="000B1EDF">
              <w:rPr>
                <w:rFonts w:ascii="Times New Roman" w:hAnsi="Times New Roman"/>
                <w:sz w:val="20"/>
              </w:rPr>
              <w:t xml:space="preserve">частота збудження – відсоток, розрахований для CTLS, налаштованого                 на випромінювання світла певного кольору, з використанням процедури, додатково визначеної в стандартах, шляхом проведення прямої лінії на              графіку колірного простору (x та y) від </w:t>
            </w:r>
            <w:r w:rsidRPr="000B1EDF">
              <w:rPr>
                <w:rFonts w:ascii="Times New Roman" w:hAnsi="Times New Roman"/>
                <w:sz w:val="20"/>
              </w:rPr>
              <w:lastRenderedPageBreak/>
              <w:t xml:space="preserve">точки з колірними координатами                      x = 0,333 і y = 0,333 (точка ахроматичного стимулу), що проходить крізь точку, яка представляє координатами </w:t>
            </w:r>
            <w:proofErr w:type="spellStart"/>
            <w:r w:rsidRPr="000B1EDF">
              <w:rPr>
                <w:rFonts w:ascii="Times New Roman" w:hAnsi="Times New Roman"/>
                <w:sz w:val="20"/>
              </w:rPr>
              <w:t>колірності</w:t>
            </w:r>
            <w:proofErr w:type="spellEnd"/>
            <w:r w:rsidRPr="000B1EDF">
              <w:rPr>
                <w:rFonts w:ascii="Times New Roman" w:hAnsi="Times New Roman"/>
                <w:sz w:val="20"/>
              </w:rPr>
              <w:t xml:space="preserve"> (x та y) джерела світла (точка (2), і закінчується на зовнішній межі колірного простору (локус ; точка (3). Частота збудження обчислюється як відстань між точками 1 і 2, поділена на відстань між точками 1 і 3. Повна довжина лінії представляє 100% чистоти кольору (точка на локусі). Точка ахроматичного стимулу представляє 0% чистоти кольору (біле світло);</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42.</w:t>
            </w:r>
          </w:p>
        </w:tc>
        <w:tc>
          <w:tcPr>
            <w:tcW w:w="3260" w:type="dxa"/>
            <w:shd w:val="clear" w:color="auto" w:fill="auto"/>
          </w:tcPr>
          <w:p w:rsidR="00F173CC" w:rsidRPr="000B1EDF" w:rsidRDefault="00F173CC" w:rsidP="00EA739D">
            <w:pPr>
              <w:pStyle w:val="2"/>
              <w:spacing w:before="0"/>
              <w:ind w:firstLine="142"/>
              <w:jc w:val="both"/>
              <w:rPr>
                <w:rFonts w:ascii="Times New Roman" w:eastAsia="Times New Roman" w:hAnsi="Times New Roman" w:cs="Times New Roman"/>
                <w:b w:val="0"/>
                <w:color w:val="auto"/>
                <w:sz w:val="20"/>
                <w:szCs w:val="22"/>
              </w:rPr>
            </w:pPr>
            <w:r w:rsidRPr="000B1EDF">
              <w:rPr>
                <w:rFonts w:ascii="Times New Roman" w:eastAsia="Times New Roman" w:hAnsi="Times New Roman" w:cs="Times New Roman"/>
                <w:b w:val="0"/>
                <w:color w:val="auto"/>
                <w:sz w:val="20"/>
                <w:szCs w:val="22"/>
              </w:rPr>
              <w:t>(10)</w:t>
            </w:r>
            <w:r w:rsidRPr="000B1EDF">
              <w:rPr>
                <w:rFonts w:ascii="Times New Roman" w:eastAsia="Times New Roman" w:hAnsi="Times New Roman" w:cs="Times New Roman"/>
                <w:b w:val="0"/>
                <w:color w:val="auto"/>
                <w:sz w:val="20"/>
                <w:szCs w:val="22"/>
              </w:rPr>
              <w:tab/>
              <w:t xml:space="preserve">«джерело світла високої яскравості» (HLLS) означає світлодіодне джерело світла із середньою яскравістю більше 30 </w:t>
            </w:r>
            <w:proofErr w:type="spellStart"/>
            <w:r w:rsidRPr="000B1EDF">
              <w:rPr>
                <w:rFonts w:ascii="Times New Roman" w:eastAsia="Times New Roman" w:hAnsi="Times New Roman" w:cs="Times New Roman"/>
                <w:b w:val="0"/>
                <w:color w:val="auto"/>
                <w:sz w:val="20"/>
                <w:szCs w:val="22"/>
              </w:rPr>
              <w:t>кд</w:t>
            </w:r>
            <w:proofErr w:type="spellEnd"/>
            <w:r w:rsidRPr="000B1EDF">
              <w:rPr>
                <w:rFonts w:ascii="Times New Roman" w:eastAsia="Times New Roman" w:hAnsi="Times New Roman" w:cs="Times New Roman"/>
                <w:b w:val="0"/>
                <w:color w:val="auto"/>
                <w:sz w:val="20"/>
                <w:szCs w:val="22"/>
              </w:rPr>
              <w:t>/мм</w:t>
            </w:r>
            <w:r w:rsidRPr="000B1EDF">
              <w:rPr>
                <w:rFonts w:ascii="Times New Roman" w:eastAsia="Times New Roman" w:hAnsi="Times New Roman" w:cs="Times New Roman"/>
                <w:b w:val="0"/>
                <w:color w:val="auto"/>
                <w:sz w:val="20"/>
                <w:szCs w:val="22"/>
                <w:vertAlign w:val="superscript"/>
              </w:rPr>
              <w:t>2</w:t>
            </w:r>
            <w:r w:rsidRPr="000B1EDF">
              <w:rPr>
                <w:rFonts w:ascii="Times New Roman" w:eastAsia="Times New Roman" w:hAnsi="Times New Roman" w:cs="Times New Roman"/>
                <w:b w:val="0"/>
                <w:color w:val="auto"/>
                <w:sz w:val="20"/>
                <w:szCs w:val="22"/>
              </w:rPr>
              <w:t xml:space="preserve"> у напрямку пікової інтенсивності;</w:t>
            </w:r>
          </w:p>
        </w:tc>
        <w:tc>
          <w:tcPr>
            <w:tcW w:w="1418" w:type="dxa"/>
            <w:vMerge/>
          </w:tcPr>
          <w:p w:rsidR="00F173CC" w:rsidRPr="000B1EDF" w:rsidRDefault="00F173CC" w:rsidP="00EA739D">
            <w:pPr>
              <w:widowControl w:val="0"/>
              <w:pBdr>
                <w:top w:val="nil"/>
                <w:left w:val="nil"/>
                <w:bottom w:val="nil"/>
                <w:right w:val="nil"/>
                <w:between w:val="nil"/>
              </w:pBdr>
              <w:ind w:firstLine="142"/>
              <w:jc w:val="both"/>
              <w:rPr>
                <w:sz w:val="20"/>
                <w:szCs w:val="22"/>
              </w:rPr>
            </w:pPr>
          </w:p>
        </w:tc>
        <w:tc>
          <w:tcPr>
            <w:tcW w:w="3260" w:type="dxa"/>
          </w:tcPr>
          <w:p w:rsidR="00F173CC" w:rsidRPr="000B1EDF" w:rsidRDefault="00F173CC" w:rsidP="00EA739D">
            <w:pPr>
              <w:tabs>
                <w:tab w:val="left" w:pos="993"/>
              </w:tabs>
              <w:ind w:firstLine="142"/>
              <w:jc w:val="center"/>
              <w:rPr>
                <w:b/>
                <w:i/>
                <w:sz w:val="20"/>
                <w:szCs w:val="22"/>
              </w:rPr>
            </w:pPr>
            <w:r w:rsidRPr="000B1EDF">
              <w:rPr>
                <w:b/>
                <w:i/>
                <w:sz w:val="20"/>
                <w:szCs w:val="22"/>
              </w:rPr>
              <w:t>Відповідає</w:t>
            </w:r>
          </w:p>
          <w:p w:rsidR="00F173CC" w:rsidRPr="000B1EDF" w:rsidRDefault="00F173CC" w:rsidP="00EA739D">
            <w:pPr>
              <w:pStyle w:val="af2"/>
              <w:spacing w:after="0" w:line="240" w:lineRule="auto"/>
              <w:ind w:left="27" w:firstLine="141"/>
              <w:contextualSpacing w:val="0"/>
              <w:jc w:val="both"/>
              <w:rPr>
                <w:rFonts w:ascii="Times New Roman" w:hAnsi="Times New Roman"/>
                <w:sz w:val="20"/>
              </w:rPr>
            </w:pPr>
            <w:r w:rsidRPr="000B1EDF">
              <w:rPr>
                <w:rFonts w:ascii="Times New Roman" w:hAnsi="Times New Roman"/>
                <w:sz w:val="20"/>
              </w:rPr>
              <w:t xml:space="preserve">джерело світла високої яскравості (HLLS) – світлодіодне джерело світла із середньою яскравістю більше 30 </w:t>
            </w:r>
            <w:proofErr w:type="spellStart"/>
            <w:r w:rsidRPr="000B1EDF">
              <w:rPr>
                <w:rFonts w:ascii="Times New Roman" w:hAnsi="Times New Roman"/>
                <w:sz w:val="20"/>
              </w:rPr>
              <w:t>кд</w:t>
            </w:r>
            <w:proofErr w:type="spellEnd"/>
            <w:r w:rsidRPr="000B1EDF">
              <w:rPr>
                <w:rFonts w:ascii="Times New Roman" w:hAnsi="Times New Roman"/>
                <w:sz w:val="20"/>
              </w:rPr>
              <w:t>/мм</w:t>
            </w:r>
            <w:r w:rsidRPr="000B1EDF">
              <w:rPr>
                <w:rFonts w:ascii="Times New Roman" w:hAnsi="Times New Roman"/>
                <w:sz w:val="20"/>
                <w:vertAlign w:val="superscript"/>
              </w:rPr>
              <w:t>2</w:t>
            </w:r>
            <w:r w:rsidRPr="000B1EDF">
              <w:rPr>
                <w:rFonts w:ascii="Times New Roman" w:hAnsi="Times New Roman"/>
                <w:sz w:val="20"/>
              </w:rPr>
              <w:t xml:space="preserve"> у напрямку пікової інтенсивності;</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43.</w:t>
            </w:r>
          </w:p>
        </w:tc>
        <w:tc>
          <w:tcPr>
            <w:tcW w:w="3260" w:type="dxa"/>
            <w:shd w:val="clear" w:color="auto" w:fill="auto"/>
          </w:tcPr>
          <w:p w:rsidR="00F173CC" w:rsidRPr="000B1EDF"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0B1EDF">
              <w:rPr>
                <w:rFonts w:ascii="Times New Roman" w:eastAsia="Times New Roman" w:hAnsi="Times New Roman" w:cs="Times New Roman"/>
                <w:b w:val="0"/>
                <w:color w:val="auto"/>
                <w:sz w:val="20"/>
                <w:szCs w:val="20"/>
              </w:rPr>
              <w:t>(11)</w:t>
            </w:r>
            <w:r w:rsidRPr="000B1EDF">
              <w:rPr>
                <w:rFonts w:ascii="Times New Roman" w:eastAsia="Times New Roman" w:hAnsi="Times New Roman" w:cs="Times New Roman"/>
                <w:b w:val="0"/>
                <w:color w:val="auto"/>
                <w:sz w:val="20"/>
                <w:szCs w:val="20"/>
              </w:rPr>
              <w:tab/>
              <w:t xml:space="preserve">«яскравість» (у певному напрямку, в певній точці реальної чи уявної поверхні) означає світловий потік, що передається елементарним променем, який проходить крізь певну точку і поширюється під тілесним кутом, що містить заданий напрямок, поділений на площу ділянки цього </w:t>
            </w:r>
            <w:proofErr w:type="spellStart"/>
            <w:r w:rsidRPr="000B1EDF">
              <w:rPr>
                <w:rFonts w:ascii="Times New Roman" w:eastAsia="Times New Roman" w:hAnsi="Times New Roman" w:cs="Times New Roman"/>
                <w:b w:val="0"/>
                <w:color w:val="auto"/>
                <w:sz w:val="20"/>
                <w:szCs w:val="20"/>
              </w:rPr>
              <w:t>променя</w:t>
            </w:r>
            <w:proofErr w:type="spellEnd"/>
            <w:r w:rsidRPr="000B1EDF">
              <w:rPr>
                <w:rFonts w:ascii="Times New Roman" w:eastAsia="Times New Roman" w:hAnsi="Times New Roman" w:cs="Times New Roman"/>
                <w:b w:val="0"/>
                <w:color w:val="auto"/>
                <w:sz w:val="20"/>
                <w:szCs w:val="20"/>
              </w:rPr>
              <w:t>, що містить дану точку (</w:t>
            </w:r>
            <w:proofErr w:type="spellStart"/>
            <w:r w:rsidRPr="000B1EDF">
              <w:rPr>
                <w:rFonts w:ascii="Times New Roman" w:eastAsia="Times New Roman" w:hAnsi="Times New Roman" w:cs="Times New Roman"/>
                <w:b w:val="0"/>
                <w:color w:val="auto"/>
                <w:sz w:val="20"/>
                <w:szCs w:val="20"/>
              </w:rPr>
              <w:t>кд</w:t>
            </w:r>
            <w:proofErr w:type="spellEnd"/>
            <w:r w:rsidRPr="000B1EDF">
              <w:rPr>
                <w:rFonts w:ascii="Times New Roman" w:eastAsia="Times New Roman" w:hAnsi="Times New Roman" w:cs="Times New Roman"/>
                <w:b w:val="0"/>
                <w:color w:val="auto"/>
                <w:sz w:val="20"/>
                <w:szCs w:val="20"/>
              </w:rPr>
              <w:t>/м</w:t>
            </w:r>
            <w:r w:rsidRPr="000B1EDF">
              <w:rPr>
                <w:rFonts w:ascii="Times New Roman" w:eastAsia="Times New Roman" w:hAnsi="Times New Roman" w:cs="Times New Roman"/>
                <w:b w:val="0"/>
                <w:color w:val="auto"/>
                <w:sz w:val="20"/>
                <w:szCs w:val="20"/>
                <w:vertAlign w:val="superscript"/>
              </w:rPr>
              <w:t>2</w:t>
            </w:r>
            <w:r w:rsidRPr="000B1EDF">
              <w:rPr>
                <w:rFonts w:ascii="Times New Roman" w:eastAsia="Times New Roman" w:hAnsi="Times New Roman" w:cs="Times New Roman"/>
                <w:b w:val="0"/>
                <w:color w:val="auto"/>
                <w:sz w:val="20"/>
                <w:szCs w:val="20"/>
              </w:rPr>
              <w:t>);</w:t>
            </w:r>
          </w:p>
        </w:tc>
        <w:tc>
          <w:tcPr>
            <w:tcW w:w="1418" w:type="dxa"/>
            <w:vMerge/>
          </w:tcPr>
          <w:p w:rsidR="00F173CC" w:rsidRPr="000B1EDF" w:rsidRDefault="00F173CC" w:rsidP="004D2BC1">
            <w:pPr>
              <w:widowControl w:val="0"/>
              <w:pBdr>
                <w:top w:val="nil"/>
                <w:left w:val="nil"/>
                <w:bottom w:val="nil"/>
                <w:right w:val="nil"/>
                <w:between w:val="nil"/>
              </w:pBdr>
              <w:ind w:firstLine="142"/>
              <w:jc w:val="both"/>
              <w:rPr>
                <w:sz w:val="20"/>
                <w:szCs w:val="20"/>
              </w:rPr>
            </w:pPr>
          </w:p>
        </w:tc>
        <w:tc>
          <w:tcPr>
            <w:tcW w:w="3260" w:type="dxa"/>
          </w:tcPr>
          <w:p w:rsidR="00F173CC" w:rsidRPr="000B1EDF" w:rsidRDefault="00F173CC" w:rsidP="004D2BC1">
            <w:pPr>
              <w:tabs>
                <w:tab w:val="left" w:pos="993"/>
              </w:tabs>
              <w:ind w:firstLine="142"/>
              <w:jc w:val="center"/>
              <w:rPr>
                <w:b/>
                <w:i/>
                <w:sz w:val="20"/>
                <w:szCs w:val="20"/>
              </w:rPr>
            </w:pPr>
            <w:r w:rsidRPr="000B1EDF">
              <w:rPr>
                <w:b/>
                <w:i/>
                <w:sz w:val="20"/>
                <w:szCs w:val="20"/>
              </w:rPr>
              <w:t>Відповідає</w:t>
            </w:r>
          </w:p>
          <w:p w:rsidR="00F173CC" w:rsidRPr="000B1EDF" w:rsidRDefault="00F173CC" w:rsidP="004D2BC1">
            <w:pPr>
              <w:pStyle w:val="af2"/>
              <w:spacing w:after="0" w:line="240" w:lineRule="auto"/>
              <w:ind w:left="27" w:firstLine="141"/>
              <w:contextualSpacing w:val="0"/>
              <w:jc w:val="both"/>
              <w:rPr>
                <w:rFonts w:ascii="Times New Roman" w:hAnsi="Times New Roman"/>
                <w:sz w:val="20"/>
                <w:szCs w:val="20"/>
              </w:rPr>
            </w:pPr>
            <w:r w:rsidRPr="000B1EDF">
              <w:rPr>
                <w:rFonts w:ascii="Times New Roman" w:hAnsi="Times New Roman"/>
                <w:sz w:val="20"/>
                <w:szCs w:val="20"/>
              </w:rPr>
              <w:t xml:space="preserve">яскравість (у визначеному напрямку, в визначеній точці реальної чи  уявної поверхні) – світловий потік, що передається елементарним променем, який проходить крізь визначену точку і поширюється під тілесним кутом, що містить заданий напрямок, поділений на площу перерізу цього </w:t>
            </w:r>
            <w:proofErr w:type="spellStart"/>
            <w:r w:rsidRPr="000B1EDF">
              <w:rPr>
                <w:rFonts w:ascii="Times New Roman" w:hAnsi="Times New Roman"/>
                <w:sz w:val="20"/>
                <w:szCs w:val="20"/>
              </w:rPr>
              <w:t>променя</w:t>
            </w:r>
            <w:proofErr w:type="spellEnd"/>
            <w:r w:rsidRPr="000B1EDF">
              <w:rPr>
                <w:rFonts w:ascii="Times New Roman" w:hAnsi="Times New Roman"/>
                <w:sz w:val="20"/>
                <w:szCs w:val="20"/>
              </w:rPr>
              <w:t>, що містить визначену точку (</w:t>
            </w:r>
            <w:proofErr w:type="spellStart"/>
            <w:r w:rsidRPr="000B1EDF">
              <w:rPr>
                <w:rFonts w:ascii="Times New Roman" w:hAnsi="Times New Roman"/>
                <w:sz w:val="20"/>
                <w:szCs w:val="20"/>
              </w:rPr>
              <w:t>кд</w:t>
            </w:r>
            <w:proofErr w:type="spellEnd"/>
            <w:r w:rsidRPr="000B1EDF">
              <w:rPr>
                <w:rFonts w:ascii="Times New Roman" w:hAnsi="Times New Roman"/>
                <w:sz w:val="20"/>
                <w:szCs w:val="20"/>
              </w:rPr>
              <w:t>/м</w:t>
            </w:r>
            <w:r w:rsidRPr="000B1EDF">
              <w:rPr>
                <w:rFonts w:ascii="Times New Roman" w:hAnsi="Times New Roman"/>
                <w:sz w:val="20"/>
                <w:szCs w:val="20"/>
                <w:vertAlign w:val="superscript"/>
              </w:rPr>
              <w:t>2</w:t>
            </w:r>
            <w:r w:rsidRPr="000B1EDF">
              <w:rPr>
                <w:rFonts w:ascii="Times New Roman" w:hAnsi="Times New Roman"/>
                <w:sz w:val="20"/>
                <w:szCs w:val="20"/>
              </w:rPr>
              <w:t>);</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44.</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(12)</w:t>
            </w:r>
            <w:r w:rsidRPr="003516AD">
              <w:rPr>
                <w:rFonts w:ascii="Times New Roman" w:eastAsia="Times New Roman" w:hAnsi="Times New Roman" w:cs="Times New Roman"/>
                <w:b w:val="0"/>
                <w:color w:val="auto"/>
                <w:sz w:val="20"/>
                <w:szCs w:val="20"/>
              </w:rPr>
              <w:tab/>
              <w:t>«середня яскравість» (</w:t>
            </w:r>
            <w:proofErr w:type="spellStart"/>
            <w:r w:rsidRPr="003516AD">
              <w:rPr>
                <w:rFonts w:ascii="Times New Roman" w:eastAsia="Times New Roman" w:hAnsi="Times New Roman" w:cs="Times New Roman"/>
                <w:b w:val="0"/>
                <w:color w:val="auto"/>
                <w:sz w:val="20"/>
                <w:szCs w:val="20"/>
              </w:rPr>
              <w:t>Luminance</w:t>
            </w:r>
            <w:proofErr w:type="spellEnd"/>
            <w:r w:rsidRPr="003516AD">
              <w:rPr>
                <w:rFonts w:ascii="Times New Roman" w:eastAsia="Times New Roman" w:hAnsi="Times New Roman" w:cs="Times New Roman"/>
                <w:b w:val="0"/>
                <w:color w:val="auto"/>
                <w:sz w:val="20"/>
                <w:szCs w:val="20"/>
              </w:rPr>
              <w:t xml:space="preserve">-HLLS) для світлодіодного джерела світла означає середню яскравість у </w:t>
            </w:r>
            <w:proofErr w:type="spellStart"/>
            <w:r w:rsidRPr="003516AD">
              <w:rPr>
                <w:rFonts w:ascii="Times New Roman" w:eastAsia="Times New Roman" w:hAnsi="Times New Roman" w:cs="Times New Roman"/>
                <w:b w:val="0"/>
                <w:color w:val="auto"/>
                <w:sz w:val="20"/>
                <w:szCs w:val="20"/>
              </w:rPr>
              <w:t>світловипромінюючій</w:t>
            </w:r>
            <w:proofErr w:type="spellEnd"/>
            <w:r w:rsidRPr="003516AD">
              <w:rPr>
                <w:rFonts w:ascii="Times New Roman" w:eastAsia="Times New Roman" w:hAnsi="Times New Roman" w:cs="Times New Roman"/>
                <w:b w:val="0"/>
                <w:color w:val="auto"/>
                <w:sz w:val="20"/>
                <w:szCs w:val="20"/>
              </w:rPr>
              <w:t xml:space="preserve"> області, де яскравість становить більше 50 % пікової яскравості (</w:t>
            </w:r>
            <w:proofErr w:type="spellStart"/>
            <w:r w:rsidRPr="003516AD">
              <w:rPr>
                <w:rFonts w:ascii="Times New Roman" w:eastAsia="Times New Roman" w:hAnsi="Times New Roman" w:cs="Times New Roman"/>
                <w:b w:val="0"/>
                <w:color w:val="auto"/>
                <w:sz w:val="20"/>
                <w:szCs w:val="20"/>
              </w:rPr>
              <w:t>кд</w:t>
            </w:r>
            <w:proofErr w:type="spellEnd"/>
            <w:r w:rsidRPr="003516AD">
              <w:rPr>
                <w:rFonts w:ascii="Times New Roman" w:eastAsia="Times New Roman" w:hAnsi="Times New Roman" w:cs="Times New Roman"/>
                <w:b w:val="0"/>
                <w:color w:val="auto"/>
                <w:sz w:val="20"/>
                <w:szCs w:val="20"/>
              </w:rPr>
              <w:t>/мм</w:t>
            </w:r>
            <w:r w:rsidRPr="003516AD">
              <w:rPr>
                <w:rFonts w:ascii="Times New Roman" w:eastAsia="Times New Roman" w:hAnsi="Times New Roman" w:cs="Times New Roman"/>
                <w:b w:val="0"/>
                <w:color w:val="auto"/>
                <w:sz w:val="20"/>
                <w:szCs w:val="20"/>
                <w:vertAlign w:val="superscript"/>
              </w:rPr>
              <w:t>2</w:t>
            </w:r>
            <w:r w:rsidRPr="003516AD">
              <w:rPr>
                <w:rFonts w:ascii="Times New Roman" w:eastAsia="Times New Roman" w:hAnsi="Times New Roman" w:cs="Times New Roman"/>
                <w:b w:val="0"/>
                <w:color w:val="auto"/>
                <w:sz w:val="20"/>
                <w:szCs w:val="20"/>
              </w:rPr>
              <w:t>);</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середня яскравість (</w:t>
            </w:r>
            <w:proofErr w:type="spellStart"/>
            <w:r w:rsidRPr="003516AD">
              <w:rPr>
                <w:rFonts w:ascii="Times New Roman" w:hAnsi="Times New Roman"/>
                <w:sz w:val="20"/>
                <w:szCs w:val="20"/>
              </w:rPr>
              <w:t>Luminance</w:t>
            </w:r>
            <w:proofErr w:type="spellEnd"/>
            <w:r w:rsidRPr="003516AD">
              <w:rPr>
                <w:rFonts w:ascii="Times New Roman" w:hAnsi="Times New Roman"/>
                <w:sz w:val="20"/>
                <w:szCs w:val="20"/>
              </w:rPr>
              <w:t xml:space="preserve">-HLLS) для світлодіодного джерела світла – середня яскравість у </w:t>
            </w:r>
            <w:proofErr w:type="spellStart"/>
            <w:r w:rsidRPr="003516AD">
              <w:rPr>
                <w:rFonts w:ascii="Times New Roman" w:hAnsi="Times New Roman"/>
                <w:sz w:val="20"/>
                <w:szCs w:val="20"/>
              </w:rPr>
              <w:t>світловипромінюючій</w:t>
            </w:r>
            <w:proofErr w:type="spellEnd"/>
            <w:r w:rsidRPr="003516AD">
              <w:rPr>
                <w:rFonts w:ascii="Times New Roman" w:hAnsi="Times New Roman"/>
                <w:sz w:val="20"/>
                <w:szCs w:val="20"/>
              </w:rPr>
              <w:t xml:space="preserve"> області, де яскравість становить більше 50 % пікової яскравості (</w:t>
            </w:r>
            <w:proofErr w:type="spellStart"/>
            <w:r w:rsidRPr="003516AD">
              <w:rPr>
                <w:rFonts w:ascii="Times New Roman" w:hAnsi="Times New Roman"/>
                <w:sz w:val="20"/>
                <w:szCs w:val="20"/>
              </w:rPr>
              <w:t>кд</w:t>
            </w:r>
            <w:proofErr w:type="spellEnd"/>
            <w:r w:rsidRPr="003516AD">
              <w:rPr>
                <w:rFonts w:ascii="Times New Roman" w:hAnsi="Times New Roman"/>
                <w:sz w:val="20"/>
                <w:szCs w:val="20"/>
              </w:rPr>
              <w:t>/мм</w:t>
            </w:r>
            <w:r w:rsidRPr="003516AD">
              <w:rPr>
                <w:rFonts w:ascii="Times New Roman" w:hAnsi="Times New Roman"/>
                <w:sz w:val="20"/>
                <w:szCs w:val="20"/>
                <w:vertAlign w:val="superscript"/>
              </w:rPr>
              <w:t>2</w:t>
            </w:r>
            <w:r w:rsidRPr="003516AD">
              <w:rPr>
                <w:rFonts w:ascii="Times New Roman" w:hAnsi="Times New Roman"/>
                <w:sz w:val="20"/>
                <w:szCs w:val="20"/>
              </w:rPr>
              <w:t>);</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45.</w:t>
            </w:r>
          </w:p>
        </w:tc>
        <w:tc>
          <w:tcPr>
            <w:tcW w:w="3260" w:type="dxa"/>
            <w:shd w:val="clear" w:color="auto" w:fill="auto"/>
          </w:tcPr>
          <w:p w:rsidR="00F173CC" w:rsidRPr="000B1EDF"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0B1EDF">
              <w:rPr>
                <w:rFonts w:ascii="Times New Roman" w:eastAsia="Times New Roman" w:hAnsi="Times New Roman" w:cs="Times New Roman"/>
                <w:b w:val="0"/>
                <w:color w:val="auto"/>
                <w:sz w:val="20"/>
                <w:szCs w:val="20"/>
              </w:rPr>
              <w:t>(13)</w:t>
            </w:r>
            <w:r w:rsidRPr="000B1EDF">
              <w:rPr>
                <w:rFonts w:ascii="Times New Roman" w:eastAsia="Times New Roman" w:hAnsi="Times New Roman" w:cs="Times New Roman"/>
                <w:b w:val="0"/>
                <w:color w:val="auto"/>
                <w:sz w:val="20"/>
                <w:szCs w:val="20"/>
              </w:rPr>
              <w:tab/>
              <w:t xml:space="preserve">«частини керування освітленням» означає частини, які інтегровано в джерело світла, бо фізично </w:t>
            </w:r>
            <w:proofErr w:type="spellStart"/>
            <w:r w:rsidRPr="000B1EDF">
              <w:rPr>
                <w:rFonts w:ascii="Times New Roman" w:eastAsia="Times New Roman" w:hAnsi="Times New Roman" w:cs="Times New Roman"/>
                <w:b w:val="0"/>
                <w:color w:val="auto"/>
                <w:sz w:val="20"/>
                <w:szCs w:val="20"/>
              </w:rPr>
              <w:t>відокремлено</w:t>
            </w:r>
            <w:proofErr w:type="spellEnd"/>
            <w:r w:rsidRPr="000B1EDF">
              <w:rPr>
                <w:rFonts w:ascii="Times New Roman" w:eastAsia="Times New Roman" w:hAnsi="Times New Roman" w:cs="Times New Roman"/>
                <w:b w:val="0"/>
                <w:color w:val="auto"/>
                <w:sz w:val="20"/>
                <w:szCs w:val="20"/>
              </w:rPr>
              <w:t xml:space="preserve"> від нього, але які продаються разом з джерелом світла як єдиний виріб, і які не є жорстко необхідними для джерела світла для випромінювання світла при повному навантаженні, але при цьому забезпечує можливість ручного або автоматичного, прямого або дистанційного, контролю сили світла, кольоровості, </w:t>
            </w:r>
            <w:proofErr w:type="spellStart"/>
            <w:r w:rsidRPr="000B1EDF">
              <w:rPr>
                <w:rFonts w:ascii="Times New Roman" w:eastAsia="Times New Roman" w:hAnsi="Times New Roman" w:cs="Times New Roman"/>
                <w:b w:val="0"/>
                <w:color w:val="auto"/>
                <w:sz w:val="20"/>
                <w:szCs w:val="20"/>
              </w:rPr>
              <w:t>корельованої</w:t>
            </w:r>
            <w:proofErr w:type="spellEnd"/>
            <w:r w:rsidRPr="000B1EDF">
              <w:rPr>
                <w:rFonts w:ascii="Times New Roman" w:eastAsia="Times New Roman" w:hAnsi="Times New Roman" w:cs="Times New Roman"/>
                <w:b w:val="0"/>
                <w:color w:val="auto"/>
                <w:sz w:val="20"/>
                <w:szCs w:val="20"/>
              </w:rPr>
              <w:t xml:space="preserve"> </w:t>
            </w:r>
            <w:r w:rsidRPr="000B1EDF">
              <w:rPr>
                <w:rFonts w:ascii="Times New Roman" w:eastAsia="Times New Roman" w:hAnsi="Times New Roman" w:cs="Times New Roman"/>
                <w:b w:val="0"/>
                <w:color w:val="auto"/>
                <w:sz w:val="20"/>
                <w:szCs w:val="20"/>
              </w:rPr>
              <w:lastRenderedPageBreak/>
              <w:t xml:space="preserve">колірної температури, світлового спектру та/або кута </w:t>
            </w:r>
            <w:proofErr w:type="spellStart"/>
            <w:r w:rsidRPr="000B1EDF">
              <w:rPr>
                <w:rFonts w:ascii="Times New Roman" w:eastAsia="Times New Roman" w:hAnsi="Times New Roman" w:cs="Times New Roman"/>
                <w:b w:val="0"/>
                <w:color w:val="auto"/>
                <w:sz w:val="20"/>
                <w:szCs w:val="20"/>
              </w:rPr>
              <w:t>променя</w:t>
            </w:r>
            <w:proofErr w:type="spellEnd"/>
            <w:r w:rsidRPr="000B1EDF">
              <w:rPr>
                <w:rFonts w:ascii="Times New Roman" w:eastAsia="Times New Roman" w:hAnsi="Times New Roman" w:cs="Times New Roman"/>
                <w:b w:val="0"/>
                <w:color w:val="auto"/>
                <w:sz w:val="20"/>
                <w:szCs w:val="20"/>
              </w:rPr>
              <w:t xml:space="preserve">. </w:t>
            </w:r>
            <w:proofErr w:type="spellStart"/>
            <w:r w:rsidRPr="000B1EDF">
              <w:rPr>
                <w:rFonts w:ascii="Times New Roman" w:eastAsia="Times New Roman" w:hAnsi="Times New Roman" w:cs="Times New Roman"/>
                <w:b w:val="0"/>
                <w:color w:val="auto"/>
                <w:sz w:val="20"/>
                <w:szCs w:val="20"/>
              </w:rPr>
              <w:t>Затемнювачі</w:t>
            </w:r>
            <w:proofErr w:type="spellEnd"/>
            <w:r w:rsidRPr="000B1EDF">
              <w:rPr>
                <w:rFonts w:ascii="Times New Roman" w:eastAsia="Times New Roman" w:hAnsi="Times New Roman" w:cs="Times New Roman"/>
                <w:b w:val="0"/>
                <w:color w:val="auto"/>
                <w:sz w:val="20"/>
                <w:szCs w:val="20"/>
              </w:rPr>
              <w:t xml:space="preserve"> (</w:t>
            </w:r>
            <w:proofErr w:type="spellStart"/>
            <w:r w:rsidRPr="000B1EDF">
              <w:rPr>
                <w:rFonts w:ascii="Times New Roman" w:eastAsia="Times New Roman" w:hAnsi="Times New Roman" w:cs="Times New Roman"/>
                <w:b w:val="0"/>
                <w:color w:val="auto"/>
                <w:sz w:val="20"/>
                <w:szCs w:val="20"/>
              </w:rPr>
              <w:t>диммери</w:t>
            </w:r>
            <w:proofErr w:type="spellEnd"/>
            <w:r w:rsidRPr="000B1EDF">
              <w:rPr>
                <w:rFonts w:ascii="Times New Roman" w:eastAsia="Times New Roman" w:hAnsi="Times New Roman" w:cs="Times New Roman"/>
                <w:b w:val="0"/>
                <w:color w:val="auto"/>
                <w:sz w:val="20"/>
                <w:szCs w:val="20"/>
              </w:rPr>
              <w:t xml:space="preserve">) також слід розглядати як елементи керування освітленням. </w:t>
            </w:r>
          </w:p>
          <w:p w:rsidR="00F173CC" w:rsidRPr="000B1EDF"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0B1EDF">
              <w:rPr>
                <w:rFonts w:ascii="Times New Roman" w:eastAsia="Times New Roman" w:hAnsi="Times New Roman" w:cs="Times New Roman"/>
                <w:b w:val="0"/>
                <w:color w:val="auto"/>
                <w:sz w:val="20"/>
                <w:szCs w:val="20"/>
              </w:rPr>
              <w:t>Цей термін також включає частини для підключення даних, але не включає вироби, що підпадають під дію Регламенту (ЄС) № 1275/2008 (1) ;</w:t>
            </w:r>
          </w:p>
        </w:tc>
        <w:tc>
          <w:tcPr>
            <w:tcW w:w="1418" w:type="dxa"/>
            <w:vMerge/>
          </w:tcPr>
          <w:p w:rsidR="00F173CC" w:rsidRPr="000B1EDF" w:rsidRDefault="00F173CC" w:rsidP="004D2BC1">
            <w:pPr>
              <w:widowControl w:val="0"/>
              <w:pBdr>
                <w:top w:val="nil"/>
                <w:left w:val="nil"/>
                <w:bottom w:val="nil"/>
                <w:right w:val="nil"/>
                <w:between w:val="nil"/>
              </w:pBdr>
              <w:ind w:firstLine="142"/>
              <w:jc w:val="both"/>
              <w:rPr>
                <w:sz w:val="20"/>
                <w:szCs w:val="20"/>
              </w:rPr>
            </w:pPr>
          </w:p>
        </w:tc>
        <w:tc>
          <w:tcPr>
            <w:tcW w:w="3260" w:type="dxa"/>
          </w:tcPr>
          <w:p w:rsidR="00F173CC" w:rsidRPr="000B1EDF" w:rsidRDefault="00F173CC" w:rsidP="004D2BC1">
            <w:pPr>
              <w:tabs>
                <w:tab w:val="left" w:pos="993"/>
              </w:tabs>
              <w:ind w:firstLine="142"/>
              <w:jc w:val="center"/>
              <w:rPr>
                <w:b/>
                <w:i/>
                <w:sz w:val="20"/>
                <w:szCs w:val="20"/>
              </w:rPr>
            </w:pPr>
            <w:r w:rsidRPr="000B1EDF">
              <w:rPr>
                <w:b/>
                <w:i/>
                <w:sz w:val="20"/>
                <w:szCs w:val="20"/>
              </w:rPr>
              <w:t>Відповідає</w:t>
            </w:r>
          </w:p>
          <w:p w:rsidR="00F173CC" w:rsidRPr="000B1EDF" w:rsidRDefault="00F173CC" w:rsidP="004D2BC1">
            <w:pPr>
              <w:pStyle w:val="af2"/>
              <w:spacing w:after="0" w:line="240" w:lineRule="auto"/>
              <w:ind w:left="27" w:firstLine="141"/>
              <w:contextualSpacing w:val="0"/>
              <w:jc w:val="both"/>
              <w:rPr>
                <w:rFonts w:ascii="Times New Roman" w:hAnsi="Times New Roman"/>
                <w:sz w:val="20"/>
                <w:szCs w:val="20"/>
              </w:rPr>
            </w:pPr>
            <w:r w:rsidRPr="000B1EDF">
              <w:rPr>
                <w:rFonts w:ascii="Times New Roman" w:hAnsi="Times New Roman"/>
                <w:sz w:val="20"/>
                <w:szCs w:val="20"/>
              </w:rPr>
              <w:t xml:space="preserve">частини керування освітленням – частини, які інтегровано в джерело світла або фізично </w:t>
            </w:r>
            <w:proofErr w:type="spellStart"/>
            <w:r w:rsidRPr="000B1EDF">
              <w:rPr>
                <w:rFonts w:ascii="Times New Roman" w:hAnsi="Times New Roman"/>
                <w:sz w:val="20"/>
                <w:szCs w:val="20"/>
              </w:rPr>
              <w:t>відокремлено</w:t>
            </w:r>
            <w:proofErr w:type="spellEnd"/>
            <w:r w:rsidRPr="000B1EDF">
              <w:rPr>
                <w:rFonts w:ascii="Times New Roman" w:hAnsi="Times New Roman"/>
                <w:sz w:val="20"/>
                <w:szCs w:val="20"/>
              </w:rPr>
              <w:t xml:space="preserve"> від нього, але які продаються разом з джерелом світла як єдина продукція, і які не є жорстко необхідними для джерела світла для випромінювання світла при повному навантаженні, але при цьому забезпечує можливість ручного або автоматичного, прямого або дистанційного керування силою світла, </w:t>
            </w:r>
            <w:proofErr w:type="spellStart"/>
            <w:r w:rsidRPr="000B1EDF">
              <w:rPr>
                <w:rFonts w:ascii="Times New Roman" w:hAnsi="Times New Roman"/>
                <w:sz w:val="20"/>
                <w:szCs w:val="20"/>
              </w:rPr>
              <w:lastRenderedPageBreak/>
              <w:t>колірністю</w:t>
            </w:r>
            <w:proofErr w:type="spellEnd"/>
            <w:r w:rsidRPr="000B1EDF">
              <w:rPr>
                <w:rFonts w:ascii="Times New Roman" w:hAnsi="Times New Roman"/>
                <w:sz w:val="20"/>
                <w:szCs w:val="20"/>
              </w:rPr>
              <w:t xml:space="preserve">, </w:t>
            </w:r>
            <w:proofErr w:type="spellStart"/>
            <w:r w:rsidRPr="000B1EDF">
              <w:rPr>
                <w:rFonts w:ascii="Times New Roman" w:hAnsi="Times New Roman"/>
                <w:sz w:val="20"/>
                <w:szCs w:val="20"/>
              </w:rPr>
              <w:t>корельованою</w:t>
            </w:r>
            <w:proofErr w:type="spellEnd"/>
            <w:r w:rsidRPr="000B1EDF">
              <w:rPr>
                <w:rFonts w:ascii="Times New Roman" w:hAnsi="Times New Roman"/>
                <w:sz w:val="20"/>
                <w:szCs w:val="20"/>
              </w:rPr>
              <w:t xml:space="preserve"> колірною температурою, світловим потоком та/або кутом випромінення. </w:t>
            </w:r>
            <w:proofErr w:type="spellStart"/>
            <w:r w:rsidRPr="000B1EDF">
              <w:rPr>
                <w:rFonts w:ascii="Times New Roman" w:hAnsi="Times New Roman"/>
                <w:sz w:val="20"/>
                <w:szCs w:val="20"/>
              </w:rPr>
              <w:t>Затемнювачі</w:t>
            </w:r>
            <w:proofErr w:type="spellEnd"/>
            <w:r w:rsidRPr="000B1EDF">
              <w:rPr>
                <w:rFonts w:ascii="Times New Roman" w:hAnsi="Times New Roman"/>
                <w:sz w:val="20"/>
                <w:szCs w:val="20"/>
              </w:rPr>
              <w:t xml:space="preserve"> (</w:t>
            </w:r>
            <w:proofErr w:type="spellStart"/>
            <w:r w:rsidRPr="000B1EDF">
              <w:rPr>
                <w:rFonts w:ascii="Times New Roman" w:hAnsi="Times New Roman"/>
                <w:sz w:val="20"/>
                <w:szCs w:val="20"/>
              </w:rPr>
              <w:t>диммери</w:t>
            </w:r>
            <w:proofErr w:type="spellEnd"/>
            <w:r w:rsidRPr="000B1EDF">
              <w:rPr>
                <w:rFonts w:ascii="Times New Roman" w:hAnsi="Times New Roman"/>
                <w:sz w:val="20"/>
                <w:szCs w:val="20"/>
              </w:rPr>
              <w:t xml:space="preserve">) також вважаються частинами регулювання освітлення. </w:t>
            </w:r>
          </w:p>
          <w:p w:rsidR="00F173CC" w:rsidRPr="000B1EDF" w:rsidRDefault="00F173CC" w:rsidP="004D2BC1">
            <w:pPr>
              <w:pStyle w:val="af2"/>
              <w:spacing w:after="0" w:line="240" w:lineRule="auto"/>
              <w:ind w:left="27" w:firstLine="141"/>
              <w:contextualSpacing w:val="0"/>
              <w:jc w:val="both"/>
              <w:rPr>
                <w:rFonts w:ascii="Times New Roman" w:hAnsi="Times New Roman"/>
                <w:sz w:val="20"/>
                <w:szCs w:val="20"/>
              </w:rPr>
            </w:pPr>
            <w:r w:rsidRPr="000B1EDF">
              <w:rPr>
                <w:rFonts w:ascii="Times New Roman" w:hAnsi="Times New Roman"/>
                <w:sz w:val="20"/>
                <w:szCs w:val="20"/>
              </w:rPr>
              <w:t>Цей термін також включає частини передавання даних, але не включає продукцію, що зазначена в  Технічному регламент</w:t>
            </w:r>
            <w:r w:rsidR="000B1EDF" w:rsidRPr="000B1EDF">
              <w:rPr>
                <w:rFonts w:ascii="Times New Roman" w:hAnsi="Times New Roman"/>
                <w:sz w:val="20"/>
                <w:szCs w:val="20"/>
              </w:rPr>
              <w:t>і</w:t>
            </w:r>
            <w:r w:rsidRPr="000B1EDF">
              <w:rPr>
                <w:rFonts w:ascii="Times New Roman" w:hAnsi="Times New Roman"/>
                <w:sz w:val="20"/>
                <w:szCs w:val="20"/>
              </w:rPr>
              <w:t xml:space="preserve"> щодо вимог до </w:t>
            </w:r>
            <w:proofErr w:type="spellStart"/>
            <w:r w:rsidRPr="000B1EDF">
              <w:rPr>
                <w:rFonts w:ascii="Times New Roman" w:hAnsi="Times New Roman"/>
                <w:sz w:val="20"/>
                <w:szCs w:val="20"/>
              </w:rPr>
              <w:t>екодизайну</w:t>
            </w:r>
            <w:proofErr w:type="spellEnd"/>
            <w:r w:rsidRPr="000B1EDF">
              <w:rPr>
                <w:rFonts w:ascii="Times New Roman" w:hAnsi="Times New Roman"/>
                <w:sz w:val="20"/>
                <w:szCs w:val="20"/>
              </w:rPr>
              <w:t xml:space="preserve"> для споживання електроенергії електричним і електронним побутовим та офісним обладнанням у режимі “очікування”, “вимкнено” та мережевому режимі “очікування”, затвердженому постановою Кабінету Міністрів України від 14 серпня 2019 року № 733;</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46.</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(14)</w:t>
            </w:r>
            <w:r w:rsidRPr="003516AD">
              <w:rPr>
                <w:rFonts w:ascii="Times New Roman" w:eastAsia="Times New Roman" w:hAnsi="Times New Roman" w:cs="Times New Roman"/>
                <w:b w:val="0"/>
                <w:color w:val="auto"/>
                <w:sz w:val="20"/>
                <w:szCs w:val="20"/>
              </w:rPr>
              <w:tab/>
              <w:t xml:space="preserve">«частини не для освітлення» означає частини, що інтегровані в джерело світла або фізично відокремлені, але продаються разом із джерелом світла як єдиний виріб, які не є необхідними для джерела світла для випромінювання світла при повному навантаженні, і які не є частинами керування освітленням. Приклади включають, але не обмежуються таким: динаміки (аудіо), камери, ретранслятори сигналів зв’язку для розширення діапазону (наприклад, </w:t>
            </w:r>
            <w:proofErr w:type="spellStart"/>
            <w:r w:rsidRPr="003516AD">
              <w:rPr>
                <w:rFonts w:ascii="Times New Roman" w:eastAsia="Times New Roman" w:hAnsi="Times New Roman" w:cs="Times New Roman"/>
                <w:b w:val="0"/>
                <w:color w:val="auto"/>
                <w:sz w:val="20"/>
                <w:szCs w:val="20"/>
              </w:rPr>
              <w:t>ВтiFi</w:t>
            </w:r>
            <w:proofErr w:type="spellEnd"/>
            <w:r w:rsidRPr="003516AD">
              <w:rPr>
                <w:rFonts w:ascii="Times New Roman" w:eastAsia="Times New Roman" w:hAnsi="Times New Roman" w:cs="Times New Roman"/>
                <w:b w:val="0"/>
                <w:color w:val="auto"/>
                <w:sz w:val="20"/>
                <w:szCs w:val="20"/>
              </w:rPr>
              <w:t xml:space="preserve">), частини, що підтримують баланс мережі (перемикання на власні внутрішні батареї у разі необхідності), заряджання акумулятора, візуальне сповіщення про події (надходження пошти, дзвінок у двері, оповіщення), використання </w:t>
            </w:r>
            <w:proofErr w:type="spellStart"/>
            <w:r w:rsidRPr="003516AD">
              <w:rPr>
                <w:rFonts w:ascii="Times New Roman" w:eastAsia="Times New Roman" w:hAnsi="Times New Roman" w:cs="Times New Roman"/>
                <w:b w:val="0"/>
                <w:color w:val="auto"/>
                <w:sz w:val="20"/>
                <w:szCs w:val="20"/>
              </w:rPr>
              <w:t>Light</w:t>
            </w:r>
            <w:proofErr w:type="spellEnd"/>
            <w:r w:rsidRPr="003516AD">
              <w:rPr>
                <w:rFonts w:ascii="Times New Roman" w:eastAsia="Times New Roman" w:hAnsi="Times New Roman" w:cs="Times New Roman"/>
                <w:b w:val="0"/>
                <w:color w:val="auto"/>
                <w:sz w:val="20"/>
                <w:szCs w:val="20"/>
              </w:rPr>
              <w:t xml:space="preserve"> </w:t>
            </w:r>
            <w:proofErr w:type="spellStart"/>
            <w:r w:rsidRPr="003516AD">
              <w:rPr>
                <w:rFonts w:ascii="Times New Roman" w:eastAsia="Times New Roman" w:hAnsi="Times New Roman" w:cs="Times New Roman"/>
                <w:b w:val="0"/>
                <w:color w:val="auto"/>
                <w:sz w:val="20"/>
                <w:szCs w:val="20"/>
              </w:rPr>
              <w:t>Fidelity</w:t>
            </w:r>
            <w:proofErr w:type="spellEnd"/>
            <w:r w:rsidRPr="003516AD">
              <w:rPr>
                <w:rFonts w:ascii="Times New Roman" w:eastAsia="Times New Roman" w:hAnsi="Times New Roman" w:cs="Times New Roman"/>
                <w:b w:val="0"/>
                <w:color w:val="auto"/>
                <w:sz w:val="20"/>
                <w:szCs w:val="20"/>
              </w:rPr>
              <w:t xml:space="preserve"> (</w:t>
            </w:r>
            <w:proofErr w:type="spellStart"/>
            <w:r w:rsidRPr="003516AD">
              <w:rPr>
                <w:rFonts w:ascii="Times New Roman" w:eastAsia="Times New Roman" w:hAnsi="Times New Roman" w:cs="Times New Roman"/>
                <w:b w:val="0"/>
                <w:color w:val="auto"/>
                <w:sz w:val="20"/>
                <w:szCs w:val="20"/>
              </w:rPr>
              <w:t>Li-Fi</w:t>
            </w:r>
            <w:proofErr w:type="spellEnd"/>
            <w:r w:rsidRPr="003516AD">
              <w:rPr>
                <w:rFonts w:ascii="Times New Roman" w:eastAsia="Times New Roman" w:hAnsi="Times New Roman" w:cs="Times New Roman"/>
                <w:b w:val="0"/>
                <w:color w:val="auto"/>
                <w:sz w:val="20"/>
                <w:szCs w:val="20"/>
              </w:rPr>
              <w:t xml:space="preserve">, </w:t>
            </w:r>
            <w:proofErr w:type="spellStart"/>
            <w:r w:rsidRPr="003516AD">
              <w:rPr>
                <w:rFonts w:ascii="Times New Roman" w:eastAsia="Times New Roman" w:hAnsi="Times New Roman" w:cs="Times New Roman"/>
                <w:b w:val="0"/>
                <w:color w:val="auto"/>
                <w:sz w:val="20"/>
                <w:szCs w:val="20"/>
              </w:rPr>
              <w:t>двонаправлена</w:t>
            </w:r>
            <w:proofErr w:type="spellEnd"/>
            <w:r w:rsidRPr="003516AD">
              <w:rPr>
                <w:rFonts w:ascii="Times New Roman" w:eastAsia="Times New Roman" w:hAnsi="Times New Roman" w:cs="Times New Roman"/>
                <w:b w:val="0"/>
                <w:color w:val="auto"/>
                <w:sz w:val="20"/>
                <w:szCs w:val="20"/>
              </w:rPr>
              <w:t xml:space="preserve">, високошвидкісна і повністю мережева технологія бездротового зв’язку). </w:t>
            </w:r>
          </w:p>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Цей термін також включає частини для підключення даних, які використовуються для інших функцій, ніж для керування функцією світловипромінювання;</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частини не для освітлення – частини, що інтегровані в джерело світла або фізично відокремлені, але продаються разом із джерелом світла як єдина продукція, які не є необхідними для джерела світла для випромінювання світла при повному навантаженні, і які не є частинами керування освітленням. Приклади включають, але не обмежуються таким: динаміки (аудіо), камери, ретранслятори сигналів зв’язку для розширення діапазону (наприклад, </w:t>
            </w:r>
            <w:proofErr w:type="spellStart"/>
            <w:r w:rsidRPr="003516AD">
              <w:rPr>
                <w:rFonts w:ascii="Times New Roman" w:hAnsi="Times New Roman"/>
                <w:sz w:val="20"/>
                <w:szCs w:val="20"/>
              </w:rPr>
              <w:t>WiFi</w:t>
            </w:r>
            <w:proofErr w:type="spellEnd"/>
            <w:r w:rsidRPr="003516AD">
              <w:rPr>
                <w:rFonts w:ascii="Times New Roman" w:hAnsi="Times New Roman"/>
                <w:sz w:val="20"/>
                <w:szCs w:val="20"/>
              </w:rPr>
              <w:t xml:space="preserve">), частини, що підтримують баланс мережі (перемикання на власні внутрішні батареї у разі необхідності), заряджання акумулятора, візуальне сповіщення про події (надходження пошти, дзвінок            у двері, оповіщення), використання </w:t>
            </w:r>
            <w:proofErr w:type="spellStart"/>
            <w:r w:rsidRPr="003516AD">
              <w:rPr>
                <w:rFonts w:ascii="Times New Roman" w:hAnsi="Times New Roman"/>
                <w:sz w:val="20"/>
                <w:szCs w:val="20"/>
              </w:rPr>
              <w:t>Light</w:t>
            </w:r>
            <w:proofErr w:type="spellEnd"/>
            <w:r w:rsidRPr="003516AD">
              <w:rPr>
                <w:rFonts w:ascii="Times New Roman" w:hAnsi="Times New Roman"/>
                <w:sz w:val="20"/>
                <w:szCs w:val="20"/>
              </w:rPr>
              <w:t xml:space="preserve"> </w:t>
            </w:r>
            <w:proofErr w:type="spellStart"/>
            <w:r w:rsidRPr="003516AD">
              <w:rPr>
                <w:rFonts w:ascii="Times New Roman" w:hAnsi="Times New Roman"/>
                <w:sz w:val="20"/>
                <w:szCs w:val="20"/>
              </w:rPr>
              <w:t>Fidelity</w:t>
            </w:r>
            <w:proofErr w:type="spellEnd"/>
            <w:r w:rsidRPr="003516AD">
              <w:rPr>
                <w:rFonts w:ascii="Times New Roman" w:hAnsi="Times New Roman"/>
                <w:sz w:val="20"/>
                <w:szCs w:val="20"/>
              </w:rPr>
              <w:t xml:space="preserve">               (</w:t>
            </w:r>
            <w:proofErr w:type="spellStart"/>
            <w:r w:rsidRPr="003516AD">
              <w:rPr>
                <w:rFonts w:ascii="Times New Roman" w:hAnsi="Times New Roman"/>
                <w:sz w:val="20"/>
                <w:szCs w:val="20"/>
              </w:rPr>
              <w:t>Li-Fi</w:t>
            </w:r>
            <w:proofErr w:type="spellEnd"/>
            <w:r w:rsidRPr="003516AD">
              <w:rPr>
                <w:rFonts w:ascii="Times New Roman" w:hAnsi="Times New Roman"/>
                <w:sz w:val="20"/>
                <w:szCs w:val="20"/>
              </w:rPr>
              <w:t xml:space="preserve">, </w:t>
            </w:r>
            <w:proofErr w:type="spellStart"/>
            <w:r w:rsidRPr="003516AD">
              <w:rPr>
                <w:rFonts w:ascii="Times New Roman" w:hAnsi="Times New Roman"/>
                <w:sz w:val="20"/>
                <w:szCs w:val="20"/>
              </w:rPr>
              <w:t>двонаправлена</w:t>
            </w:r>
            <w:proofErr w:type="spellEnd"/>
            <w:r w:rsidRPr="003516AD">
              <w:rPr>
                <w:rFonts w:ascii="Times New Roman" w:hAnsi="Times New Roman"/>
                <w:sz w:val="20"/>
                <w:szCs w:val="20"/>
              </w:rPr>
              <w:t xml:space="preserve">, високошвидкісна і повністю мережева технологія бездротового зв’язку). </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Цей термін також включає частини для передавання даних, які використовуються для інших функцій, ніж для керування функцією світловипромінювання;</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47.</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(15)</w:t>
            </w:r>
            <w:r w:rsidRPr="003516AD">
              <w:rPr>
                <w:rFonts w:ascii="Times New Roman" w:eastAsia="Times New Roman" w:hAnsi="Times New Roman" w:cs="Times New Roman"/>
                <w:b w:val="0"/>
                <w:color w:val="auto"/>
                <w:sz w:val="20"/>
                <w:szCs w:val="20"/>
              </w:rPr>
              <w:tab/>
              <w:t xml:space="preserve">«корисний світловий потік» (Φ </w:t>
            </w:r>
            <w:proofErr w:type="spellStart"/>
            <w:r w:rsidRPr="003516AD">
              <w:rPr>
                <w:rFonts w:ascii="Times New Roman" w:eastAsia="Times New Roman" w:hAnsi="Times New Roman" w:cs="Times New Roman"/>
                <w:b w:val="0"/>
                <w:color w:val="auto"/>
                <w:sz w:val="20"/>
                <w:szCs w:val="20"/>
              </w:rPr>
              <w:t>use</w:t>
            </w:r>
            <w:proofErr w:type="spellEnd"/>
            <w:r w:rsidRPr="003516AD">
              <w:rPr>
                <w:rFonts w:ascii="Times New Roman" w:eastAsia="Times New Roman" w:hAnsi="Times New Roman" w:cs="Times New Roman"/>
                <w:b w:val="0"/>
                <w:color w:val="auto"/>
                <w:sz w:val="20"/>
                <w:szCs w:val="20"/>
              </w:rPr>
              <w:t xml:space="preserve">) означає частину світлового потоку джерела світла, яка враховується при визначенні </w:t>
            </w:r>
            <w:r w:rsidRPr="003516AD">
              <w:rPr>
                <w:rFonts w:ascii="Times New Roman" w:eastAsia="Times New Roman" w:hAnsi="Times New Roman" w:cs="Times New Roman"/>
                <w:b w:val="0"/>
                <w:color w:val="auto"/>
                <w:sz w:val="20"/>
                <w:szCs w:val="20"/>
              </w:rPr>
              <w:lastRenderedPageBreak/>
              <w:t xml:space="preserve">його енергоефективності:  </w:t>
            </w:r>
          </w:p>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 xml:space="preserve">— для неспрямованого джерела світла це загальний потік, що випромінюється в тілесному куті 4π ср (відповідає 360° кулі); </w:t>
            </w:r>
          </w:p>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 xml:space="preserve">— для спрямованого джерела світла з кутом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 90° – це потік, що випромінюється під тілесним кутом π </w:t>
            </w:r>
            <w:proofErr w:type="spellStart"/>
            <w:r w:rsidRPr="003516AD">
              <w:rPr>
                <w:rFonts w:ascii="Times New Roman" w:eastAsia="Times New Roman" w:hAnsi="Times New Roman" w:cs="Times New Roman"/>
                <w:b w:val="0"/>
                <w:color w:val="auto"/>
                <w:sz w:val="20"/>
                <w:szCs w:val="20"/>
              </w:rPr>
              <w:t>sr</w:t>
            </w:r>
            <w:proofErr w:type="spellEnd"/>
            <w:r w:rsidRPr="003516AD">
              <w:rPr>
                <w:rFonts w:ascii="Times New Roman" w:eastAsia="Times New Roman" w:hAnsi="Times New Roman" w:cs="Times New Roman"/>
                <w:b w:val="0"/>
                <w:color w:val="auto"/>
                <w:sz w:val="20"/>
                <w:szCs w:val="20"/>
              </w:rPr>
              <w:t xml:space="preserve"> (відповідає конусу з кутом 120°);</w:t>
            </w:r>
          </w:p>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 xml:space="preserve">— для спрямованого джерела світла з кутом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&lt; 90° – це потік, що випромінюється в тілесному куті 0,586π ср (відповідає конусу з кутом 90°);</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корисний світловий потік (</w:t>
            </w:r>
            <w:proofErr w:type="spellStart"/>
            <w:r w:rsidRPr="003516AD">
              <w:rPr>
                <w:rFonts w:ascii="Times New Roman" w:hAnsi="Times New Roman"/>
                <w:sz w:val="20"/>
                <w:szCs w:val="20"/>
              </w:rPr>
              <w:t>Φuse</w:t>
            </w:r>
            <w:proofErr w:type="spellEnd"/>
            <w:r w:rsidRPr="003516AD">
              <w:rPr>
                <w:rFonts w:ascii="Times New Roman" w:hAnsi="Times New Roman"/>
                <w:sz w:val="20"/>
                <w:szCs w:val="20"/>
              </w:rPr>
              <w:t xml:space="preserve">) – частина світлового потоку джерела світла, яка враховується </w:t>
            </w:r>
            <w:r w:rsidRPr="003516AD">
              <w:rPr>
                <w:rFonts w:ascii="Times New Roman" w:hAnsi="Times New Roman"/>
                <w:sz w:val="20"/>
                <w:szCs w:val="20"/>
              </w:rPr>
              <w:lastRenderedPageBreak/>
              <w:t xml:space="preserve">при визначенні його енергоефективності:  </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для неспрямованого джерела світла це загальний потік, що випромінюється в тілесному куті 4π ср (відповідає 360° кулі); </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для спрямованого джерела світла з кутом випромінення                ≥ 90° – це потік, що випромінюється в тілесному куті π ср (відповідає конусу з кутом 120°);</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для спрямованого джерела світла з кутом випромінення                 &lt; 90° – це потік, що випромінюється в тілесному куті 0,586π ср (відповідає конусу з кутом 90°);</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48.</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(16)</w:t>
            </w:r>
            <w:r w:rsidRPr="003516AD">
              <w:rPr>
                <w:rFonts w:ascii="Times New Roman" w:eastAsia="Times New Roman" w:hAnsi="Times New Roman" w:cs="Times New Roman"/>
                <w:b w:val="0"/>
                <w:color w:val="auto"/>
                <w:sz w:val="20"/>
                <w:szCs w:val="20"/>
              </w:rPr>
              <w:tab/>
              <w:t xml:space="preserve">«кут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спрямованого джерела світла означає кут між двома уявними лініями в площині, що проходить крізь вісь оптичного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так, що ці лінії проходять крізь центр передньої грані джерела світла та крізь точки, в яких сила світла становить 50 % інтенсивності центрального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де інтенсивність центрального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 це значення сили світла, виміряного на осі оптичного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w:t>
            </w:r>
          </w:p>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 xml:space="preserve">Для джерел світла, які мають різні кути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в різних </w:t>
            </w:r>
            <w:proofErr w:type="spellStart"/>
            <w:r w:rsidRPr="003516AD">
              <w:rPr>
                <w:rFonts w:ascii="Times New Roman" w:eastAsia="Times New Roman" w:hAnsi="Times New Roman" w:cs="Times New Roman"/>
                <w:b w:val="0"/>
                <w:color w:val="auto"/>
                <w:sz w:val="20"/>
                <w:szCs w:val="20"/>
              </w:rPr>
              <w:t>площинах</w:t>
            </w:r>
            <w:proofErr w:type="spellEnd"/>
            <w:r w:rsidRPr="003516AD">
              <w:rPr>
                <w:rFonts w:ascii="Times New Roman" w:eastAsia="Times New Roman" w:hAnsi="Times New Roman" w:cs="Times New Roman"/>
                <w:b w:val="0"/>
                <w:color w:val="auto"/>
                <w:sz w:val="20"/>
                <w:szCs w:val="20"/>
              </w:rPr>
              <w:t xml:space="preserve">, враховується найбільший кут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w:t>
            </w:r>
          </w:p>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 xml:space="preserve">Для джерела світла з кутом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який контролюється користувачем, враховується кут </w:t>
            </w:r>
            <w:proofErr w:type="spellStart"/>
            <w:r w:rsidRPr="003516AD">
              <w:rPr>
                <w:rFonts w:ascii="Times New Roman" w:eastAsia="Times New Roman" w:hAnsi="Times New Roman" w:cs="Times New Roman"/>
                <w:b w:val="0"/>
                <w:color w:val="auto"/>
                <w:sz w:val="20"/>
                <w:szCs w:val="20"/>
              </w:rPr>
              <w:t>променя</w:t>
            </w:r>
            <w:proofErr w:type="spellEnd"/>
            <w:r w:rsidRPr="003516AD">
              <w:rPr>
                <w:rFonts w:ascii="Times New Roman" w:eastAsia="Times New Roman" w:hAnsi="Times New Roman" w:cs="Times New Roman"/>
                <w:b w:val="0"/>
                <w:color w:val="auto"/>
                <w:sz w:val="20"/>
                <w:szCs w:val="20"/>
              </w:rPr>
              <w:t xml:space="preserve">, що відповідає «референтному контрольному налаштуванню»;  </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кут випромінювання спрямованого джерела світла – кут між двома уявними лініями в площині, що проходить крізь  оптичну вісь випромінювання, так, що ці лінії проходять крізь центр передньої грані джерела світла та крізь точки, в яких сила світла становить 50% інтенсивності центрального </w:t>
            </w:r>
            <w:proofErr w:type="spellStart"/>
            <w:r w:rsidRPr="003516AD">
              <w:rPr>
                <w:rFonts w:ascii="Times New Roman" w:hAnsi="Times New Roman"/>
                <w:sz w:val="20"/>
                <w:szCs w:val="20"/>
              </w:rPr>
              <w:t>променя</w:t>
            </w:r>
            <w:proofErr w:type="spellEnd"/>
            <w:r w:rsidRPr="003516AD">
              <w:rPr>
                <w:rFonts w:ascii="Times New Roman" w:hAnsi="Times New Roman"/>
                <w:sz w:val="20"/>
                <w:szCs w:val="20"/>
              </w:rPr>
              <w:t xml:space="preserve">, де інтенсивність центрального </w:t>
            </w:r>
            <w:proofErr w:type="spellStart"/>
            <w:r w:rsidRPr="003516AD">
              <w:rPr>
                <w:rFonts w:ascii="Times New Roman" w:hAnsi="Times New Roman"/>
                <w:sz w:val="20"/>
                <w:szCs w:val="20"/>
              </w:rPr>
              <w:t>променя</w:t>
            </w:r>
            <w:proofErr w:type="spellEnd"/>
            <w:r w:rsidRPr="003516AD">
              <w:rPr>
                <w:rFonts w:ascii="Times New Roman" w:hAnsi="Times New Roman"/>
                <w:sz w:val="20"/>
                <w:szCs w:val="20"/>
              </w:rPr>
              <w:t xml:space="preserve"> — це значення сили світла, виміряного на оптичній осі випромінювання. </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Для джерел світла, які мають різні кути випромінювання в різних </w:t>
            </w:r>
            <w:proofErr w:type="spellStart"/>
            <w:r w:rsidRPr="003516AD">
              <w:rPr>
                <w:rFonts w:ascii="Times New Roman" w:hAnsi="Times New Roman"/>
                <w:sz w:val="20"/>
                <w:szCs w:val="20"/>
              </w:rPr>
              <w:t>площинах</w:t>
            </w:r>
            <w:proofErr w:type="spellEnd"/>
            <w:r w:rsidRPr="003516AD">
              <w:rPr>
                <w:rFonts w:ascii="Times New Roman" w:hAnsi="Times New Roman"/>
                <w:sz w:val="20"/>
                <w:szCs w:val="20"/>
              </w:rPr>
              <w:t xml:space="preserve">, враховується найбільший кут випромінювання; </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Для джерела світла з кутом випромінювання, який регулюється споживачем, враховується кут випромінювання, що відповідає «контрольному референтному значенню»;  </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49.</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(17)</w:t>
            </w:r>
            <w:r w:rsidRPr="003516AD">
              <w:rPr>
                <w:rFonts w:ascii="Times New Roman" w:eastAsia="Times New Roman" w:hAnsi="Times New Roman" w:cs="Times New Roman"/>
                <w:b w:val="0"/>
                <w:color w:val="auto"/>
                <w:sz w:val="20"/>
                <w:szCs w:val="20"/>
              </w:rPr>
              <w:tab/>
              <w:t xml:space="preserve">«повне навантаження» означає стан джерела світла, в межах заявлених умов експлуатації, при якому воно випромінює максимальний (незатемнений) світловий потік;  </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повне навантаження – стан джерела світла, в межах заявлених умов експлуатації, при якому воно випромінює максимальний (незатемнений) світловий потік;  </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50.</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(18)</w:t>
            </w:r>
            <w:r w:rsidRPr="003516AD">
              <w:rPr>
                <w:rFonts w:ascii="Times New Roman" w:eastAsia="Times New Roman" w:hAnsi="Times New Roman" w:cs="Times New Roman"/>
                <w:b w:val="0"/>
                <w:color w:val="auto"/>
                <w:sz w:val="20"/>
                <w:szCs w:val="20"/>
              </w:rPr>
              <w:tab/>
              <w:t xml:space="preserve">«режим очікування» означає стан джерела світла або окремого механізму керування, коли його підключено до джерела живлення, але джерело світла навмисно не випромінює світло, і джерело світла або механізм керування очікує контрольного сигналу повернення до стану випромінювання світла. Частини керування освітленням, що </w:t>
            </w:r>
            <w:r w:rsidRPr="003516AD">
              <w:rPr>
                <w:rFonts w:ascii="Times New Roman" w:eastAsia="Times New Roman" w:hAnsi="Times New Roman" w:cs="Times New Roman"/>
                <w:b w:val="0"/>
                <w:color w:val="auto"/>
                <w:sz w:val="20"/>
                <w:szCs w:val="20"/>
              </w:rPr>
              <w:lastRenderedPageBreak/>
              <w:t xml:space="preserve">вмикають функцію очікування, мають перебувати в режимі керування. Частини не для освітлення повинні бути відключені або вимкнені, або їх споживання електроенергії повинно бути зведено до мінімуму відповідно до інструкцій виробника;  </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режим очікування – стан джерела світла або відокремленого </w:t>
            </w:r>
            <w:proofErr w:type="spellStart"/>
            <w:r w:rsidRPr="003516AD">
              <w:rPr>
                <w:rFonts w:ascii="Times New Roman" w:hAnsi="Times New Roman"/>
                <w:sz w:val="20"/>
                <w:szCs w:val="20"/>
              </w:rPr>
              <w:t>пускорегульованого</w:t>
            </w:r>
            <w:proofErr w:type="spellEnd"/>
            <w:r w:rsidRPr="003516AD">
              <w:rPr>
                <w:rFonts w:ascii="Times New Roman" w:hAnsi="Times New Roman"/>
                <w:sz w:val="20"/>
                <w:szCs w:val="20"/>
              </w:rPr>
              <w:t xml:space="preserve"> апарату, коли його п</w:t>
            </w:r>
            <w:r w:rsidR="00B97690" w:rsidRPr="003516AD">
              <w:rPr>
                <w:rFonts w:ascii="Times New Roman" w:hAnsi="Times New Roman"/>
                <w:sz w:val="20"/>
                <w:szCs w:val="20"/>
              </w:rPr>
              <w:t>ідключено до джерела живлення,</w:t>
            </w:r>
            <w:r w:rsidRPr="003516AD">
              <w:rPr>
                <w:rFonts w:ascii="Times New Roman" w:hAnsi="Times New Roman"/>
                <w:sz w:val="20"/>
                <w:szCs w:val="20"/>
              </w:rPr>
              <w:t xml:space="preserve"> але джерело світла навмисно не випромінює світло, і джерело світла або </w:t>
            </w:r>
            <w:proofErr w:type="spellStart"/>
            <w:r w:rsidRPr="003516AD">
              <w:rPr>
                <w:rFonts w:ascii="Times New Roman" w:hAnsi="Times New Roman"/>
                <w:sz w:val="20"/>
                <w:szCs w:val="20"/>
              </w:rPr>
              <w:t>пускорегульований</w:t>
            </w:r>
            <w:proofErr w:type="spellEnd"/>
            <w:r w:rsidRPr="003516AD">
              <w:rPr>
                <w:rFonts w:ascii="Times New Roman" w:hAnsi="Times New Roman"/>
                <w:sz w:val="20"/>
                <w:szCs w:val="20"/>
              </w:rPr>
              <w:t xml:space="preserve"> апарат очікує контрольного сигналу повернення </w:t>
            </w:r>
            <w:r w:rsidRPr="003516AD">
              <w:rPr>
                <w:rFonts w:ascii="Times New Roman" w:hAnsi="Times New Roman"/>
                <w:sz w:val="20"/>
                <w:szCs w:val="20"/>
              </w:rPr>
              <w:lastRenderedPageBreak/>
              <w:t>до стану випромінювання світла. Частини керування освітленням, що вмикають   функцію очікування, мають перебувати в режимі керування. Частини не для освітлення повинні бути відключені або вимкнені, або їх споживання електроенергії повинно бути зведено до мінімуму відпо</w:t>
            </w:r>
            <w:r w:rsidR="00B97690" w:rsidRPr="003516AD">
              <w:rPr>
                <w:rFonts w:ascii="Times New Roman" w:hAnsi="Times New Roman"/>
                <w:sz w:val="20"/>
                <w:szCs w:val="20"/>
              </w:rPr>
              <w:t>відно до інструкцій виробника;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51.</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(19)</w:t>
            </w:r>
            <w:r w:rsidRPr="003516AD">
              <w:rPr>
                <w:rFonts w:ascii="Times New Roman" w:eastAsia="Times New Roman" w:hAnsi="Times New Roman" w:cs="Times New Roman"/>
                <w:b w:val="0"/>
                <w:color w:val="auto"/>
                <w:sz w:val="20"/>
                <w:szCs w:val="20"/>
              </w:rPr>
              <w:tab/>
              <w:t xml:space="preserve">«мережевий режим очікування» означає стан CLS або CSCG, коли його підключено до джерела живлення, але джерело світла навмисно не випромінює світло або механізм керування не подає електроенергію, яка дозволяє джерело (джерелам) світла випромінювати світло, і очікує на дистанційно ініційований тригер, щоб повернутися до стану випромінювання світла. Частини керування освітленням повинні бути в режимі керування. Частини не для освітлення повинні бути відключені або вимкнені, або їх споживання електроенергії повинно бути зведено до мінімуму відповідно до інструкцій виробника;  </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мережевий режим очікування – стан CLS або CSCG, коли його      підключено до джерела живлення, але джерело світла навмисно не випромінює світло або </w:t>
            </w:r>
            <w:proofErr w:type="spellStart"/>
            <w:r w:rsidRPr="003516AD">
              <w:rPr>
                <w:rFonts w:ascii="Times New Roman" w:hAnsi="Times New Roman"/>
                <w:sz w:val="20"/>
                <w:szCs w:val="20"/>
              </w:rPr>
              <w:t>пускорегульований</w:t>
            </w:r>
            <w:proofErr w:type="spellEnd"/>
            <w:r w:rsidRPr="003516AD">
              <w:rPr>
                <w:rFonts w:ascii="Times New Roman" w:hAnsi="Times New Roman"/>
                <w:sz w:val="20"/>
                <w:szCs w:val="20"/>
              </w:rPr>
              <w:t xml:space="preserve"> апарат не подає електроенергію, яка дозволяє джерелу (джерелам) світла випромінювати світло, і очікує на дистанційно ініційований тригер, щоб повернутися до стану випромінення світла. Частини керування освітленням повинні бути в режимі керування. Частини не для освітлення повинні бути відключені або вимкнені, або їх споживання електроенергії повинно бути зведено до мінімуму відповідно до інструкцій виробника;  </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3516AD">
        <w:trPr>
          <w:trHeight w:val="428"/>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52.</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(20)</w:t>
            </w:r>
            <w:r w:rsidRPr="003516AD">
              <w:rPr>
                <w:rFonts w:ascii="Times New Roman" w:eastAsia="Times New Roman" w:hAnsi="Times New Roman" w:cs="Times New Roman"/>
                <w:b w:val="0"/>
                <w:color w:val="auto"/>
                <w:sz w:val="20"/>
                <w:szCs w:val="20"/>
              </w:rPr>
              <w:tab/>
              <w:t>«режим керування» означає стан частин керування освітленням, коли вони підключені до джерела світла та/або до окремого механізму керування та виконують свої функції таким чином, що сигнал керування може генеруватися внутрішньо або отримуватися від дистанційно ініційованого тригера за допомогою дротів або бездротового зв'язку, та оброблятися, щоб привести до зміни світлового випромінювання джерела світла;</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режим керування – стан частин керування освітленням, коли вони підключені до джерела світла та/або відокремленого </w:t>
            </w:r>
            <w:proofErr w:type="spellStart"/>
            <w:r w:rsidRPr="003516AD">
              <w:rPr>
                <w:rFonts w:ascii="Times New Roman" w:hAnsi="Times New Roman"/>
                <w:sz w:val="20"/>
                <w:szCs w:val="20"/>
              </w:rPr>
              <w:t>пускорегульованого</w:t>
            </w:r>
            <w:proofErr w:type="spellEnd"/>
            <w:r w:rsidRPr="003516AD">
              <w:rPr>
                <w:rFonts w:ascii="Times New Roman" w:hAnsi="Times New Roman"/>
                <w:sz w:val="20"/>
                <w:szCs w:val="20"/>
              </w:rPr>
              <w:t xml:space="preserve"> апарата та виконують свої функції таким чином, що сигнал керування може генеруватися внутрішньо або отримуватися від дистанційно ініційованого тригера за допомогою дротів або бездротового зв'язку, та оброблятися, щоб привести до зміни світлового випромінювання джерела світла;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53.</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(21)</w:t>
            </w:r>
            <w:r w:rsidRPr="003516AD">
              <w:rPr>
                <w:rFonts w:ascii="Times New Roman" w:eastAsia="Times New Roman" w:hAnsi="Times New Roman" w:cs="Times New Roman"/>
                <w:b w:val="0"/>
                <w:color w:val="auto"/>
                <w:sz w:val="20"/>
                <w:szCs w:val="20"/>
              </w:rPr>
              <w:tab/>
              <w:t xml:space="preserve">«дистанційно ініційований тригер» означає сигнал, який надходить з-поза меж джерела світла або окремого механізму керування через мережу;  </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дистанційно ініційований тригер – сигнал, який надходить з-поза меж джерела світла або відокремленого </w:t>
            </w:r>
            <w:proofErr w:type="spellStart"/>
            <w:r w:rsidRPr="003516AD">
              <w:rPr>
                <w:rFonts w:ascii="Times New Roman" w:hAnsi="Times New Roman"/>
                <w:sz w:val="20"/>
                <w:szCs w:val="20"/>
              </w:rPr>
              <w:t>пускорегульованого</w:t>
            </w:r>
            <w:proofErr w:type="spellEnd"/>
            <w:r w:rsidRPr="003516AD">
              <w:rPr>
                <w:rFonts w:ascii="Times New Roman" w:hAnsi="Times New Roman"/>
                <w:sz w:val="20"/>
                <w:szCs w:val="20"/>
              </w:rPr>
              <w:t xml:space="preserve"> апарату через мережу Інтернет;  </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54.</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(22)</w:t>
            </w:r>
            <w:r w:rsidRPr="003516AD">
              <w:rPr>
                <w:rFonts w:ascii="Times New Roman" w:eastAsia="Times New Roman" w:hAnsi="Times New Roman" w:cs="Times New Roman"/>
                <w:b w:val="0"/>
                <w:color w:val="auto"/>
                <w:sz w:val="20"/>
                <w:szCs w:val="20"/>
              </w:rPr>
              <w:tab/>
              <w:t xml:space="preserve">«сигнал керування» означає аналоговий або цифровий </w:t>
            </w:r>
            <w:r w:rsidRPr="003516AD">
              <w:rPr>
                <w:rFonts w:ascii="Times New Roman" w:eastAsia="Times New Roman" w:hAnsi="Times New Roman" w:cs="Times New Roman"/>
                <w:b w:val="0"/>
                <w:color w:val="auto"/>
                <w:sz w:val="20"/>
                <w:szCs w:val="20"/>
              </w:rPr>
              <w:lastRenderedPageBreak/>
              <w:t xml:space="preserve">сигнал, що передається до джерела світла або окремого механізму керування бездротовим або дротовим шляхом через модуляцію напруги в окремих кабелях керування або через модульований сигнал у напрузі живлення. Сигнал передається не через мережу, а наприклад з внутрішнього джерела або з пульта дистанційного керування, що постачається разом із виробом;  </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сигнал керування – аналоговий </w:t>
            </w:r>
            <w:r w:rsidRPr="003516AD">
              <w:rPr>
                <w:rFonts w:ascii="Times New Roman" w:hAnsi="Times New Roman"/>
                <w:sz w:val="20"/>
                <w:szCs w:val="20"/>
              </w:rPr>
              <w:lastRenderedPageBreak/>
              <w:t xml:space="preserve">або цифровий сигнал, що передається до джерела світла або відокремленого </w:t>
            </w:r>
            <w:proofErr w:type="spellStart"/>
            <w:r w:rsidRPr="003516AD">
              <w:rPr>
                <w:rFonts w:ascii="Times New Roman" w:hAnsi="Times New Roman"/>
                <w:sz w:val="20"/>
                <w:szCs w:val="20"/>
              </w:rPr>
              <w:t>пускорегульованого</w:t>
            </w:r>
            <w:proofErr w:type="spellEnd"/>
            <w:r w:rsidRPr="003516AD">
              <w:rPr>
                <w:rFonts w:ascii="Times New Roman" w:hAnsi="Times New Roman"/>
                <w:sz w:val="20"/>
                <w:szCs w:val="20"/>
              </w:rPr>
              <w:t xml:space="preserve"> апарата бездротовим або дротовим шляхом через модуляцію напруги в окремих кабелях керування або через модульований сигнал у напрузі живлення. Сигнал передається не через мережу, а наприклад з внутрішнього джерела або з пульта дистанційного керування, що постачається разом із продукцією;</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55.</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(23)</w:t>
            </w:r>
            <w:r w:rsidRPr="003516AD">
              <w:rPr>
                <w:rFonts w:ascii="Times New Roman" w:eastAsia="Times New Roman" w:hAnsi="Times New Roman" w:cs="Times New Roman"/>
                <w:b w:val="0"/>
                <w:color w:val="auto"/>
                <w:sz w:val="20"/>
                <w:szCs w:val="20"/>
              </w:rPr>
              <w:tab/>
              <w:t xml:space="preserve">«мережа» означає інфраструктуру комунікації з топологією зв’язків, архітектуру, що включає фізичні компоненти, організаційні принципи, процедури та формати (протоколи) зв’язку;  </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0B1EDF" w:rsidRDefault="00F173CC" w:rsidP="004D2BC1">
            <w:pPr>
              <w:tabs>
                <w:tab w:val="left" w:pos="993"/>
              </w:tabs>
              <w:ind w:firstLine="142"/>
              <w:jc w:val="center"/>
              <w:rPr>
                <w:b/>
                <w:i/>
                <w:sz w:val="20"/>
                <w:szCs w:val="20"/>
              </w:rPr>
            </w:pPr>
            <w:r w:rsidRPr="000B1EDF">
              <w:rPr>
                <w:b/>
                <w:i/>
                <w:sz w:val="20"/>
                <w:szCs w:val="20"/>
              </w:rPr>
              <w:t>Відповідає</w:t>
            </w:r>
          </w:p>
          <w:p w:rsidR="00F173CC" w:rsidRPr="000B1EDF" w:rsidRDefault="00F173CC" w:rsidP="004D2BC1">
            <w:pPr>
              <w:pStyle w:val="af2"/>
              <w:spacing w:after="0" w:line="240" w:lineRule="auto"/>
              <w:ind w:left="27" w:firstLine="141"/>
              <w:contextualSpacing w:val="0"/>
              <w:jc w:val="both"/>
              <w:rPr>
                <w:rFonts w:ascii="Times New Roman" w:hAnsi="Times New Roman"/>
                <w:sz w:val="20"/>
                <w:szCs w:val="20"/>
              </w:rPr>
            </w:pPr>
            <w:r w:rsidRPr="000B1EDF">
              <w:rPr>
                <w:rFonts w:ascii="Times New Roman" w:hAnsi="Times New Roman"/>
                <w:sz w:val="20"/>
                <w:szCs w:val="20"/>
              </w:rPr>
              <w:t xml:space="preserve">мережа Інтернет – інфраструктура комунікації з топологією зв’язків, архітектура, що включає фізичні компоненти, організаційні принципи, процедури та формати (протоколи) зв’язку;  </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56.</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(24)</w:t>
            </w:r>
            <w:r w:rsidRPr="003516AD">
              <w:rPr>
                <w:rFonts w:ascii="Times New Roman" w:eastAsia="Times New Roman" w:hAnsi="Times New Roman" w:cs="Times New Roman"/>
                <w:b w:val="0"/>
                <w:color w:val="auto"/>
                <w:sz w:val="20"/>
                <w:szCs w:val="20"/>
              </w:rPr>
              <w:tab/>
              <w:t>«живлення в увімкненому режимі» (</w:t>
            </w:r>
            <w:proofErr w:type="spellStart"/>
            <w:r w:rsidRPr="003516AD">
              <w:rPr>
                <w:rFonts w:ascii="Times New Roman" w:eastAsia="Times New Roman" w:hAnsi="Times New Roman" w:cs="Times New Roman"/>
                <w:b w:val="0"/>
                <w:color w:val="auto"/>
                <w:sz w:val="20"/>
                <w:szCs w:val="20"/>
              </w:rPr>
              <w:t>P</w:t>
            </w:r>
            <w:r w:rsidRPr="003516AD">
              <w:rPr>
                <w:rFonts w:ascii="Times New Roman" w:eastAsia="Times New Roman" w:hAnsi="Times New Roman" w:cs="Times New Roman"/>
                <w:b w:val="0"/>
                <w:color w:val="auto"/>
                <w:sz w:val="20"/>
                <w:szCs w:val="20"/>
                <w:vertAlign w:val="subscript"/>
              </w:rPr>
              <w:t>on</w:t>
            </w:r>
            <w:proofErr w:type="spellEnd"/>
            <w:r w:rsidRPr="003516AD">
              <w:rPr>
                <w:rFonts w:ascii="Times New Roman" w:eastAsia="Times New Roman" w:hAnsi="Times New Roman" w:cs="Times New Roman"/>
                <w:b w:val="0"/>
                <w:color w:val="auto"/>
                <w:sz w:val="20"/>
                <w:szCs w:val="20"/>
              </w:rPr>
              <w:t xml:space="preserve">), виражене у ватах, означає споживання електроенергії джерелом світла при повному навантаженні з відключеними всіма частинами управління освітленням та частинами не для освітлення. Якщо ці частини не можна від’єднати, їх слід вимкнути або звести до мінімуму споживання енергії відповідно до інструкцій виробника. У випадку NMLS, для роботи якого потрібен окремий механізм керування, </w:t>
            </w:r>
            <w:proofErr w:type="spellStart"/>
            <w:r w:rsidRPr="003516AD">
              <w:rPr>
                <w:rFonts w:ascii="Times New Roman" w:eastAsia="Times New Roman" w:hAnsi="Times New Roman" w:cs="Times New Roman"/>
                <w:b w:val="0"/>
                <w:color w:val="auto"/>
                <w:sz w:val="20"/>
                <w:szCs w:val="20"/>
              </w:rPr>
              <w:t>P</w:t>
            </w:r>
            <w:r w:rsidRPr="003516AD">
              <w:rPr>
                <w:rFonts w:ascii="Times New Roman" w:eastAsia="Times New Roman" w:hAnsi="Times New Roman" w:cs="Times New Roman"/>
                <w:b w:val="0"/>
                <w:color w:val="auto"/>
                <w:sz w:val="20"/>
                <w:szCs w:val="20"/>
                <w:vertAlign w:val="subscript"/>
              </w:rPr>
              <w:t>on</w:t>
            </w:r>
            <w:proofErr w:type="spellEnd"/>
            <w:r w:rsidRPr="003516AD">
              <w:rPr>
                <w:rFonts w:ascii="Times New Roman" w:eastAsia="Times New Roman" w:hAnsi="Times New Roman" w:cs="Times New Roman"/>
                <w:b w:val="0"/>
                <w:color w:val="auto"/>
                <w:sz w:val="20"/>
                <w:szCs w:val="20"/>
              </w:rPr>
              <w:t xml:space="preserve"> можна виміряти безпосередньо на вході джерела світла, або </w:t>
            </w:r>
            <w:proofErr w:type="spellStart"/>
            <w:r w:rsidRPr="003516AD">
              <w:rPr>
                <w:rFonts w:ascii="Times New Roman" w:eastAsia="Times New Roman" w:hAnsi="Times New Roman" w:cs="Times New Roman"/>
                <w:b w:val="0"/>
                <w:color w:val="auto"/>
                <w:sz w:val="20"/>
                <w:szCs w:val="20"/>
              </w:rPr>
              <w:t>P</w:t>
            </w:r>
            <w:r w:rsidRPr="003516AD">
              <w:rPr>
                <w:rFonts w:ascii="Times New Roman" w:eastAsia="Times New Roman" w:hAnsi="Times New Roman" w:cs="Times New Roman"/>
                <w:b w:val="0"/>
                <w:color w:val="auto"/>
                <w:sz w:val="20"/>
                <w:szCs w:val="20"/>
                <w:vertAlign w:val="subscript"/>
              </w:rPr>
              <w:t>on</w:t>
            </w:r>
            <w:proofErr w:type="spellEnd"/>
            <w:r w:rsidRPr="003516AD">
              <w:rPr>
                <w:rFonts w:ascii="Times New Roman" w:eastAsia="Times New Roman" w:hAnsi="Times New Roman" w:cs="Times New Roman"/>
                <w:b w:val="0"/>
                <w:color w:val="auto"/>
                <w:sz w:val="20"/>
                <w:szCs w:val="20"/>
              </w:rPr>
              <w:t xml:space="preserve"> визначається за допомогою механізму керування з відомою ефективністю, споживання електроенергії якого згодом віднімається від вимірюваного значення вхідної потужності мережі;</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0B1EDF" w:rsidRDefault="00F173CC" w:rsidP="004D2BC1">
            <w:pPr>
              <w:tabs>
                <w:tab w:val="left" w:pos="993"/>
              </w:tabs>
              <w:ind w:firstLine="142"/>
              <w:jc w:val="center"/>
              <w:rPr>
                <w:b/>
                <w:i/>
                <w:sz w:val="20"/>
                <w:szCs w:val="20"/>
              </w:rPr>
            </w:pPr>
            <w:r w:rsidRPr="000B1EDF">
              <w:rPr>
                <w:b/>
                <w:i/>
                <w:sz w:val="20"/>
                <w:szCs w:val="20"/>
              </w:rPr>
              <w:t>Відповідає</w:t>
            </w:r>
          </w:p>
          <w:p w:rsidR="00F173CC" w:rsidRPr="000B1EDF" w:rsidRDefault="00F173CC" w:rsidP="000B1EDF">
            <w:pPr>
              <w:pStyle w:val="af2"/>
              <w:spacing w:after="0" w:line="240" w:lineRule="auto"/>
              <w:ind w:left="27" w:firstLine="141"/>
              <w:contextualSpacing w:val="0"/>
              <w:jc w:val="both"/>
              <w:rPr>
                <w:rFonts w:ascii="Times New Roman" w:hAnsi="Times New Roman"/>
                <w:sz w:val="20"/>
                <w:szCs w:val="20"/>
              </w:rPr>
            </w:pPr>
            <w:r w:rsidRPr="000B1EDF">
              <w:rPr>
                <w:rFonts w:ascii="Times New Roman" w:hAnsi="Times New Roman"/>
                <w:sz w:val="20"/>
                <w:szCs w:val="20"/>
              </w:rPr>
              <w:t>потужність в робочому режимі (</w:t>
            </w:r>
            <w:proofErr w:type="spellStart"/>
            <w:r w:rsidRPr="000B1EDF">
              <w:rPr>
                <w:rFonts w:ascii="Times New Roman" w:hAnsi="Times New Roman"/>
                <w:sz w:val="20"/>
                <w:szCs w:val="20"/>
              </w:rPr>
              <w:t>P</w:t>
            </w:r>
            <w:r w:rsidRPr="000B1EDF">
              <w:rPr>
                <w:rFonts w:ascii="Times New Roman" w:hAnsi="Times New Roman"/>
                <w:sz w:val="20"/>
                <w:szCs w:val="20"/>
                <w:vertAlign w:val="subscript"/>
              </w:rPr>
              <w:t>on</w:t>
            </w:r>
            <w:proofErr w:type="spellEnd"/>
            <w:r w:rsidRPr="000B1EDF">
              <w:rPr>
                <w:rFonts w:ascii="Times New Roman" w:hAnsi="Times New Roman"/>
                <w:sz w:val="20"/>
                <w:szCs w:val="20"/>
              </w:rPr>
              <w:t xml:space="preserve">), виражене у </w:t>
            </w:r>
            <w:r w:rsidR="000B1EDF" w:rsidRPr="000B1EDF">
              <w:rPr>
                <w:rFonts w:ascii="Times New Roman" w:hAnsi="Times New Roman"/>
                <w:sz w:val="20"/>
                <w:szCs w:val="20"/>
              </w:rPr>
              <w:t>Вт</w:t>
            </w:r>
            <w:r w:rsidRPr="000B1EDF">
              <w:rPr>
                <w:rFonts w:ascii="Times New Roman" w:hAnsi="Times New Roman"/>
                <w:sz w:val="20"/>
                <w:szCs w:val="20"/>
              </w:rPr>
              <w:t xml:space="preserve"> – споживання електроенергії джерелом світла при повному навантаженні з відключеними всіма частинами управління освітленням та частинами не для освітлення.  Якщо ці частини не можна від’єднати, їх слід вимкнути або звести до         мінімуму споживання енергії відповідно до інструкцій виробника. У випадку NMLS, для роботи якого потрібен відокремлений </w:t>
            </w:r>
            <w:proofErr w:type="spellStart"/>
            <w:r w:rsidRPr="000B1EDF">
              <w:rPr>
                <w:rFonts w:ascii="Times New Roman" w:hAnsi="Times New Roman"/>
                <w:sz w:val="20"/>
                <w:szCs w:val="20"/>
              </w:rPr>
              <w:t>пускорегульований</w:t>
            </w:r>
            <w:proofErr w:type="spellEnd"/>
            <w:r w:rsidRPr="000B1EDF">
              <w:rPr>
                <w:rFonts w:ascii="Times New Roman" w:hAnsi="Times New Roman"/>
                <w:sz w:val="20"/>
                <w:szCs w:val="20"/>
              </w:rPr>
              <w:t xml:space="preserve"> апарат, </w:t>
            </w:r>
            <w:proofErr w:type="spellStart"/>
            <w:r w:rsidRPr="000B1EDF">
              <w:rPr>
                <w:rFonts w:ascii="Times New Roman" w:hAnsi="Times New Roman"/>
                <w:sz w:val="20"/>
                <w:szCs w:val="20"/>
              </w:rPr>
              <w:t>P</w:t>
            </w:r>
            <w:r w:rsidRPr="000B1EDF">
              <w:rPr>
                <w:rFonts w:ascii="Times New Roman" w:hAnsi="Times New Roman"/>
                <w:sz w:val="20"/>
                <w:szCs w:val="20"/>
                <w:vertAlign w:val="subscript"/>
              </w:rPr>
              <w:t>on</w:t>
            </w:r>
            <w:proofErr w:type="spellEnd"/>
            <w:r w:rsidRPr="000B1EDF">
              <w:rPr>
                <w:rFonts w:ascii="Times New Roman" w:hAnsi="Times New Roman"/>
                <w:sz w:val="20"/>
                <w:szCs w:val="20"/>
              </w:rPr>
              <w:t xml:space="preserve"> можна виміряти безпосередньо на вході джерела світла, або </w:t>
            </w:r>
            <w:proofErr w:type="spellStart"/>
            <w:r w:rsidRPr="000B1EDF">
              <w:rPr>
                <w:rFonts w:ascii="Times New Roman" w:hAnsi="Times New Roman"/>
                <w:sz w:val="20"/>
                <w:szCs w:val="20"/>
              </w:rPr>
              <w:t>P</w:t>
            </w:r>
            <w:r w:rsidRPr="000B1EDF">
              <w:rPr>
                <w:rFonts w:ascii="Times New Roman" w:hAnsi="Times New Roman"/>
                <w:sz w:val="20"/>
                <w:szCs w:val="20"/>
                <w:vertAlign w:val="subscript"/>
              </w:rPr>
              <w:t>on</w:t>
            </w:r>
            <w:proofErr w:type="spellEnd"/>
            <w:r w:rsidRPr="000B1EDF">
              <w:rPr>
                <w:rFonts w:ascii="Times New Roman" w:hAnsi="Times New Roman"/>
                <w:sz w:val="20"/>
                <w:szCs w:val="20"/>
              </w:rPr>
              <w:t xml:space="preserve"> визначається за допомогою </w:t>
            </w:r>
            <w:proofErr w:type="spellStart"/>
            <w:r w:rsidRPr="000B1EDF">
              <w:rPr>
                <w:rFonts w:ascii="Times New Roman" w:hAnsi="Times New Roman"/>
                <w:sz w:val="20"/>
                <w:szCs w:val="20"/>
              </w:rPr>
              <w:t>пускорегульованого</w:t>
            </w:r>
            <w:proofErr w:type="spellEnd"/>
            <w:r w:rsidRPr="000B1EDF">
              <w:rPr>
                <w:rFonts w:ascii="Times New Roman" w:hAnsi="Times New Roman"/>
                <w:sz w:val="20"/>
                <w:szCs w:val="20"/>
              </w:rPr>
              <w:t xml:space="preserve"> апарату з відомою ефективністю, споживання електроенергії якого згодом віднімається від вимірюваного значення вхідної потужності мережі;</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57.</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(25)</w:t>
            </w:r>
            <w:r w:rsidRPr="003516AD">
              <w:rPr>
                <w:rFonts w:ascii="Times New Roman" w:eastAsia="Times New Roman" w:hAnsi="Times New Roman" w:cs="Times New Roman"/>
                <w:b w:val="0"/>
                <w:color w:val="auto"/>
                <w:sz w:val="20"/>
                <w:szCs w:val="20"/>
              </w:rPr>
              <w:tab/>
              <w:t>«живлення в режимі очікування» (</w:t>
            </w:r>
            <w:proofErr w:type="spellStart"/>
            <w:r w:rsidRPr="003516AD">
              <w:rPr>
                <w:rFonts w:ascii="Times New Roman" w:eastAsia="Times New Roman" w:hAnsi="Times New Roman" w:cs="Times New Roman"/>
                <w:b w:val="0"/>
                <w:color w:val="auto"/>
                <w:sz w:val="20"/>
                <w:szCs w:val="20"/>
              </w:rPr>
              <w:t>P</w:t>
            </w:r>
            <w:r w:rsidRPr="003516AD">
              <w:rPr>
                <w:rFonts w:ascii="Times New Roman" w:eastAsia="Times New Roman" w:hAnsi="Times New Roman" w:cs="Times New Roman"/>
                <w:b w:val="0"/>
                <w:color w:val="auto"/>
                <w:sz w:val="20"/>
                <w:szCs w:val="20"/>
                <w:vertAlign w:val="subscript"/>
              </w:rPr>
              <w:t>sb</w:t>
            </w:r>
            <w:proofErr w:type="spellEnd"/>
            <w:r w:rsidRPr="003516AD">
              <w:rPr>
                <w:rFonts w:ascii="Times New Roman" w:eastAsia="Times New Roman" w:hAnsi="Times New Roman" w:cs="Times New Roman"/>
                <w:b w:val="0"/>
                <w:color w:val="auto"/>
                <w:sz w:val="20"/>
                <w:szCs w:val="20"/>
              </w:rPr>
              <w:t>), виражене у ватах, – це споживання електроенергії джерелом світла в режимі очікування;</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0B1EDF" w:rsidRDefault="00F173CC" w:rsidP="004D2BC1">
            <w:pPr>
              <w:tabs>
                <w:tab w:val="left" w:pos="993"/>
              </w:tabs>
              <w:ind w:firstLine="142"/>
              <w:jc w:val="center"/>
              <w:rPr>
                <w:b/>
                <w:i/>
                <w:sz w:val="20"/>
                <w:szCs w:val="20"/>
              </w:rPr>
            </w:pPr>
            <w:r w:rsidRPr="000B1EDF">
              <w:rPr>
                <w:b/>
                <w:i/>
                <w:sz w:val="20"/>
                <w:szCs w:val="20"/>
              </w:rPr>
              <w:t>Відповідає</w:t>
            </w:r>
          </w:p>
          <w:p w:rsidR="00F173CC" w:rsidRPr="000B1EDF" w:rsidRDefault="00F173CC" w:rsidP="000B1EDF">
            <w:pPr>
              <w:pStyle w:val="af2"/>
              <w:spacing w:after="0" w:line="240" w:lineRule="auto"/>
              <w:ind w:left="27" w:firstLine="141"/>
              <w:contextualSpacing w:val="0"/>
              <w:jc w:val="both"/>
              <w:rPr>
                <w:rFonts w:ascii="Times New Roman" w:hAnsi="Times New Roman"/>
                <w:sz w:val="20"/>
                <w:szCs w:val="20"/>
              </w:rPr>
            </w:pPr>
            <w:r w:rsidRPr="000B1EDF">
              <w:rPr>
                <w:rFonts w:ascii="Times New Roman" w:hAnsi="Times New Roman"/>
                <w:sz w:val="20"/>
                <w:szCs w:val="20"/>
              </w:rPr>
              <w:t>потужність в режимі очікування (</w:t>
            </w:r>
            <w:proofErr w:type="spellStart"/>
            <w:r w:rsidRPr="000B1EDF">
              <w:rPr>
                <w:rFonts w:ascii="Times New Roman" w:hAnsi="Times New Roman"/>
                <w:sz w:val="20"/>
                <w:szCs w:val="20"/>
              </w:rPr>
              <w:t>P</w:t>
            </w:r>
            <w:r w:rsidRPr="000B1EDF">
              <w:rPr>
                <w:rFonts w:ascii="Times New Roman" w:hAnsi="Times New Roman"/>
                <w:sz w:val="20"/>
                <w:szCs w:val="20"/>
                <w:vertAlign w:val="subscript"/>
              </w:rPr>
              <w:t>sb</w:t>
            </w:r>
            <w:proofErr w:type="spellEnd"/>
            <w:r w:rsidRPr="000B1EDF">
              <w:rPr>
                <w:rFonts w:ascii="Times New Roman" w:hAnsi="Times New Roman"/>
                <w:sz w:val="20"/>
                <w:szCs w:val="20"/>
              </w:rPr>
              <w:t xml:space="preserve">), виражене у </w:t>
            </w:r>
            <w:r w:rsidR="000B1EDF" w:rsidRPr="000B1EDF">
              <w:rPr>
                <w:rFonts w:ascii="Times New Roman" w:hAnsi="Times New Roman"/>
                <w:sz w:val="20"/>
                <w:szCs w:val="20"/>
              </w:rPr>
              <w:t>Вт</w:t>
            </w:r>
            <w:r w:rsidRPr="000B1EDF">
              <w:rPr>
                <w:rFonts w:ascii="Times New Roman" w:hAnsi="Times New Roman"/>
                <w:sz w:val="20"/>
                <w:szCs w:val="20"/>
              </w:rPr>
              <w:t xml:space="preserve"> –  споживання електроенергії джерел</w:t>
            </w:r>
            <w:r w:rsidR="00B97690" w:rsidRPr="000B1EDF">
              <w:rPr>
                <w:rFonts w:ascii="Times New Roman" w:hAnsi="Times New Roman"/>
                <w:sz w:val="20"/>
                <w:szCs w:val="20"/>
              </w:rPr>
              <w:t xml:space="preserve">ом світла в режимі очікування; </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58.</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(26)</w:t>
            </w:r>
            <w:r w:rsidRPr="003516AD">
              <w:rPr>
                <w:rFonts w:ascii="Times New Roman" w:eastAsia="Times New Roman" w:hAnsi="Times New Roman" w:cs="Times New Roman"/>
                <w:b w:val="0"/>
                <w:color w:val="auto"/>
                <w:sz w:val="20"/>
                <w:szCs w:val="20"/>
              </w:rPr>
              <w:tab/>
              <w:t>«мережеве живлення в режимі очікування» (</w:t>
            </w:r>
            <w:proofErr w:type="spellStart"/>
            <w:r w:rsidRPr="003516AD">
              <w:rPr>
                <w:rFonts w:ascii="Times New Roman" w:eastAsia="Times New Roman" w:hAnsi="Times New Roman" w:cs="Times New Roman"/>
                <w:b w:val="0"/>
                <w:color w:val="auto"/>
                <w:sz w:val="20"/>
                <w:szCs w:val="20"/>
              </w:rPr>
              <w:t>P</w:t>
            </w:r>
            <w:r w:rsidRPr="003516AD">
              <w:rPr>
                <w:rFonts w:ascii="Times New Roman" w:eastAsia="Times New Roman" w:hAnsi="Times New Roman" w:cs="Times New Roman"/>
                <w:b w:val="0"/>
                <w:color w:val="auto"/>
                <w:sz w:val="20"/>
                <w:szCs w:val="20"/>
                <w:vertAlign w:val="subscript"/>
              </w:rPr>
              <w:t>net</w:t>
            </w:r>
            <w:proofErr w:type="spellEnd"/>
            <w:r w:rsidRPr="003516AD">
              <w:rPr>
                <w:rFonts w:ascii="Times New Roman" w:eastAsia="Times New Roman" w:hAnsi="Times New Roman" w:cs="Times New Roman"/>
                <w:b w:val="0"/>
                <w:color w:val="auto"/>
                <w:sz w:val="20"/>
                <w:szCs w:val="20"/>
              </w:rPr>
              <w:t>), виражене у ватах, – це споживання електроенергії CLS або CSCG у мережевому режимі очікування;</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0B1EDF" w:rsidRDefault="00F173CC" w:rsidP="004D2BC1">
            <w:pPr>
              <w:tabs>
                <w:tab w:val="left" w:pos="993"/>
              </w:tabs>
              <w:ind w:firstLine="142"/>
              <w:jc w:val="center"/>
              <w:rPr>
                <w:b/>
                <w:i/>
                <w:sz w:val="20"/>
                <w:szCs w:val="20"/>
              </w:rPr>
            </w:pPr>
            <w:r w:rsidRPr="000B1EDF">
              <w:rPr>
                <w:b/>
                <w:i/>
                <w:sz w:val="20"/>
                <w:szCs w:val="20"/>
              </w:rPr>
              <w:t>Відповідає</w:t>
            </w:r>
          </w:p>
          <w:p w:rsidR="00F173CC" w:rsidRPr="000B1EDF" w:rsidRDefault="00F173CC" w:rsidP="000B1EDF">
            <w:pPr>
              <w:pStyle w:val="af2"/>
              <w:spacing w:after="0" w:line="240" w:lineRule="auto"/>
              <w:ind w:left="27" w:firstLine="141"/>
              <w:contextualSpacing w:val="0"/>
              <w:jc w:val="both"/>
              <w:rPr>
                <w:rFonts w:ascii="Times New Roman" w:hAnsi="Times New Roman"/>
                <w:sz w:val="20"/>
                <w:szCs w:val="20"/>
              </w:rPr>
            </w:pPr>
            <w:r w:rsidRPr="000B1EDF">
              <w:rPr>
                <w:rFonts w:ascii="Times New Roman" w:hAnsi="Times New Roman"/>
                <w:sz w:val="20"/>
                <w:szCs w:val="20"/>
              </w:rPr>
              <w:t>потужність в мережевому режимі очікування (</w:t>
            </w:r>
            <w:proofErr w:type="spellStart"/>
            <w:r w:rsidRPr="000B1EDF">
              <w:rPr>
                <w:rFonts w:ascii="Times New Roman" w:hAnsi="Times New Roman"/>
                <w:sz w:val="20"/>
                <w:szCs w:val="20"/>
              </w:rPr>
              <w:t>P</w:t>
            </w:r>
            <w:r w:rsidRPr="000B1EDF">
              <w:rPr>
                <w:rFonts w:ascii="Times New Roman" w:hAnsi="Times New Roman"/>
                <w:sz w:val="20"/>
                <w:szCs w:val="20"/>
                <w:vertAlign w:val="subscript"/>
              </w:rPr>
              <w:t>net</w:t>
            </w:r>
            <w:proofErr w:type="spellEnd"/>
            <w:r w:rsidRPr="000B1EDF">
              <w:rPr>
                <w:rFonts w:ascii="Times New Roman" w:hAnsi="Times New Roman"/>
                <w:sz w:val="20"/>
                <w:szCs w:val="20"/>
              </w:rPr>
              <w:t xml:space="preserve">), виражене у </w:t>
            </w:r>
            <w:r w:rsidR="000B1EDF" w:rsidRPr="000B1EDF">
              <w:rPr>
                <w:rFonts w:ascii="Times New Roman" w:hAnsi="Times New Roman"/>
                <w:sz w:val="20"/>
                <w:szCs w:val="20"/>
              </w:rPr>
              <w:t>Вт</w:t>
            </w:r>
            <w:r w:rsidRPr="000B1EDF">
              <w:rPr>
                <w:rFonts w:ascii="Times New Roman" w:hAnsi="Times New Roman"/>
                <w:sz w:val="20"/>
                <w:szCs w:val="20"/>
              </w:rPr>
              <w:t xml:space="preserve"> – споживання електроенергії CLS або CSCG у мережевому режимі очікування;</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59.</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(27)</w:t>
            </w:r>
            <w:r w:rsidRPr="0006709A">
              <w:rPr>
                <w:rFonts w:ascii="Times New Roman" w:eastAsia="Times New Roman" w:hAnsi="Times New Roman" w:cs="Times New Roman"/>
                <w:b w:val="0"/>
                <w:color w:val="auto"/>
                <w:spacing w:val="-6"/>
                <w:sz w:val="20"/>
                <w:szCs w:val="20"/>
              </w:rPr>
              <w:tab/>
              <w:t xml:space="preserve">«референтне налаштування керування» (RCS) означає налаштування керування або комбінацію налаштувань керування, що використовується для перевірки відповідності джерела світла цьому Регламенту. Ці налаштування актуальні для джерел світла, які дозволяють кінцевому користувачеві керувати, вручну або автоматично, безпосередньо або дистанційно, інтенсивністю світла, кольором, відповідною колірною температурою, спектром та/або кутом </w:t>
            </w:r>
            <w:proofErr w:type="spellStart"/>
            <w:r w:rsidRPr="0006709A">
              <w:rPr>
                <w:rFonts w:ascii="Times New Roman" w:eastAsia="Times New Roman" w:hAnsi="Times New Roman" w:cs="Times New Roman"/>
                <w:b w:val="0"/>
                <w:color w:val="auto"/>
                <w:spacing w:val="-6"/>
                <w:sz w:val="20"/>
                <w:szCs w:val="20"/>
              </w:rPr>
              <w:t>променя</w:t>
            </w:r>
            <w:proofErr w:type="spellEnd"/>
            <w:r w:rsidRPr="0006709A">
              <w:rPr>
                <w:rFonts w:ascii="Times New Roman" w:eastAsia="Times New Roman" w:hAnsi="Times New Roman" w:cs="Times New Roman"/>
                <w:b w:val="0"/>
                <w:color w:val="auto"/>
                <w:spacing w:val="-6"/>
                <w:sz w:val="20"/>
                <w:szCs w:val="20"/>
              </w:rPr>
              <w:t xml:space="preserve"> світла, що випромінюється. </w:t>
            </w:r>
          </w:p>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 xml:space="preserve">В принципі, референтні налаштування керування - це ті, що попередньо визначені виробником як заводські значення за замовчуванням, і які користувач має під час першої установки (заготовлені значення). Якщо процедура установки передбачає автоматичне оновлення програмного забезпечення під час першої установки, або якщо користувач має можливість виконати таке оновлення, слід враховувати зміни в налаштуваннях (якщо такі є). </w:t>
            </w:r>
          </w:p>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Якщо заготовлене значення навмисно встановлюється іншим, ніж референтне налаштування керування (наприклад, при низькій потужності для цілей безпеки), виробник повинен вказати в технічній документації, як відключити референтне налаштування керування для перевірки відповідності, і надати технічне обґрунтування того, чому заготовлене значення встановлено відмінним від референтного налаштування керування.</w:t>
            </w:r>
          </w:p>
          <w:p w:rsidR="00F173CC" w:rsidRPr="0006709A" w:rsidRDefault="00F173CC" w:rsidP="004D2BC1">
            <w:pPr>
              <w:pStyle w:val="2"/>
              <w:spacing w:before="0"/>
              <w:ind w:firstLine="142"/>
              <w:jc w:val="both"/>
              <w:rPr>
                <w:rFonts w:ascii="Times New Roman" w:hAnsi="Times New Roman" w:cs="Times New Roman"/>
                <w:b w:val="0"/>
                <w:color w:val="auto"/>
                <w:spacing w:val="-6"/>
                <w:sz w:val="20"/>
                <w:szCs w:val="20"/>
              </w:rPr>
            </w:pPr>
            <w:r w:rsidRPr="0006709A">
              <w:rPr>
                <w:rFonts w:ascii="Times New Roman" w:hAnsi="Times New Roman" w:cs="Times New Roman"/>
                <w:b w:val="0"/>
                <w:color w:val="auto"/>
                <w:spacing w:val="-6"/>
                <w:sz w:val="20"/>
                <w:szCs w:val="20"/>
              </w:rPr>
              <w:t xml:space="preserve">Виробник джерела світла повинен визначити референтне налаштування керування таким чином, щоб: </w:t>
            </w:r>
          </w:p>
          <w:p w:rsidR="00F173CC" w:rsidRPr="0006709A" w:rsidRDefault="00F173CC" w:rsidP="004D2BC1">
            <w:pPr>
              <w:ind w:firstLine="142"/>
              <w:jc w:val="both"/>
              <w:rPr>
                <w:spacing w:val="-6"/>
                <w:sz w:val="20"/>
                <w:szCs w:val="20"/>
              </w:rPr>
            </w:pPr>
            <w:r w:rsidRPr="0006709A">
              <w:rPr>
                <w:spacing w:val="-6"/>
                <w:sz w:val="20"/>
                <w:szCs w:val="20"/>
              </w:rPr>
              <w:t xml:space="preserve">— джерело світла підпадало під дію цього Регламенту відповідно до статті 1, і жодна з умов звільнення не застосовувалася;  </w:t>
            </w:r>
          </w:p>
          <w:p w:rsidR="00F173CC" w:rsidRPr="0006709A" w:rsidRDefault="00F173CC" w:rsidP="004D2BC1">
            <w:pPr>
              <w:tabs>
                <w:tab w:val="left" w:pos="452"/>
              </w:tabs>
              <w:jc w:val="both"/>
              <w:rPr>
                <w:spacing w:val="-6"/>
                <w:sz w:val="20"/>
                <w:szCs w:val="20"/>
              </w:rPr>
            </w:pPr>
            <w:r w:rsidRPr="0006709A">
              <w:rPr>
                <w:spacing w:val="-6"/>
                <w:sz w:val="20"/>
                <w:szCs w:val="20"/>
              </w:rPr>
              <w:t xml:space="preserve">— деталі керування освітленням та частини не для освітлення були відключені або вимкнені або, якщо це неможливо, споживання електроенергії цими частинами було мінімальним;  </w:t>
            </w:r>
          </w:p>
          <w:p w:rsidR="00F173CC" w:rsidRPr="0006709A" w:rsidRDefault="00F173CC" w:rsidP="004D2BC1">
            <w:pPr>
              <w:tabs>
                <w:tab w:val="left" w:pos="452"/>
              </w:tabs>
              <w:jc w:val="both"/>
              <w:rPr>
                <w:spacing w:val="-6"/>
                <w:sz w:val="20"/>
                <w:szCs w:val="20"/>
              </w:rPr>
            </w:pPr>
            <w:r w:rsidRPr="0006709A">
              <w:rPr>
                <w:spacing w:val="-6"/>
                <w:sz w:val="20"/>
                <w:szCs w:val="20"/>
              </w:rPr>
              <w:t>— було отримано стан повного навантаження;</w:t>
            </w:r>
          </w:p>
          <w:p w:rsidR="00F173CC" w:rsidRPr="0006709A" w:rsidRDefault="00F173CC" w:rsidP="004D2BC1">
            <w:pPr>
              <w:tabs>
                <w:tab w:val="left" w:pos="452"/>
              </w:tabs>
              <w:jc w:val="both"/>
              <w:rPr>
                <w:spacing w:val="-6"/>
                <w:sz w:val="20"/>
                <w:szCs w:val="20"/>
              </w:rPr>
            </w:pPr>
            <w:r w:rsidRPr="0006709A">
              <w:rPr>
                <w:spacing w:val="-6"/>
                <w:sz w:val="20"/>
                <w:szCs w:val="20"/>
              </w:rPr>
              <w:t xml:space="preserve">— коли кінцевий користувач вирішує </w:t>
            </w:r>
            <w:r w:rsidRPr="0006709A">
              <w:rPr>
                <w:spacing w:val="-6"/>
                <w:sz w:val="20"/>
                <w:szCs w:val="20"/>
              </w:rPr>
              <w:lastRenderedPageBreak/>
              <w:t xml:space="preserve">скинути заводські налаштування, отримувалося референтне налаштування керування. </w:t>
            </w:r>
          </w:p>
          <w:p w:rsidR="00F173CC" w:rsidRPr="0006709A" w:rsidRDefault="00F173CC" w:rsidP="004D2BC1">
            <w:pPr>
              <w:ind w:firstLine="142"/>
              <w:jc w:val="both"/>
              <w:rPr>
                <w:spacing w:val="-6"/>
                <w:sz w:val="20"/>
                <w:szCs w:val="20"/>
              </w:rPr>
            </w:pPr>
            <w:r w:rsidRPr="0006709A">
              <w:rPr>
                <w:spacing w:val="-6"/>
                <w:sz w:val="20"/>
                <w:szCs w:val="20"/>
              </w:rPr>
              <w:t>Для джерел світла, які дозволяють виробнику виробу, що містить елементи, обирати спосіб реалізації, який впливає на характеристики джерела світла (наприклад, визначення робочого струму (струмів); тепловий дизайн), і який не може контролюватися кінцевим користувачем, референтне налаштування керування не потрібно визначати. У цьому випадку застосовуються номінальні умови тестування, визначені виробником джерела світла;</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0" w:firstLine="142"/>
              <w:contextualSpacing w:val="0"/>
              <w:jc w:val="both"/>
              <w:rPr>
                <w:rFonts w:ascii="Times New Roman" w:hAnsi="Times New Roman"/>
                <w:spacing w:val="-6"/>
                <w:sz w:val="20"/>
                <w:szCs w:val="20"/>
              </w:rPr>
            </w:pPr>
            <w:r w:rsidRPr="0006709A">
              <w:rPr>
                <w:rFonts w:ascii="Times New Roman" w:hAnsi="Times New Roman"/>
                <w:spacing w:val="-6"/>
                <w:sz w:val="20"/>
                <w:szCs w:val="20"/>
              </w:rPr>
              <w:t>референтне налаштування керування (R</w:t>
            </w:r>
            <w:r w:rsidR="00B97690" w:rsidRPr="0006709A">
              <w:rPr>
                <w:rFonts w:ascii="Times New Roman" w:hAnsi="Times New Roman"/>
                <w:spacing w:val="-6"/>
                <w:sz w:val="20"/>
                <w:szCs w:val="20"/>
              </w:rPr>
              <w:t xml:space="preserve">CS) – налаштування керування </w:t>
            </w:r>
            <w:r w:rsidRPr="0006709A">
              <w:rPr>
                <w:rFonts w:ascii="Times New Roman" w:hAnsi="Times New Roman"/>
                <w:spacing w:val="-6"/>
                <w:sz w:val="20"/>
                <w:szCs w:val="20"/>
              </w:rPr>
              <w:t xml:space="preserve">або комбінацію налаштувань керування, що використовується для перевірки відповідності джерела світла цьому Технічному регламенту. Ці налаштування актуальні для джерел світла, які дозволяють споживачу керувати вручну або автоматично, безпосередньо або дистанційно, інтенсивністю світла, кольором, відповідною колірною температурою, спектром та/або кутом випромінювання, що випромінюється. </w:t>
            </w:r>
          </w:p>
          <w:p w:rsidR="00F173CC" w:rsidRPr="0006709A" w:rsidRDefault="00F173CC" w:rsidP="004D2BC1">
            <w:pPr>
              <w:pStyle w:val="af2"/>
              <w:spacing w:after="0" w:line="240" w:lineRule="auto"/>
              <w:ind w:left="0" w:firstLine="142"/>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В принципі, контрольні референтні значення - це ті, що попередньо визначені виробником як заводські значення за замовчуванням, і які споживач має під час першої установки (заготовлені значення). Якщо процедура установки передбачає автоматичне оновлення програмного забезпечення під час першої установки, або якщо споживач має можливість виконати таке оновлення, слід враховувати зміни в налаштуваннях (якщо такі є). </w:t>
            </w:r>
          </w:p>
          <w:p w:rsidR="00F173CC" w:rsidRPr="0006709A" w:rsidRDefault="00F173CC" w:rsidP="004D2BC1">
            <w:pPr>
              <w:pStyle w:val="af2"/>
              <w:spacing w:after="0" w:line="240" w:lineRule="auto"/>
              <w:ind w:left="0" w:firstLine="142"/>
              <w:contextualSpacing w:val="0"/>
              <w:jc w:val="both"/>
              <w:rPr>
                <w:rFonts w:ascii="Times New Roman" w:hAnsi="Times New Roman"/>
                <w:spacing w:val="-6"/>
                <w:sz w:val="20"/>
                <w:szCs w:val="20"/>
              </w:rPr>
            </w:pPr>
            <w:r w:rsidRPr="0006709A">
              <w:rPr>
                <w:rFonts w:ascii="Times New Roman" w:hAnsi="Times New Roman"/>
                <w:spacing w:val="-6"/>
                <w:sz w:val="20"/>
                <w:szCs w:val="20"/>
              </w:rPr>
              <w:t>Якщо заготовлене значення навмисно встановлюється іншим, ніж контрольне референтне значення (наприкл</w:t>
            </w:r>
            <w:r w:rsidR="00B97690" w:rsidRPr="0006709A">
              <w:rPr>
                <w:rFonts w:ascii="Times New Roman" w:hAnsi="Times New Roman"/>
                <w:spacing w:val="-6"/>
                <w:sz w:val="20"/>
                <w:szCs w:val="20"/>
              </w:rPr>
              <w:t xml:space="preserve">ад, при низькій потужності для </w:t>
            </w:r>
            <w:r w:rsidRPr="0006709A">
              <w:rPr>
                <w:rFonts w:ascii="Times New Roman" w:hAnsi="Times New Roman"/>
                <w:spacing w:val="-6"/>
                <w:sz w:val="20"/>
                <w:szCs w:val="20"/>
              </w:rPr>
              <w:t>цілей безпеки), виробник повинен вказати в технічній документації, як відключити контрольне референтне значення для перевірки відповідності, і надати технічне обґрунтування того, чому заготовлене значення встановлено відмінним від контрольного референтного значення.</w:t>
            </w:r>
          </w:p>
          <w:p w:rsidR="00F173CC" w:rsidRPr="0006709A" w:rsidRDefault="00F173CC" w:rsidP="004D2BC1">
            <w:pPr>
              <w:pStyle w:val="af2"/>
              <w:spacing w:after="0" w:line="240" w:lineRule="auto"/>
              <w:ind w:left="0" w:firstLine="142"/>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Виробник джерела світла повинен визначити контрольне референтне значення таким чином, щоб: </w:t>
            </w:r>
          </w:p>
          <w:p w:rsidR="00F173CC" w:rsidRPr="0006709A" w:rsidRDefault="00F173CC" w:rsidP="004D2BC1">
            <w:pPr>
              <w:pStyle w:val="af2"/>
              <w:spacing w:after="0" w:line="240" w:lineRule="auto"/>
              <w:ind w:left="0" w:firstLine="142"/>
              <w:contextualSpacing w:val="0"/>
              <w:jc w:val="both"/>
              <w:rPr>
                <w:rFonts w:ascii="Times New Roman" w:hAnsi="Times New Roman"/>
                <w:spacing w:val="-6"/>
                <w:sz w:val="20"/>
                <w:szCs w:val="20"/>
              </w:rPr>
            </w:pPr>
            <w:r w:rsidRPr="0006709A">
              <w:rPr>
                <w:rFonts w:ascii="Times New Roman" w:hAnsi="Times New Roman"/>
                <w:spacing w:val="-6"/>
                <w:sz w:val="20"/>
                <w:szCs w:val="20"/>
              </w:rPr>
              <w:t>джерело світла підпадало під дію цього Технічного регламенту і жодна з умов вилучення не застосовувалася;</w:t>
            </w:r>
          </w:p>
          <w:p w:rsidR="00F173CC" w:rsidRPr="0006709A" w:rsidRDefault="00F173CC" w:rsidP="004D2BC1">
            <w:pPr>
              <w:pStyle w:val="af2"/>
              <w:spacing w:after="0" w:line="240" w:lineRule="auto"/>
              <w:ind w:left="0" w:firstLine="142"/>
              <w:contextualSpacing w:val="0"/>
              <w:jc w:val="both"/>
              <w:rPr>
                <w:rFonts w:ascii="Times New Roman" w:hAnsi="Times New Roman"/>
                <w:spacing w:val="-6"/>
                <w:sz w:val="20"/>
                <w:szCs w:val="20"/>
              </w:rPr>
            </w:pPr>
            <w:r w:rsidRPr="0006709A">
              <w:rPr>
                <w:rFonts w:ascii="Times New Roman" w:hAnsi="Times New Roman"/>
                <w:spacing w:val="-6"/>
                <w:sz w:val="20"/>
                <w:szCs w:val="20"/>
              </w:rPr>
              <w:t>деталі керування освітленням та частини не для освітлення були відключені або вимкнені або, якщо це неможливо, споживання електроенергії цими частинами було мінімальним;</w:t>
            </w:r>
          </w:p>
          <w:p w:rsidR="00F173CC" w:rsidRPr="0006709A" w:rsidRDefault="00F173CC" w:rsidP="004D2BC1">
            <w:pPr>
              <w:pStyle w:val="af2"/>
              <w:spacing w:after="0" w:line="240" w:lineRule="auto"/>
              <w:ind w:left="0" w:firstLine="142"/>
              <w:contextualSpacing w:val="0"/>
              <w:jc w:val="both"/>
              <w:rPr>
                <w:rFonts w:ascii="Times New Roman" w:hAnsi="Times New Roman"/>
                <w:spacing w:val="-6"/>
                <w:sz w:val="20"/>
                <w:szCs w:val="20"/>
              </w:rPr>
            </w:pPr>
            <w:r w:rsidRPr="0006709A">
              <w:rPr>
                <w:rFonts w:ascii="Times New Roman" w:hAnsi="Times New Roman"/>
                <w:spacing w:val="-6"/>
                <w:sz w:val="20"/>
                <w:szCs w:val="20"/>
              </w:rPr>
              <w:t>було отримано умови повного навантаження;</w:t>
            </w:r>
          </w:p>
          <w:p w:rsidR="00F173CC" w:rsidRPr="0006709A" w:rsidRDefault="00F173CC" w:rsidP="004D2BC1">
            <w:pPr>
              <w:pStyle w:val="af2"/>
              <w:spacing w:after="0" w:line="240" w:lineRule="auto"/>
              <w:ind w:left="0" w:firstLine="142"/>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коли споживач вирішує скинути </w:t>
            </w:r>
            <w:r w:rsidRPr="0006709A">
              <w:rPr>
                <w:rFonts w:ascii="Times New Roman" w:hAnsi="Times New Roman"/>
                <w:spacing w:val="-6"/>
                <w:sz w:val="20"/>
                <w:szCs w:val="20"/>
              </w:rPr>
              <w:lastRenderedPageBreak/>
              <w:t xml:space="preserve">заводські налаштування, отримувалися контрольні референтні значення. </w:t>
            </w:r>
          </w:p>
          <w:p w:rsidR="00F173CC" w:rsidRPr="0006709A" w:rsidRDefault="00F173CC" w:rsidP="004D2BC1">
            <w:pPr>
              <w:pStyle w:val="af2"/>
              <w:spacing w:after="0" w:line="240" w:lineRule="auto"/>
              <w:ind w:left="0" w:firstLine="142"/>
              <w:contextualSpacing w:val="0"/>
              <w:jc w:val="both"/>
              <w:rPr>
                <w:rFonts w:ascii="Times New Roman" w:hAnsi="Times New Roman"/>
                <w:spacing w:val="-6"/>
                <w:sz w:val="20"/>
                <w:szCs w:val="20"/>
              </w:rPr>
            </w:pPr>
            <w:r w:rsidRPr="0006709A">
              <w:rPr>
                <w:rFonts w:ascii="Times New Roman" w:hAnsi="Times New Roman"/>
                <w:spacing w:val="-6"/>
                <w:sz w:val="20"/>
                <w:szCs w:val="20"/>
              </w:rPr>
              <w:t>Для джерел світла, які дозволяють виробнику продукції, що містить джерела світла, обирати спосіб реалізації, який впливає на характеристики джерела світла (наприклад, визначення робочого струму (струмів); тепловий дизайн), і який не може контролюватися споживачем, референтне налаштування керування не потрібно визначати. У цьому випадку застосовуються номінальні умови випробування, визначені виробником джерела світла;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60.</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(28)</w:t>
            </w:r>
            <w:r w:rsidRPr="0006709A">
              <w:rPr>
                <w:rFonts w:ascii="Times New Roman" w:eastAsia="Times New Roman" w:hAnsi="Times New Roman" w:cs="Times New Roman"/>
                <w:b w:val="0"/>
                <w:color w:val="auto"/>
                <w:spacing w:val="-6"/>
                <w:sz w:val="20"/>
                <w:szCs w:val="20"/>
              </w:rPr>
              <w:tab/>
              <w:t xml:space="preserve">«джерело світла з використанням ртуті високого тиску» означає джерело світла з використанням розряду високої інтенсивності, в якому більша частина світла виробляється, прямо чи опосередковано, випромінюванням переважно </w:t>
            </w:r>
            <w:proofErr w:type="spellStart"/>
            <w:r w:rsidRPr="0006709A">
              <w:rPr>
                <w:rFonts w:ascii="Times New Roman" w:eastAsia="Times New Roman" w:hAnsi="Times New Roman" w:cs="Times New Roman"/>
                <w:b w:val="0"/>
                <w:color w:val="auto"/>
                <w:spacing w:val="-6"/>
                <w:sz w:val="20"/>
                <w:szCs w:val="20"/>
              </w:rPr>
              <w:t>випарованої</w:t>
            </w:r>
            <w:proofErr w:type="spellEnd"/>
            <w:r w:rsidRPr="0006709A">
              <w:rPr>
                <w:rFonts w:ascii="Times New Roman" w:eastAsia="Times New Roman" w:hAnsi="Times New Roman" w:cs="Times New Roman"/>
                <w:b w:val="0"/>
                <w:color w:val="auto"/>
                <w:spacing w:val="-6"/>
                <w:sz w:val="20"/>
                <w:szCs w:val="20"/>
              </w:rPr>
              <w:t xml:space="preserve"> ртуті, що працює при парціальному тиску понад 100 </w:t>
            </w:r>
            <w:proofErr w:type="spellStart"/>
            <w:r w:rsidRPr="0006709A">
              <w:rPr>
                <w:rFonts w:ascii="Times New Roman" w:eastAsia="Times New Roman" w:hAnsi="Times New Roman" w:cs="Times New Roman"/>
                <w:b w:val="0"/>
                <w:color w:val="auto"/>
                <w:spacing w:val="-6"/>
                <w:sz w:val="20"/>
                <w:szCs w:val="20"/>
              </w:rPr>
              <w:t>кілопаскалей</w:t>
            </w:r>
            <w:proofErr w:type="spellEnd"/>
            <w:r w:rsidRPr="0006709A">
              <w:rPr>
                <w:rFonts w:ascii="Times New Roman" w:eastAsia="Times New Roman" w:hAnsi="Times New Roman" w:cs="Times New Roman"/>
                <w:b w:val="0"/>
                <w:color w:val="auto"/>
                <w:spacing w:val="-6"/>
                <w:sz w:val="20"/>
                <w:szCs w:val="20"/>
              </w:rPr>
              <w:t>;</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right="-35"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джерело світла ртутне високого тиску – джерело світла з використанням розряду високої інтенсивності, в якому більша частина світла виробля</w:t>
            </w:r>
            <w:r w:rsidR="00C215C0" w:rsidRPr="0006709A">
              <w:rPr>
                <w:rFonts w:ascii="Times New Roman" w:hAnsi="Times New Roman"/>
                <w:spacing w:val="-6"/>
                <w:sz w:val="20"/>
                <w:szCs w:val="20"/>
              </w:rPr>
              <w:t xml:space="preserve">ється, прямо чи опосередковано, </w:t>
            </w:r>
            <w:r w:rsidRPr="0006709A">
              <w:rPr>
                <w:rFonts w:ascii="Times New Roman" w:hAnsi="Times New Roman"/>
                <w:spacing w:val="-6"/>
                <w:sz w:val="20"/>
                <w:szCs w:val="20"/>
              </w:rPr>
              <w:t>випромінюванням переважно в парах ртуті, що працює при парціальному тиску понад</w:t>
            </w:r>
            <w:r w:rsidR="00C215C0" w:rsidRPr="0006709A">
              <w:rPr>
                <w:rFonts w:ascii="Times New Roman" w:hAnsi="Times New Roman"/>
                <w:spacing w:val="-6"/>
                <w:sz w:val="20"/>
                <w:szCs w:val="20"/>
              </w:rPr>
              <w:t xml:space="preserve">                  </w:t>
            </w:r>
            <w:r w:rsidRPr="0006709A">
              <w:rPr>
                <w:rFonts w:ascii="Times New Roman" w:hAnsi="Times New Roman"/>
                <w:spacing w:val="-6"/>
                <w:sz w:val="20"/>
                <w:szCs w:val="20"/>
              </w:rPr>
              <w:t xml:space="preserve"> 100 кПа;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61.</w:t>
            </w:r>
          </w:p>
        </w:tc>
        <w:tc>
          <w:tcPr>
            <w:tcW w:w="3260" w:type="dxa"/>
            <w:shd w:val="clear" w:color="auto" w:fill="auto"/>
          </w:tcPr>
          <w:p w:rsidR="00F173CC" w:rsidRPr="0006709A" w:rsidRDefault="00F173CC" w:rsidP="004D2BC1">
            <w:pPr>
              <w:pStyle w:val="2"/>
              <w:tabs>
                <w:tab w:val="left" w:pos="594"/>
              </w:tabs>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(29)</w:t>
            </w:r>
            <w:r w:rsidRPr="0006709A">
              <w:rPr>
                <w:rFonts w:ascii="Times New Roman" w:eastAsia="Times New Roman" w:hAnsi="Times New Roman" w:cs="Times New Roman"/>
                <w:b w:val="0"/>
                <w:color w:val="auto"/>
                <w:spacing w:val="-6"/>
                <w:sz w:val="20"/>
                <w:szCs w:val="20"/>
              </w:rPr>
              <w:tab/>
              <w:t xml:space="preserve">«джерело світла з використанням </w:t>
            </w:r>
            <w:proofErr w:type="spellStart"/>
            <w:r w:rsidRPr="0006709A">
              <w:rPr>
                <w:rFonts w:ascii="Times New Roman" w:eastAsia="Times New Roman" w:hAnsi="Times New Roman" w:cs="Times New Roman"/>
                <w:b w:val="0"/>
                <w:color w:val="auto"/>
                <w:spacing w:val="-6"/>
                <w:sz w:val="20"/>
                <w:szCs w:val="20"/>
              </w:rPr>
              <w:t>металгалогеніду</w:t>
            </w:r>
            <w:proofErr w:type="spellEnd"/>
            <w:r w:rsidRPr="0006709A">
              <w:rPr>
                <w:rFonts w:ascii="Times New Roman" w:eastAsia="Times New Roman" w:hAnsi="Times New Roman" w:cs="Times New Roman"/>
                <w:b w:val="0"/>
                <w:color w:val="auto"/>
                <w:spacing w:val="-6"/>
                <w:sz w:val="20"/>
                <w:szCs w:val="20"/>
              </w:rPr>
              <w:t xml:space="preserve">» (MH) означає джерело світла з використанням </w:t>
            </w:r>
            <w:proofErr w:type="spellStart"/>
            <w:r w:rsidRPr="0006709A">
              <w:rPr>
                <w:rFonts w:ascii="Times New Roman" w:eastAsia="Times New Roman" w:hAnsi="Times New Roman" w:cs="Times New Roman"/>
                <w:b w:val="0"/>
                <w:color w:val="auto"/>
                <w:spacing w:val="-6"/>
                <w:sz w:val="20"/>
                <w:szCs w:val="20"/>
              </w:rPr>
              <w:t>високоінтенсивного</w:t>
            </w:r>
            <w:proofErr w:type="spellEnd"/>
            <w:r w:rsidRPr="0006709A">
              <w:rPr>
                <w:rFonts w:ascii="Times New Roman" w:eastAsia="Times New Roman" w:hAnsi="Times New Roman" w:cs="Times New Roman"/>
                <w:b w:val="0"/>
                <w:color w:val="auto"/>
                <w:spacing w:val="-6"/>
                <w:sz w:val="20"/>
                <w:szCs w:val="20"/>
              </w:rPr>
              <w:t xml:space="preserve"> розряду, в якому світло утворюється випромінюванням із суміші металевих парів, </w:t>
            </w:r>
            <w:proofErr w:type="spellStart"/>
            <w:r w:rsidRPr="0006709A">
              <w:rPr>
                <w:rFonts w:ascii="Times New Roman" w:eastAsia="Times New Roman" w:hAnsi="Times New Roman" w:cs="Times New Roman"/>
                <w:b w:val="0"/>
                <w:color w:val="auto"/>
                <w:spacing w:val="-6"/>
                <w:sz w:val="20"/>
                <w:szCs w:val="20"/>
              </w:rPr>
              <w:t>галогенідів</w:t>
            </w:r>
            <w:proofErr w:type="spellEnd"/>
            <w:r w:rsidRPr="0006709A">
              <w:rPr>
                <w:rFonts w:ascii="Times New Roman" w:eastAsia="Times New Roman" w:hAnsi="Times New Roman" w:cs="Times New Roman"/>
                <w:b w:val="0"/>
                <w:color w:val="auto"/>
                <w:spacing w:val="-6"/>
                <w:sz w:val="20"/>
                <w:szCs w:val="20"/>
              </w:rPr>
              <w:t xml:space="preserve"> металів та продуктів дисоціації </w:t>
            </w:r>
            <w:proofErr w:type="spellStart"/>
            <w:r w:rsidRPr="0006709A">
              <w:rPr>
                <w:rFonts w:ascii="Times New Roman" w:eastAsia="Times New Roman" w:hAnsi="Times New Roman" w:cs="Times New Roman"/>
                <w:b w:val="0"/>
                <w:color w:val="auto"/>
                <w:spacing w:val="-6"/>
                <w:sz w:val="20"/>
                <w:szCs w:val="20"/>
              </w:rPr>
              <w:t>галогенідів</w:t>
            </w:r>
            <w:proofErr w:type="spellEnd"/>
            <w:r w:rsidRPr="0006709A">
              <w:rPr>
                <w:rFonts w:ascii="Times New Roman" w:eastAsia="Times New Roman" w:hAnsi="Times New Roman" w:cs="Times New Roman"/>
                <w:b w:val="0"/>
                <w:color w:val="auto"/>
                <w:spacing w:val="-6"/>
                <w:sz w:val="20"/>
                <w:szCs w:val="20"/>
              </w:rPr>
              <w:t xml:space="preserve"> металів. Джерела світла МН можуть мати один («односторонній») або два («двосторонній») роз’єми для електропостачання. Матеріалом для дугової трубки джерел світла MH може бути кварц (QMH) або кераміка (CMH);</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джерело світла </w:t>
            </w:r>
            <w:proofErr w:type="spellStart"/>
            <w:r w:rsidRPr="0006709A">
              <w:rPr>
                <w:rFonts w:ascii="Times New Roman" w:hAnsi="Times New Roman"/>
                <w:spacing w:val="-6"/>
                <w:sz w:val="20"/>
                <w:szCs w:val="20"/>
              </w:rPr>
              <w:t>металогалогенне</w:t>
            </w:r>
            <w:proofErr w:type="spellEnd"/>
            <w:r w:rsidRPr="0006709A">
              <w:rPr>
                <w:rFonts w:ascii="Times New Roman" w:hAnsi="Times New Roman"/>
                <w:spacing w:val="-6"/>
                <w:sz w:val="20"/>
                <w:szCs w:val="20"/>
              </w:rPr>
              <w:t xml:space="preserve"> високого тиску (MH) – джерело світла з використанням розряду високої інтенсивності, в якому світло утворюється випромінюванням в парах суміші металів, </w:t>
            </w:r>
            <w:proofErr w:type="spellStart"/>
            <w:r w:rsidRPr="0006709A">
              <w:rPr>
                <w:rFonts w:ascii="Times New Roman" w:hAnsi="Times New Roman"/>
                <w:spacing w:val="-6"/>
                <w:sz w:val="20"/>
                <w:szCs w:val="20"/>
              </w:rPr>
              <w:t>галогенідів</w:t>
            </w:r>
            <w:proofErr w:type="spellEnd"/>
            <w:r w:rsidRPr="0006709A">
              <w:rPr>
                <w:rFonts w:ascii="Times New Roman" w:hAnsi="Times New Roman"/>
                <w:spacing w:val="-6"/>
                <w:sz w:val="20"/>
                <w:szCs w:val="20"/>
              </w:rPr>
              <w:t xml:space="preserve"> металів та продуктів дисоціації </w:t>
            </w:r>
            <w:proofErr w:type="spellStart"/>
            <w:r w:rsidRPr="0006709A">
              <w:rPr>
                <w:rFonts w:ascii="Times New Roman" w:hAnsi="Times New Roman"/>
                <w:spacing w:val="-6"/>
                <w:sz w:val="20"/>
                <w:szCs w:val="20"/>
              </w:rPr>
              <w:t>галогенідів</w:t>
            </w:r>
            <w:proofErr w:type="spellEnd"/>
            <w:r w:rsidRPr="0006709A">
              <w:rPr>
                <w:rFonts w:ascii="Times New Roman" w:hAnsi="Times New Roman"/>
                <w:spacing w:val="-6"/>
                <w:sz w:val="20"/>
                <w:szCs w:val="20"/>
              </w:rPr>
              <w:t xml:space="preserve"> металів. Джерела світла МН можуть мати один («</w:t>
            </w:r>
            <w:proofErr w:type="spellStart"/>
            <w:r w:rsidRPr="0006709A">
              <w:rPr>
                <w:rFonts w:ascii="Times New Roman" w:hAnsi="Times New Roman"/>
                <w:spacing w:val="-6"/>
                <w:sz w:val="20"/>
                <w:szCs w:val="20"/>
              </w:rPr>
              <w:t>одноцокольні</w:t>
            </w:r>
            <w:proofErr w:type="spellEnd"/>
            <w:r w:rsidRPr="0006709A">
              <w:rPr>
                <w:rFonts w:ascii="Times New Roman" w:hAnsi="Times New Roman"/>
                <w:spacing w:val="-6"/>
                <w:sz w:val="20"/>
                <w:szCs w:val="20"/>
              </w:rPr>
              <w:t>») або два («</w:t>
            </w:r>
            <w:proofErr w:type="spellStart"/>
            <w:r w:rsidRPr="0006709A">
              <w:rPr>
                <w:rFonts w:ascii="Times New Roman" w:hAnsi="Times New Roman"/>
                <w:spacing w:val="-6"/>
                <w:sz w:val="20"/>
                <w:szCs w:val="20"/>
              </w:rPr>
              <w:t>двоцокольні</w:t>
            </w:r>
            <w:proofErr w:type="spellEnd"/>
            <w:r w:rsidRPr="0006709A">
              <w:rPr>
                <w:rFonts w:ascii="Times New Roman" w:hAnsi="Times New Roman"/>
                <w:spacing w:val="-6"/>
                <w:sz w:val="20"/>
                <w:szCs w:val="20"/>
              </w:rPr>
              <w:t>») роз’єми для електропостачання. Матеріалом для дугової трубки джерел світла MH може бути кварц (QMH) або кераміка (CMH);</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C215C0">
        <w:trPr>
          <w:trHeight w:val="131"/>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62.</w:t>
            </w:r>
          </w:p>
        </w:tc>
        <w:tc>
          <w:tcPr>
            <w:tcW w:w="3260" w:type="dxa"/>
            <w:shd w:val="clear" w:color="auto" w:fill="auto"/>
          </w:tcPr>
          <w:p w:rsidR="00F173CC" w:rsidRPr="0006709A" w:rsidRDefault="00F173CC" w:rsidP="004D2BC1">
            <w:pPr>
              <w:pStyle w:val="2"/>
              <w:tabs>
                <w:tab w:val="left" w:pos="594"/>
              </w:tabs>
              <w:spacing w:before="0"/>
              <w:ind w:firstLine="142"/>
              <w:jc w:val="both"/>
              <w:rPr>
                <w:rFonts w:ascii="Times New Roman" w:eastAsia="Times New Roman" w:hAnsi="Times New Roman" w:cs="Times New Roman"/>
                <w:b w:val="0"/>
                <w:color w:val="auto"/>
                <w:spacing w:val="-4"/>
                <w:sz w:val="20"/>
                <w:szCs w:val="20"/>
              </w:rPr>
            </w:pPr>
            <w:r w:rsidRPr="0006709A">
              <w:rPr>
                <w:rFonts w:ascii="Times New Roman" w:eastAsia="Times New Roman" w:hAnsi="Times New Roman" w:cs="Times New Roman"/>
                <w:b w:val="0"/>
                <w:color w:val="auto"/>
                <w:spacing w:val="-4"/>
                <w:sz w:val="20"/>
                <w:szCs w:val="20"/>
              </w:rPr>
              <w:t>(30)</w:t>
            </w:r>
            <w:r w:rsidRPr="0006709A">
              <w:rPr>
                <w:rFonts w:ascii="Times New Roman" w:eastAsia="Times New Roman" w:hAnsi="Times New Roman" w:cs="Times New Roman"/>
                <w:b w:val="0"/>
                <w:color w:val="auto"/>
                <w:spacing w:val="-4"/>
                <w:sz w:val="20"/>
                <w:szCs w:val="20"/>
              </w:rPr>
              <w:tab/>
              <w:t xml:space="preserve">«компактне флуоресцентне джерело світла» (CFL) означає флуоресцентне джерело світла з одним цоколем із конструкцією з вигнутою трубкою, призначене для розміщення в невеликих приміщеннях. CFL можуть мати переважно спіральну форму (тобто фігурні форми) або переважно форму кількох з’єднаних паралельних трубок, з другою </w:t>
            </w:r>
            <w:proofErr w:type="spellStart"/>
            <w:r w:rsidRPr="0006709A">
              <w:rPr>
                <w:rFonts w:ascii="Times New Roman" w:eastAsia="Times New Roman" w:hAnsi="Times New Roman" w:cs="Times New Roman"/>
                <w:b w:val="0"/>
                <w:color w:val="auto"/>
                <w:spacing w:val="-4"/>
                <w:sz w:val="20"/>
                <w:szCs w:val="20"/>
              </w:rPr>
              <w:t>колбовидною</w:t>
            </w:r>
            <w:proofErr w:type="spellEnd"/>
            <w:r w:rsidRPr="0006709A">
              <w:rPr>
                <w:rFonts w:ascii="Times New Roman" w:eastAsia="Times New Roman" w:hAnsi="Times New Roman" w:cs="Times New Roman"/>
                <w:b w:val="0"/>
                <w:color w:val="auto"/>
                <w:spacing w:val="-4"/>
                <w:sz w:val="20"/>
                <w:szCs w:val="20"/>
              </w:rPr>
              <w:t xml:space="preserve"> оболонкою або без неї. CFL доступні з фізично інтегрованим механізмом керування </w:t>
            </w:r>
            <w:r w:rsidRPr="0006709A">
              <w:rPr>
                <w:rFonts w:ascii="Times New Roman" w:eastAsia="Times New Roman" w:hAnsi="Times New Roman" w:cs="Times New Roman"/>
                <w:b w:val="0"/>
                <w:color w:val="auto"/>
                <w:spacing w:val="-4"/>
                <w:sz w:val="20"/>
                <w:szCs w:val="20"/>
              </w:rPr>
              <w:lastRenderedPageBreak/>
              <w:t>(</w:t>
            </w:r>
            <w:proofErr w:type="spellStart"/>
            <w:r w:rsidRPr="0006709A">
              <w:rPr>
                <w:rFonts w:ascii="Times New Roman" w:eastAsia="Times New Roman" w:hAnsi="Times New Roman" w:cs="Times New Roman"/>
                <w:b w:val="0"/>
                <w:color w:val="auto"/>
                <w:spacing w:val="-4"/>
                <w:sz w:val="20"/>
                <w:szCs w:val="20"/>
              </w:rPr>
              <w:t>CFLi</w:t>
            </w:r>
            <w:proofErr w:type="spellEnd"/>
            <w:r w:rsidRPr="0006709A">
              <w:rPr>
                <w:rFonts w:ascii="Times New Roman" w:eastAsia="Times New Roman" w:hAnsi="Times New Roman" w:cs="Times New Roman"/>
                <w:b w:val="0"/>
                <w:color w:val="auto"/>
                <w:spacing w:val="-4"/>
                <w:sz w:val="20"/>
                <w:szCs w:val="20"/>
              </w:rPr>
              <w:t>) або без нього (</w:t>
            </w:r>
            <w:proofErr w:type="spellStart"/>
            <w:r w:rsidRPr="0006709A">
              <w:rPr>
                <w:rFonts w:ascii="Times New Roman" w:eastAsia="Times New Roman" w:hAnsi="Times New Roman" w:cs="Times New Roman"/>
                <w:b w:val="0"/>
                <w:color w:val="auto"/>
                <w:spacing w:val="-4"/>
                <w:sz w:val="20"/>
                <w:szCs w:val="20"/>
              </w:rPr>
              <w:t>CFLni</w:t>
            </w:r>
            <w:proofErr w:type="spellEnd"/>
            <w:r w:rsidRPr="0006709A">
              <w:rPr>
                <w:rFonts w:ascii="Times New Roman" w:eastAsia="Times New Roman" w:hAnsi="Times New Roman" w:cs="Times New Roman"/>
                <w:b w:val="0"/>
                <w:color w:val="auto"/>
                <w:spacing w:val="-4"/>
                <w:sz w:val="20"/>
                <w:szCs w:val="20"/>
              </w:rPr>
              <w:t>);</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4"/>
                <w:sz w:val="20"/>
                <w:szCs w:val="20"/>
                <w:highlight w:val="lightGray"/>
              </w:rPr>
            </w:pPr>
          </w:p>
        </w:tc>
        <w:tc>
          <w:tcPr>
            <w:tcW w:w="3260" w:type="dxa"/>
          </w:tcPr>
          <w:p w:rsidR="00F173CC" w:rsidRPr="0006709A" w:rsidRDefault="00F173CC" w:rsidP="004D2BC1">
            <w:pPr>
              <w:tabs>
                <w:tab w:val="left" w:pos="993"/>
              </w:tabs>
              <w:ind w:firstLine="142"/>
              <w:jc w:val="center"/>
              <w:rPr>
                <w:b/>
                <w:i/>
                <w:spacing w:val="-4"/>
                <w:sz w:val="20"/>
                <w:szCs w:val="20"/>
              </w:rPr>
            </w:pPr>
            <w:r w:rsidRPr="0006709A">
              <w:rPr>
                <w:b/>
                <w:i/>
                <w:spacing w:val="-4"/>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4"/>
                <w:sz w:val="20"/>
                <w:szCs w:val="20"/>
              </w:rPr>
            </w:pPr>
            <w:r w:rsidRPr="0006709A">
              <w:rPr>
                <w:rFonts w:ascii="Times New Roman" w:hAnsi="Times New Roman"/>
                <w:spacing w:val="-4"/>
                <w:sz w:val="20"/>
                <w:szCs w:val="20"/>
              </w:rPr>
              <w:t xml:space="preserve">компактне люмінесцентне джерело світла (CFL) – </w:t>
            </w:r>
            <w:proofErr w:type="spellStart"/>
            <w:r w:rsidRPr="0006709A">
              <w:rPr>
                <w:rFonts w:ascii="Times New Roman" w:hAnsi="Times New Roman"/>
                <w:spacing w:val="-4"/>
                <w:sz w:val="20"/>
                <w:szCs w:val="20"/>
              </w:rPr>
              <w:t>одноцокольне</w:t>
            </w:r>
            <w:proofErr w:type="spellEnd"/>
            <w:r w:rsidRPr="0006709A">
              <w:rPr>
                <w:rFonts w:ascii="Times New Roman" w:hAnsi="Times New Roman"/>
                <w:spacing w:val="-4"/>
                <w:sz w:val="20"/>
                <w:szCs w:val="20"/>
              </w:rPr>
              <w:t xml:space="preserve"> люмінесцентне джерело світла конструкцією із зігнутою трубкою, призначене для розміщення в невеликих приміщеннях. CFL можуть мати переважно спіральну форму (тобто фігурні форми) або переважно форму кількох з’єднаних паралельних трубок, з додатковою зовнішньою колбою або без неї. CFL доступні з фізично </w:t>
            </w:r>
            <w:r w:rsidRPr="0006709A">
              <w:rPr>
                <w:rFonts w:ascii="Times New Roman" w:hAnsi="Times New Roman"/>
                <w:spacing w:val="-4"/>
                <w:sz w:val="20"/>
                <w:szCs w:val="20"/>
              </w:rPr>
              <w:lastRenderedPageBreak/>
              <w:t xml:space="preserve">інтегрованим </w:t>
            </w:r>
            <w:proofErr w:type="spellStart"/>
            <w:r w:rsidRPr="0006709A">
              <w:rPr>
                <w:rFonts w:ascii="Times New Roman" w:hAnsi="Times New Roman"/>
                <w:spacing w:val="-4"/>
                <w:sz w:val="20"/>
                <w:szCs w:val="20"/>
              </w:rPr>
              <w:t>пускорегульованим</w:t>
            </w:r>
            <w:proofErr w:type="spellEnd"/>
            <w:r w:rsidRPr="0006709A">
              <w:rPr>
                <w:rFonts w:ascii="Times New Roman" w:hAnsi="Times New Roman"/>
                <w:spacing w:val="-4"/>
                <w:sz w:val="20"/>
                <w:szCs w:val="20"/>
              </w:rPr>
              <w:t xml:space="preserve"> апаратом (</w:t>
            </w:r>
            <w:proofErr w:type="spellStart"/>
            <w:r w:rsidRPr="0006709A">
              <w:rPr>
                <w:rFonts w:ascii="Times New Roman" w:hAnsi="Times New Roman"/>
                <w:spacing w:val="-4"/>
                <w:sz w:val="20"/>
                <w:szCs w:val="20"/>
              </w:rPr>
              <w:t>CFLi</w:t>
            </w:r>
            <w:proofErr w:type="spellEnd"/>
            <w:r w:rsidRPr="0006709A">
              <w:rPr>
                <w:rFonts w:ascii="Times New Roman" w:hAnsi="Times New Roman"/>
                <w:spacing w:val="-4"/>
                <w:sz w:val="20"/>
                <w:szCs w:val="20"/>
              </w:rPr>
              <w:t>) або без нього (</w:t>
            </w:r>
            <w:proofErr w:type="spellStart"/>
            <w:r w:rsidRPr="0006709A">
              <w:rPr>
                <w:rFonts w:ascii="Times New Roman" w:hAnsi="Times New Roman"/>
                <w:spacing w:val="-4"/>
                <w:sz w:val="20"/>
                <w:szCs w:val="20"/>
              </w:rPr>
              <w:t>CFLni</w:t>
            </w:r>
            <w:proofErr w:type="spellEnd"/>
            <w:r w:rsidRPr="0006709A">
              <w:rPr>
                <w:rFonts w:ascii="Times New Roman" w:hAnsi="Times New Roman"/>
                <w:spacing w:val="-4"/>
                <w:sz w:val="20"/>
                <w:szCs w:val="20"/>
              </w:rPr>
              <w:t>);</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63.</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(31)</w:t>
            </w:r>
            <w:r w:rsidRPr="0006709A">
              <w:rPr>
                <w:rFonts w:ascii="Times New Roman" w:eastAsia="Times New Roman" w:hAnsi="Times New Roman" w:cs="Times New Roman"/>
                <w:b w:val="0"/>
                <w:color w:val="auto"/>
                <w:spacing w:val="-6"/>
                <w:sz w:val="20"/>
                <w:szCs w:val="20"/>
              </w:rPr>
              <w:tab/>
              <w:t>«T2», «T5», «T8», «T9» та «T12» означає трубчасте джерело світла діаметром приблизно 7, 16, 26, 29 і 38 мм відповідно, як визначено у стандартах. Трубка може бути прямою (лінійною) або зігнутою (наприклад, U-подібною, круглою);</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«T2», «T5», «T8», «T9» та «T12» - трубчасте джерело світла діаметром приблизно 7, 16, 26, 29 і 38 мм відповідно, як визначено у стандартах. Трубка може бути прямою (лінійною) або зігнутою (наприклад, U-подібною, круглою);</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64.</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(32)</w:t>
            </w:r>
            <w:r w:rsidRPr="0006709A">
              <w:rPr>
                <w:rFonts w:ascii="Times New Roman" w:eastAsia="Times New Roman" w:hAnsi="Times New Roman" w:cs="Times New Roman"/>
                <w:b w:val="0"/>
                <w:color w:val="auto"/>
                <w:spacing w:val="-6"/>
                <w:sz w:val="20"/>
                <w:szCs w:val="20"/>
              </w:rPr>
              <w:tab/>
              <w:t>«LFL T5-HE» означає високоефективне лінійне люмінесцентне джерело світла Т5 зі струмом керування нижче 0,2 А;</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ind w:left="27" w:firstLine="141"/>
              <w:jc w:val="both"/>
              <w:rPr>
                <w:spacing w:val="-6"/>
                <w:sz w:val="20"/>
                <w:szCs w:val="20"/>
                <w:lang w:eastAsia="en-US"/>
              </w:rPr>
            </w:pPr>
            <w:r w:rsidRPr="0006709A">
              <w:rPr>
                <w:spacing w:val="-6"/>
                <w:sz w:val="20"/>
                <w:szCs w:val="20"/>
                <w:lang w:eastAsia="en-US"/>
              </w:rPr>
              <w:t>«LFL T5-HE» - високоефективне лінійне люмінесцентне джерело світла   Т5 зі струмом керування нижче 0,2 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65.</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(33)</w:t>
            </w:r>
            <w:r w:rsidRPr="0006709A">
              <w:rPr>
                <w:rFonts w:ascii="Times New Roman" w:eastAsia="Times New Roman" w:hAnsi="Times New Roman" w:cs="Times New Roman"/>
                <w:b w:val="0"/>
                <w:color w:val="auto"/>
                <w:spacing w:val="-6"/>
                <w:sz w:val="20"/>
                <w:szCs w:val="20"/>
              </w:rPr>
              <w:tab/>
              <w:t>«LFL T5-HO» означає лінійне люмінесцентне джерело високої потужності Т5 джерело світла зі струмом керування, що перевищує або дорівнює 0,2 А;</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 «LFL T5-HO» - високоефективне лінійне люмінесцентне джерело світла         Т5 зі струмом керування, що перевищує або дорівнює 0,2 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66.</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(34)</w:t>
            </w:r>
            <w:r w:rsidRPr="0006709A">
              <w:rPr>
                <w:rFonts w:ascii="Times New Roman" w:eastAsia="Times New Roman" w:hAnsi="Times New Roman" w:cs="Times New Roman"/>
                <w:b w:val="0"/>
                <w:color w:val="auto"/>
                <w:spacing w:val="-6"/>
                <w:sz w:val="20"/>
                <w:szCs w:val="20"/>
              </w:rPr>
              <w:tab/>
              <w:t>«HL R7s» означає лінійне галогенне джерело світла з подвійним цоколем під напругою з мережі та діаметром цоколя 7 мм;</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 «HL R7s» - лінійне галогенне джерело світла з подвійним цоколем під напругою з мережі та діаметром цоколя 7 мм;</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67.</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(35)</w:t>
            </w:r>
            <w:r w:rsidRPr="0006709A">
              <w:rPr>
                <w:rFonts w:ascii="Times New Roman" w:eastAsia="Times New Roman" w:hAnsi="Times New Roman" w:cs="Times New Roman"/>
                <w:b w:val="0"/>
                <w:color w:val="auto"/>
                <w:spacing w:val="-6"/>
                <w:sz w:val="20"/>
                <w:szCs w:val="20"/>
              </w:rPr>
              <w:tab/>
              <w:t>«з живленням від батареї» означає виріб, який працює лише від постійного струму (DC), що подається від джерела, яке міститься в тому самому виробі, без підключення безпосередньо чи опосередковано до електромережі;</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з живленням від батареї – продукція, який працює лише від постійного струму (DC), що подається від джерела, яке міститься в тій самій продукції, без підключення безпосередньо чи опосередковано до електромережі;</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68.</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(36)</w:t>
            </w:r>
            <w:r w:rsidRPr="0006709A">
              <w:rPr>
                <w:rFonts w:ascii="Times New Roman" w:eastAsia="Times New Roman" w:hAnsi="Times New Roman" w:cs="Times New Roman"/>
                <w:b w:val="0"/>
                <w:color w:val="auto"/>
                <w:spacing w:val="-6"/>
                <w:sz w:val="20"/>
                <w:szCs w:val="20"/>
              </w:rPr>
              <w:tab/>
              <w:t>«друга оболонка» означає другу зовнішню оболонку на джерелі світла HID, яка не потрібна для виробництва світла, наприклад, зовнішній рукав для запобігання викиду ртуті та скла в навколишнє середовище у разі поломки лампи. При визначенні наявності другої оболонки дугові трубки HID не вважаються оболонкою;</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друга оболонка – друга зовнішня оболонка на джерелі світла HID, яка не потрібна для виробництва світла, наприклад, зовнішній рукав для запобігання викиду ртуті та скла в навколишнє середовище у разі поломки лампи. При визначенні наявності другої оболонки дугові трубки HID не вважаються оболонкою;</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69.</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(37)</w:t>
            </w:r>
            <w:r w:rsidRPr="0006709A">
              <w:rPr>
                <w:rFonts w:ascii="Times New Roman" w:eastAsia="Times New Roman" w:hAnsi="Times New Roman" w:cs="Times New Roman"/>
                <w:b w:val="0"/>
                <w:color w:val="auto"/>
                <w:spacing w:val="-6"/>
                <w:sz w:val="20"/>
                <w:szCs w:val="20"/>
              </w:rPr>
              <w:tab/>
              <w:t>«непрозора оболонка» для джерела світла HID означає непрозору зовнішню оболонку або зовнішню трубку, в якій не видно трубки, що випромінює світло;</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непрозора оболонка для джерела світла HID – непрозора зовнішня оболонка або зовнішня трубка, в якій не видно трубки, що випромінює світло;</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70.</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(38)</w:t>
            </w:r>
            <w:r w:rsidRPr="0006709A">
              <w:rPr>
                <w:rFonts w:ascii="Times New Roman" w:eastAsia="Times New Roman" w:hAnsi="Times New Roman" w:cs="Times New Roman"/>
                <w:b w:val="0"/>
                <w:color w:val="auto"/>
                <w:spacing w:val="-6"/>
                <w:sz w:val="20"/>
                <w:szCs w:val="20"/>
              </w:rPr>
              <w:tab/>
              <w:t>«</w:t>
            </w:r>
            <w:proofErr w:type="spellStart"/>
            <w:r w:rsidRPr="0006709A">
              <w:rPr>
                <w:rFonts w:ascii="Times New Roman" w:eastAsia="Times New Roman" w:hAnsi="Times New Roman" w:cs="Times New Roman"/>
                <w:b w:val="0"/>
                <w:color w:val="auto"/>
                <w:spacing w:val="-6"/>
                <w:sz w:val="20"/>
                <w:szCs w:val="20"/>
              </w:rPr>
              <w:t>противідблисковий</w:t>
            </w:r>
            <w:proofErr w:type="spellEnd"/>
            <w:r w:rsidRPr="0006709A">
              <w:rPr>
                <w:rFonts w:ascii="Times New Roman" w:eastAsia="Times New Roman" w:hAnsi="Times New Roman" w:cs="Times New Roman"/>
                <w:b w:val="0"/>
                <w:color w:val="auto"/>
                <w:spacing w:val="-6"/>
                <w:sz w:val="20"/>
                <w:szCs w:val="20"/>
              </w:rPr>
              <w:t xml:space="preserve"> щит» означає механічну або оптичну відбивну або невідбивну непроникну перегородку, призначену для блокування прямого видимого випромінювання, що йде від світлового випромінювача у </w:t>
            </w:r>
            <w:r w:rsidRPr="0006709A">
              <w:rPr>
                <w:rFonts w:ascii="Times New Roman" w:eastAsia="Times New Roman" w:hAnsi="Times New Roman" w:cs="Times New Roman"/>
                <w:b w:val="0"/>
                <w:color w:val="auto"/>
                <w:spacing w:val="-6"/>
                <w:sz w:val="20"/>
                <w:szCs w:val="20"/>
              </w:rPr>
              <w:lastRenderedPageBreak/>
              <w:t>спрямованому джерелі світла, щоб уникнути тимчасового часткового осліплення (відблиску, що осліплює) у випадку прямого погляду спостерігача. Це не включає покриття поверхні випромінювача світла в спрямованому джерелу світла;</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proofErr w:type="spellStart"/>
            <w:r w:rsidRPr="0006709A">
              <w:rPr>
                <w:rFonts w:ascii="Times New Roman" w:hAnsi="Times New Roman"/>
                <w:spacing w:val="-6"/>
                <w:sz w:val="20"/>
                <w:szCs w:val="20"/>
              </w:rPr>
              <w:t>протиблисковий</w:t>
            </w:r>
            <w:proofErr w:type="spellEnd"/>
            <w:r w:rsidRPr="0006709A">
              <w:rPr>
                <w:rFonts w:ascii="Times New Roman" w:hAnsi="Times New Roman"/>
                <w:spacing w:val="-6"/>
                <w:sz w:val="20"/>
                <w:szCs w:val="20"/>
              </w:rPr>
              <w:t xml:space="preserve"> екран – механічний або оптичний непроникний дефлектор, що відбиває або не відбиває світло, призначений блокувати пряме видиме випромінювання, що </w:t>
            </w:r>
            <w:r w:rsidRPr="0006709A">
              <w:rPr>
                <w:rFonts w:ascii="Times New Roman" w:hAnsi="Times New Roman"/>
                <w:spacing w:val="-6"/>
                <w:sz w:val="20"/>
                <w:szCs w:val="20"/>
              </w:rPr>
              <w:lastRenderedPageBreak/>
              <w:t>випускає випромінювач світла спрямованого джерела світла, щоб уникнути тимчасового часткового засліплення (сліпучий блиск), якщо спостерігач дивиться прямого на нього. Термін не охоплює поверхневу оболонку випромінювача світла спрямованого джерела світла;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71.</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(39)</w:t>
            </w:r>
            <w:r w:rsidRPr="0006709A">
              <w:rPr>
                <w:rFonts w:ascii="Times New Roman" w:eastAsia="Times New Roman" w:hAnsi="Times New Roman" w:cs="Times New Roman"/>
                <w:b w:val="0"/>
                <w:color w:val="auto"/>
                <w:spacing w:val="-6"/>
                <w:sz w:val="20"/>
                <w:szCs w:val="20"/>
              </w:rPr>
              <w:tab/>
              <w:t xml:space="preserve">«мерехтіння» означає сприйняття зорової нестійкості, викликаної світловим стимулом, яскравість або спектральний розподіл якого коливається з часом, для статичного спостерігача в статичному середовищі. Коливання можуть бути періодичними та неперіодичними і можуть бути викликані самим джерелом світла, джерелом живлення або іншими факторами впливу. </w:t>
            </w:r>
          </w:p>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Показником мерехтіння, що використовується в цьому Регламенті, є параметр «</w:t>
            </w:r>
            <w:proofErr w:type="spellStart"/>
            <w:r w:rsidRPr="0006709A">
              <w:rPr>
                <w:rFonts w:ascii="Times New Roman" w:eastAsia="Times New Roman" w:hAnsi="Times New Roman" w:cs="Times New Roman"/>
                <w:b w:val="0"/>
                <w:color w:val="auto"/>
                <w:spacing w:val="-6"/>
                <w:sz w:val="20"/>
                <w:szCs w:val="20"/>
              </w:rPr>
              <w:t>P</w:t>
            </w:r>
            <w:r w:rsidRPr="0006709A">
              <w:rPr>
                <w:rFonts w:ascii="Times New Roman" w:eastAsia="Times New Roman" w:hAnsi="Times New Roman" w:cs="Times New Roman"/>
                <w:b w:val="0"/>
                <w:color w:val="auto"/>
                <w:spacing w:val="-6"/>
                <w:sz w:val="20"/>
                <w:szCs w:val="20"/>
                <w:vertAlign w:val="subscript"/>
              </w:rPr>
              <w:t>st</w:t>
            </w:r>
            <w:proofErr w:type="spellEnd"/>
            <w:r w:rsidRPr="0006709A">
              <w:rPr>
                <w:rFonts w:ascii="Times New Roman" w:eastAsia="Times New Roman" w:hAnsi="Times New Roman" w:cs="Times New Roman"/>
                <w:b w:val="0"/>
                <w:color w:val="auto"/>
                <w:spacing w:val="-6"/>
                <w:sz w:val="20"/>
                <w:szCs w:val="20"/>
              </w:rPr>
              <w:t xml:space="preserve"> ЛМ», де «</w:t>
            </w:r>
            <w:proofErr w:type="spellStart"/>
            <w:r w:rsidRPr="0006709A">
              <w:rPr>
                <w:rFonts w:ascii="Times New Roman" w:eastAsia="Times New Roman" w:hAnsi="Times New Roman" w:cs="Times New Roman"/>
                <w:b w:val="0"/>
                <w:color w:val="auto"/>
                <w:spacing w:val="-6"/>
                <w:sz w:val="20"/>
                <w:szCs w:val="20"/>
              </w:rPr>
              <w:t>st</w:t>
            </w:r>
            <w:proofErr w:type="spellEnd"/>
            <w:r w:rsidRPr="0006709A">
              <w:rPr>
                <w:rFonts w:ascii="Times New Roman" w:eastAsia="Times New Roman" w:hAnsi="Times New Roman" w:cs="Times New Roman"/>
                <w:b w:val="0"/>
                <w:color w:val="auto"/>
                <w:spacing w:val="-6"/>
                <w:sz w:val="20"/>
                <w:szCs w:val="20"/>
              </w:rPr>
              <w:t xml:space="preserve">» означає короткий термін, а «ЛМ» — метод світлового </w:t>
            </w:r>
            <w:proofErr w:type="spellStart"/>
            <w:r w:rsidRPr="0006709A">
              <w:rPr>
                <w:rFonts w:ascii="Times New Roman" w:eastAsia="Times New Roman" w:hAnsi="Times New Roman" w:cs="Times New Roman"/>
                <w:b w:val="0"/>
                <w:color w:val="auto"/>
                <w:spacing w:val="-6"/>
                <w:sz w:val="20"/>
                <w:szCs w:val="20"/>
              </w:rPr>
              <w:t>флікерметра</w:t>
            </w:r>
            <w:proofErr w:type="spellEnd"/>
            <w:r w:rsidRPr="0006709A">
              <w:rPr>
                <w:rFonts w:ascii="Times New Roman" w:eastAsia="Times New Roman" w:hAnsi="Times New Roman" w:cs="Times New Roman"/>
                <w:b w:val="0"/>
                <w:color w:val="auto"/>
                <w:spacing w:val="-6"/>
                <w:sz w:val="20"/>
                <w:szCs w:val="20"/>
              </w:rPr>
              <w:t xml:space="preserve">, як визначено у стандартах. Значення </w:t>
            </w:r>
            <w:proofErr w:type="spellStart"/>
            <w:r w:rsidRPr="0006709A">
              <w:rPr>
                <w:rFonts w:ascii="Times New Roman" w:eastAsia="Times New Roman" w:hAnsi="Times New Roman" w:cs="Times New Roman"/>
                <w:b w:val="0"/>
                <w:color w:val="auto"/>
                <w:spacing w:val="-6"/>
                <w:sz w:val="20"/>
                <w:szCs w:val="20"/>
              </w:rPr>
              <w:t>P</w:t>
            </w:r>
            <w:r w:rsidRPr="0006709A">
              <w:rPr>
                <w:rFonts w:ascii="Times New Roman" w:eastAsia="Times New Roman" w:hAnsi="Times New Roman" w:cs="Times New Roman"/>
                <w:b w:val="0"/>
                <w:color w:val="auto"/>
                <w:spacing w:val="-6"/>
                <w:sz w:val="20"/>
                <w:szCs w:val="20"/>
                <w:vertAlign w:val="subscript"/>
              </w:rPr>
              <w:t>st</w:t>
            </w:r>
            <w:proofErr w:type="spellEnd"/>
            <w:r w:rsidRPr="0006709A">
              <w:rPr>
                <w:rFonts w:ascii="Times New Roman" w:eastAsia="Times New Roman" w:hAnsi="Times New Roman" w:cs="Times New Roman"/>
                <w:b w:val="0"/>
                <w:color w:val="auto"/>
                <w:spacing w:val="-6"/>
                <w:sz w:val="20"/>
                <w:szCs w:val="20"/>
              </w:rPr>
              <w:t xml:space="preserve"> ЛМ = 1 означає, що звичайний спостерігач має 50 % імовірності виявити мерехтіння;</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мерехтіння – сприйняття візуальної нестійкості, викликаної світловим подразником, яскравість або спектральний розподіл якого коливається з часом, для статичного спостерігача в статичному середовищі. Коливання можуть бути періодичними та неперіодичними і можуть бути викликані самим джерелом світла, джерелом живлення або іншими факторами впливу. </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Показником мерехтіння, що використовується в цьому Технічному регламенті, є параметр «</w:t>
            </w:r>
            <w:proofErr w:type="spellStart"/>
            <w:r w:rsidRPr="0006709A">
              <w:rPr>
                <w:rFonts w:ascii="Times New Roman" w:hAnsi="Times New Roman"/>
                <w:spacing w:val="-6"/>
                <w:sz w:val="20"/>
                <w:szCs w:val="20"/>
              </w:rPr>
              <w:t>P</w:t>
            </w:r>
            <w:r w:rsidRPr="0006709A">
              <w:rPr>
                <w:rFonts w:ascii="Times New Roman" w:hAnsi="Times New Roman"/>
                <w:spacing w:val="-6"/>
                <w:sz w:val="20"/>
                <w:szCs w:val="20"/>
                <w:vertAlign w:val="subscript"/>
              </w:rPr>
              <w:t>st</w:t>
            </w:r>
            <w:proofErr w:type="spellEnd"/>
            <w:r w:rsidRPr="0006709A">
              <w:rPr>
                <w:rFonts w:ascii="Times New Roman" w:hAnsi="Times New Roman"/>
                <w:spacing w:val="-6"/>
                <w:sz w:val="20"/>
                <w:szCs w:val="20"/>
              </w:rPr>
              <w:t xml:space="preserve"> LM», де «</w:t>
            </w:r>
            <w:proofErr w:type="spellStart"/>
            <w:r w:rsidRPr="0006709A">
              <w:rPr>
                <w:rFonts w:ascii="Times New Roman" w:hAnsi="Times New Roman"/>
                <w:spacing w:val="-6"/>
                <w:sz w:val="20"/>
                <w:szCs w:val="20"/>
              </w:rPr>
              <w:t>st</w:t>
            </w:r>
            <w:proofErr w:type="spellEnd"/>
            <w:r w:rsidRPr="0006709A">
              <w:rPr>
                <w:rFonts w:ascii="Times New Roman" w:hAnsi="Times New Roman"/>
                <w:spacing w:val="-6"/>
                <w:sz w:val="20"/>
                <w:szCs w:val="20"/>
              </w:rPr>
              <w:t>» означ</w:t>
            </w:r>
            <w:r w:rsidR="00B97690" w:rsidRPr="0006709A">
              <w:rPr>
                <w:rFonts w:ascii="Times New Roman" w:hAnsi="Times New Roman"/>
                <w:spacing w:val="-6"/>
                <w:sz w:val="20"/>
                <w:szCs w:val="20"/>
              </w:rPr>
              <w:t xml:space="preserve">ає короткостроковість термін, </w:t>
            </w:r>
            <w:r w:rsidRPr="0006709A">
              <w:rPr>
                <w:rFonts w:ascii="Times New Roman" w:hAnsi="Times New Roman"/>
                <w:spacing w:val="-6"/>
                <w:sz w:val="20"/>
                <w:szCs w:val="20"/>
              </w:rPr>
              <w:t xml:space="preserve">а «LM» – метод вимірювання мерехтіння світла, як визначено у стандартах.   Коли значення </w:t>
            </w:r>
            <w:proofErr w:type="spellStart"/>
            <w:r w:rsidRPr="0006709A">
              <w:rPr>
                <w:rFonts w:ascii="Times New Roman" w:hAnsi="Times New Roman"/>
                <w:spacing w:val="-6"/>
                <w:sz w:val="20"/>
                <w:szCs w:val="20"/>
              </w:rPr>
              <w:t>P</w:t>
            </w:r>
            <w:r w:rsidRPr="0006709A">
              <w:rPr>
                <w:rFonts w:ascii="Times New Roman" w:hAnsi="Times New Roman"/>
                <w:spacing w:val="-6"/>
                <w:sz w:val="20"/>
                <w:szCs w:val="20"/>
                <w:vertAlign w:val="subscript"/>
              </w:rPr>
              <w:t>st</w:t>
            </w:r>
            <w:proofErr w:type="spellEnd"/>
            <w:r w:rsidRPr="0006709A">
              <w:rPr>
                <w:rFonts w:ascii="Times New Roman" w:hAnsi="Times New Roman"/>
                <w:spacing w:val="-6"/>
                <w:sz w:val="20"/>
                <w:szCs w:val="20"/>
              </w:rPr>
              <w:t xml:space="preserve"> LM = 1 це означає, що середньостатистичний спостерігач має 50 % імовірності виявити мерехтіння;</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72.</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(40)</w:t>
            </w:r>
            <w:r w:rsidRPr="0006709A">
              <w:rPr>
                <w:rFonts w:ascii="Times New Roman" w:eastAsia="Times New Roman" w:hAnsi="Times New Roman" w:cs="Times New Roman"/>
                <w:b w:val="0"/>
                <w:color w:val="auto"/>
                <w:spacing w:val="-6"/>
                <w:sz w:val="20"/>
                <w:szCs w:val="20"/>
              </w:rPr>
              <w:tab/>
              <w:t xml:space="preserve">«стробоскопічний ефект» означає зміну сприйняття руху, викликану світловим стимулом, яскравість або спектральний розподіл якого коливається з часом, для статичного спостерігача в нестатичному середовищі. Коливання можуть бути періодичними та неперіодичними і можуть бути викликані самим джерелом світла, джерелом живлення чи або іншими факторами впливу. </w:t>
            </w:r>
          </w:p>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Показником стробоскопічного ефекту, що використовується в цьому Регламенті, є «SVM» (стробоскопічна міра видимості), як визначено у стандартах. SVM = 1 представляє поріг видимості для звичайного спостерігача;</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стробоскопічний ефект – зміна сприйняття руху, викликана світловим подразником, яскравість або спектральний розподіл якого коливається з часом, для статичного спостерігача в нестатичному середовищі. Коливання можуть бути періодичними та неперіодичними і можуть бути викликані самим джерелом світла, джерелом живлення чи або іншими факторами впливу. </w:t>
            </w:r>
          </w:p>
          <w:p w:rsidR="00F173CC" w:rsidRPr="0006709A" w:rsidRDefault="00F173CC" w:rsidP="000B1EDF">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Показником стробоскопічного ефекту, що використовується в Технічному регламенті, є «SVM» (стробоскопічна міра видимості), як визначено у стандартах.  SVM = 1 відповідає порогу видимості стробоскопічного ефекту для середньостатистичного спостерігача;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73.</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(41)</w:t>
            </w:r>
            <w:r w:rsidRPr="0006709A">
              <w:rPr>
                <w:rFonts w:ascii="Times New Roman" w:eastAsia="Times New Roman" w:hAnsi="Times New Roman" w:cs="Times New Roman"/>
                <w:b w:val="0"/>
                <w:color w:val="auto"/>
                <w:spacing w:val="-6"/>
                <w:sz w:val="20"/>
                <w:szCs w:val="20"/>
              </w:rPr>
              <w:tab/>
              <w:t>«R9» означає індекс передачі кольору для об'єкта червоного кольору згідно з визначенням у стандартах;</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 «R9» – індекс </w:t>
            </w:r>
            <w:proofErr w:type="spellStart"/>
            <w:r w:rsidRPr="0006709A">
              <w:rPr>
                <w:rFonts w:ascii="Times New Roman" w:hAnsi="Times New Roman"/>
                <w:spacing w:val="-6"/>
                <w:sz w:val="20"/>
                <w:szCs w:val="20"/>
              </w:rPr>
              <w:t>кольоропередачі</w:t>
            </w:r>
            <w:proofErr w:type="spellEnd"/>
            <w:r w:rsidRPr="0006709A">
              <w:rPr>
                <w:rFonts w:ascii="Times New Roman" w:hAnsi="Times New Roman"/>
                <w:spacing w:val="-6"/>
                <w:sz w:val="20"/>
                <w:szCs w:val="20"/>
              </w:rPr>
              <w:t xml:space="preserve"> для об'єкта червоного кольору згідно з визначенням у стандартах;</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74.</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«заявлені значення» означає значення, надані постачальником для визначених, розрахованих або виміряних технічних параметрів, згідно зі статтею 3(3) Регламенту (ЄС) 2017/1369 та згідно зі статтею 3(1)(d) та додатком VI цього регламенту, для перевірки відповідності органами Держав-членів;</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rPr>
            </w:pPr>
          </w:p>
        </w:tc>
        <w:tc>
          <w:tcPr>
            <w:tcW w:w="3260" w:type="dxa"/>
          </w:tcPr>
          <w:p w:rsidR="00F173CC" w:rsidRPr="0006709A" w:rsidRDefault="00F173CC" w:rsidP="004D2BC1">
            <w:pPr>
              <w:tabs>
                <w:tab w:val="left" w:pos="993"/>
              </w:tabs>
              <w:ind w:right="-21" w:firstLine="142"/>
              <w:jc w:val="center"/>
              <w:rPr>
                <w:b/>
                <w:i/>
                <w:spacing w:val="-6"/>
                <w:sz w:val="20"/>
                <w:szCs w:val="20"/>
              </w:rPr>
            </w:pPr>
            <w:r w:rsidRPr="0006709A">
              <w:rPr>
                <w:b/>
                <w:i/>
                <w:spacing w:val="-6"/>
                <w:sz w:val="20"/>
                <w:szCs w:val="20"/>
              </w:rPr>
              <w:t>Відповідає</w:t>
            </w:r>
          </w:p>
          <w:p w:rsidR="00F173CC" w:rsidRPr="0006709A" w:rsidRDefault="000B1EDF" w:rsidP="004D2BC1">
            <w:pPr>
              <w:pStyle w:val="af2"/>
              <w:spacing w:after="0" w:line="240" w:lineRule="auto"/>
              <w:ind w:left="27" w:right="-21"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задекларовані значення – значення, надані постачальником для заявлених, розрахованих або виміряних технічних параметрів відповідно до пункту 3 розділу ІІІ Технічного регламенту енергетичного маркування </w:t>
            </w:r>
            <w:proofErr w:type="spellStart"/>
            <w:r w:rsidRPr="0006709A">
              <w:rPr>
                <w:rFonts w:ascii="Times New Roman" w:hAnsi="Times New Roman"/>
                <w:spacing w:val="-6"/>
                <w:sz w:val="20"/>
                <w:szCs w:val="20"/>
              </w:rPr>
              <w:t>енегоспоживчої</w:t>
            </w:r>
            <w:proofErr w:type="spellEnd"/>
            <w:r w:rsidRPr="0006709A">
              <w:rPr>
                <w:rFonts w:ascii="Times New Roman" w:hAnsi="Times New Roman"/>
                <w:spacing w:val="-6"/>
                <w:sz w:val="20"/>
                <w:szCs w:val="20"/>
              </w:rPr>
              <w:t xml:space="preserve"> продукції, затвердженого наказом Міністерства енергетики України                                  від 27 квітня 2022 року № 164, зареєстрованого у Міністерстві юстиції України 09 червня 2022 року за № 615/37951, та згідно з абзацом п’ятим пункту 1 розділу ІІ Технічного регламенту та додатка 6 до Технічного регламенту;</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75.</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(43)</w:t>
            </w:r>
            <w:r w:rsidRPr="0006709A">
              <w:rPr>
                <w:rFonts w:ascii="Times New Roman" w:eastAsia="Times New Roman" w:hAnsi="Times New Roman" w:cs="Times New Roman"/>
                <w:b w:val="0"/>
                <w:color w:val="auto"/>
                <w:spacing w:val="-6"/>
                <w:sz w:val="20"/>
                <w:szCs w:val="20"/>
              </w:rPr>
              <w:tab/>
              <w:t xml:space="preserve">«інтенсивність світла» (кандела або </w:t>
            </w:r>
            <w:proofErr w:type="spellStart"/>
            <w:r w:rsidRPr="0006709A">
              <w:rPr>
                <w:rFonts w:ascii="Times New Roman" w:eastAsia="Times New Roman" w:hAnsi="Times New Roman" w:cs="Times New Roman"/>
                <w:b w:val="0"/>
                <w:color w:val="auto"/>
                <w:spacing w:val="-6"/>
                <w:sz w:val="20"/>
                <w:szCs w:val="20"/>
              </w:rPr>
              <w:t>кд</w:t>
            </w:r>
            <w:proofErr w:type="spellEnd"/>
            <w:r w:rsidRPr="0006709A">
              <w:rPr>
                <w:rFonts w:ascii="Times New Roman" w:eastAsia="Times New Roman" w:hAnsi="Times New Roman" w:cs="Times New Roman"/>
                <w:b w:val="0"/>
                <w:color w:val="auto"/>
                <w:spacing w:val="-6"/>
                <w:sz w:val="20"/>
                <w:szCs w:val="20"/>
              </w:rPr>
              <w:t>) означає частку світлового потоку, що виходить із джерела та поширюється в елементі тілесного кута, що містить заданий напрям, на елемент тілесного кута;</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right="-21"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right="-21"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сила світла (кандела або </w:t>
            </w:r>
            <w:proofErr w:type="spellStart"/>
            <w:r w:rsidRPr="0006709A">
              <w:rPr>
                <w:rFonts w:ascii="Times New Roman" w:hAnsi="Times New Roman"/>
                <w:spacing w:val="-6"/>
                <w:sz w:val="20"/>
                <w:szCs w:val="20"/>
              </w:rPr>
              <w:t>кд</w:t>
            </w:r>
            <w:proofErr w:type="spellEnd"/>
            <w:r w:rsidRPr="0006709A">
              <w:rPr>
                <w:rFonts w:ascii="Times New Roman" w:hAnsi="Times New Roman"/>
                <w:spacing w:val="-6"/>
                <w:sz w:val="20"/>
                <w:szCs w:val="20"/>
              </w:rPr>
              <w:t>) – відношення світлового потоку, що виходить із джерела і поширюється в елементі тілесного кута, що містить заданий напрямок, до цього елемента тілесного кута;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537F64">
        <w:trPr>
          <w:trHeight w:val="131"/>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76.</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(44)</w:t>
            </w:r>
            <w:r w:rsidRPr="0006709A">
              <w:rPr>
                <w:rFonts w:ascii="Times New Roman" w:eastAsia="Times New Roman" w:hAnsi="Times New Roman" w:cs="Times New Roman"/>
                <w:b w:val="0"/>
                <w:color w:val="auto"/>
                <w:spacing w:val="-6"/>
                <w:sz w:val="20"/>
                <w:szCs w:val="20"/>
              </w:rPr>
              <w:tab/>
              <w:t>«</w:t>
            </w:r>
            <w:proofErr w:type="spellStart"/>
            <w:r w:rsidRPr="0006709A">
              <w:rPr>
                <w:rFonts w:ascii="Times New Roman" w:eastAsia="Times New Roman" w:hAnsi="Times New Roman" w:cs="Times New Roman"/>
                <w:b w:val="0"/>
                <w:color w:val="auto"/>
                <w:spacing w:val="-6"/>
                <w:sz w:val="20"/>
                <w:szCs w:val="20"/>
              </w:rPr>
              <w:t>корельована</w:t>
            </w:r>
            <w:proofErr w:type="spellEnd"/>
            <w:r w:rsidRPr="0006709A">
              <w:rPr>
                <w:rFonts w:ascii="Times New Roman" w:eastAsia="Times New Roman" w:hAnsi="Times New Roman" w:cs="Times New Roman"/>
                <w:b w:val="0"/>
                <w:color w:val="auto"/>
                <w:spacing w:val="-6"/>
                <w:sz w:val="20"/>
                <w:szCs w:val="20"/>
              </w:rPr>
              <w:t xml:space="preserve"> колірна температура» (CCT [K]) означає температуру випромінювача Планка (чорне тіло), чий колір найбільш схожий на колір певного стимулу при тій самій яскравості та за визначених умов перегляду;</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right="-21"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right="-21" w:firstLine="141"/>
              <w:contextualSpacing w:val="0"/>
              <w:jc w:val="both"/>
              <w:rPr>
                <w:rFonts w:ascii="Times New Roman" w:hAnsi="Times New Roman"/>
                <w:spacing w:val="-6"/>
                <w:sz w:val="20"/>
                <w:szCs w:val="20"/>
              </w:rPr>
            </w:pPr>
            <w:proofErr w:type="spellStart"/>
            <w:r w:rsidRPr="0006709A">
              <w:rPr>
                <w:rFonts w:ascii="Times New Roman" w:hAnsi="Times New Roman"/>
                <w:spacing w:val="-6"/>
                <w:sz w:val="20"/>
                <w:szCs w:val="20"/>
              </w:rPr>
              <w:t>корельована</w:t>
            </w:r>
            <w:proofErr w:type="spellEnd"/>
            <w:r w:rsidRPr="0006709A">
              <w:rPr>
                <w:rFonts w:ascii="Times New Roman" w:hAnsi="Times New Roman"/>
                <w:spacing w:val="-6"/>
                <w:sz w:val="20"/>
                <w:szCs w:val="20"/>
              </w:rPr>
              <w:t xml:space="preserve"> колірна температура (CCT [K]) – температура випромінювача Планка (чорне тіло), чий колір найбільш схожий на колір певного стимулу при тій самій яскравості та за визначених умов перегляду;</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77.</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(45)</w:t>
            </w:r>
            <w:r w:rsidRPr="0006709A">
              <w:rPr>
                <w:rFonts w:ascii="Times New Roman" w:eastAsia="Times New Roman" w:hAnsi="Times New Roman" w:cs="Times New Roman"/>
                <w:b w:val="0"/>
                <w:color w:val="auto"/>
                <w:spacing w:val="-6"/>
                <w:sz w:val="20"/>
                <w:szCs w:val="20"/>
              </w:rPr>
              <w:tab/>
              <w:t xml:space="preserve">«консистенція кольору» означає максимальне відхилення початкових (через короткий проміжок часу) просторово усереднених координат кольоровості (x і y) одного джерела світла від центральної точки кольоровості (cx і </w:t>
            </w:r>
            <w:proofErr w:type="spellStart"/>
            <w:r w:rsidRPr="0006709A">
              <w:rPr>
                <w:rFonts w:ascii="Times New Roman" w:eastAsia="Times New Roman" w:hAnsi="Times New Roman" w:cs="Times New Roman"/>
                <w:b w:val="0"/>
                <w:color w:val="auto"/>
                <w:spacing w:val="-6"/>
                <w:sz w:val="20"/>
                <w:szCs w:val="20"/>
              </w:rPr>
              <w:t>cy</w:t>
            </w:r>
            <w:proofErr w:type="spellEnd"/>
            <w:r w:rsidRPr="0006709A">
              <w:rPr>
                <w:rFonts w:ascii="Times New Roman" w:eastAsia="Times New Roman" w:hAnsi="Times New Roman" w:cs="Times New Roman"/>
                <w:b w:val="0"/>
                <w:color w:val="auto"/>
                <w:spacing w:val="-6"/>
                <w:sz w:val="20"/>
                <w:szCs w:val="20"/>
              </w:rPr>
              <w:t xml:space="preserve">), задеклароване виробником або імпортером, що виражене як розмір (у кроках) еліпса </w:t>
            </w:r>
            <w:proofErr w:type="spellStart"/>
            <w:r w:rsidRPr="0006709A">
              <w:rPr>
                <w:rFonts w:ascii="Times New Roman" w:eastAsia="Times New Roman" w:hAnsi="Times New Roman" w:cs="Times New Roman"/>
                <w:b w:val="0"/>
                <w:color w:val="auto"/>
                <w:spacing w:val="-6"/>
                <w:sz w:val="20"/>
                <w:szCs w:val="20"/>
              </w:rPr>
              <w:t>Макадама</w:t>
            </w:r>
            <w:proofErr w:type="spellEnd"/>
            <w:r w:rsidRPr="0006709A">
              <w:rPr>
                <w:rFonts w:ascii="Times New Roman" w:eastAsia="Times New Roman" w:hAnsi="Times New Roman" w:cs="Times New Roman"/>
                <w:b w:val="0"/>
                <w:color w:val="auto"/>
                <w:spacing w:val="-6"/>
                <w:sz w:val="20"/>
                <w:szCs w:val="20"/>
              </w:rPr>
              <w:t xml:space="preserve">, сформованого навколо центральної точки кольоровості (cx і </w:t>
            </w:r>
            <w:proofErr w:type="spellStart"/>
            <w:r w:rsidRPr="0006709A">
              <w:rPr>
                <w:rFonts w:ascii="Times New Roman" w:eastAsia="Times New Roman" w:hAnsi="Times New Roman" w:cs="Times New Roman"/>
                <w:b w:val="0"/>
                <w:color w:val="auto"/>
                <w:spacing w:val="-6"/>
                <w:sz w:val="20"/>
                <w:szCs w:val="20"/>
              </w:rPr>
              <w:t>cy</w:t>
            </w:r>
            <w:proofErr w:type="spellEnd"/>
            <w:r w:rsidRPr="0006709A">
              <w:rPr>
                <w:rFonts w:ascii="Times New Roman" w:eastAsia="Times New Roman" w:hAnsi="Times New Roman" w:cs="Times New Roman"/>
                <w:b w:val="0"/>
                <w:color w:val="auto"/>
                <w:spacing w:val="-6"/>
                <w:sz w:val="20"/>
                <w:szCs w:val="20"/>
              </w:rPr>
              <w:t>);</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рівномірність кольору – максимальне відхилення початкових (через короткий проміжок часу) просторово усереднених координат </w:t>
            </w:r>
            <w:proofErr w:type="spellStart"/>
            <w:r w:rsidRPr="0006709A">
              <w:rPr>
                <w:rFonts w:ascii="Times New Roman" w:hAnsi="Times New Roman"/>
                <w:spacing w:val="-6"/>
                <w:sz w:val="20"/>
                <w:szCs w:val="20"/>
              </w:rPr>
              <w:t>колірності</w:t>
            </w:r>
            <w:proofErr w:type="spellEnd"/>
            <w:r w:rsidRPr="0006709A">
              <w:rPr>
                <w:rFonts w:ascii="Times New Roman" w:hAnsi="Times New Roman"/>
                <w:spacing w:val="-6"/>
                <w:sz w:val="20"/>
                <w:szCs w:val="20"/>
              </w:rPr>
              <w:t xml:space="preserve"> (x і y) одного джерела світла від центральної точки </w:t>
            </w:r>
            <w:proofErr w:type="spellStart"/>
            <w:r w:rsidRPr="0006709A">
              <w:rPr>
                <w:rFonts w:ascii="Times New Roman" w:hAnsi="Times New Roman"/>
                <w:spacing w:val="-6"/>
                <w:sz w:val="20"/>
                <w:szCs w:val="20"/>
              </w:rPr>
              <w:t>колірності</w:t>
            </w:r>
            <w:proofErr w:type="spellEnd"/>
            <w:r w:rsidRPr="0006709A">
              <w:rPr>
                <w:rFonts w:ascii="Times New Roman" w:hAnsi="Times New Roman"/>
                <w:spacing w:val="-6"/>
                <w:sz w:val="20"/>
                <w:szCs w:val="20"/>
              </w:rPr>
              <w:t xml:space="preserve"> (cx і </w:t>
            </w:r>
            <w:proofErr w:type="spellStart"/>
            <w:r w:rsidRPr="0006709A">
              <w:rPr>
                <w:rFonts w:ascii="Times New Roman" w:hAnsi="Times New Roman"/>
                <w:spacing w:val="-6"/>
                <w:sz w:val="20"/>
                <w:szCs w:val="20"/>
              </w:rPr>
              <w:t>cy</w:t>
            </w:r>
            <w:proofErr w:type="spellEnd"/>
            <w:r w:rsidRPr="0006709A">
              <w:rPr>
                <w:rFonts w:ascii="Times New Roman" w:hAnsi="Times New Roman"/>
                <w:spacing w:val="-6"/>
                <w:sz w:val="20"/>
                <w:szCs w:val="20"/>
              </w:rPr>
              <w:t xml:space="preserve">),   задеклароване виробником або імпортером, що виражене як розмір (у кроках) еліпса </w:t>
            </w:r>
            <w:proofErr w:type="spellStart"/>
            <w:r w:rsidRPr="0006709A">
              <w:rPr>
                <w:rFonts w:ascii="Times New Roman" w:hAnsi="Times New Roman"/>
                <w:spacing w:val="-6"/>
                <w:sz w:val="20"/>
                <w:szCs w:val="20"/>
              </w:rPr>
              <w:t>Макадама</w:t>
            </w:r>
            <w:proofErr w:type="spellEnd"/>
            <w:r w:rsidRPr="0006709A">
              <w:rPr>
                <w:rFonts w:ascii="Times New Roman" w:hAnsi="Times New Roman"/>
                <w:spacing w:val="-6"/>
                <w:sz w:val="20"/>
                <w:szCs w:val="20"/>
              </w:rPr>
              <w:t xml:space="preserve">, сформованого навколо центральної точки </w:t>
            </w:r>
            <w:proofErr w:type="spellStart"/>
            <w:r w:rsidRPr="0006709A">
              <w:rPr>
                <w:rFonts w:ascii="Times New Roman" w:hAnsi="Times New Roman"/>
                <w:spacing w:val="-6"/>
                <w:sz w:val="20"/>
                <w:szCs w:val="20"/>
              </w:rPr>
              <w:t>колірності</w:t>
            </w:r>
            <w:proofErr w:type="spellEnd"/>
            <w:r w:rsidRPr="0006709A">
              <w:rPr>
                <w:rFonts w:ascii="Times New Roman" w:hAnsi="Times New Roman"/>
                <w:spacing w:val="-6"/>
                <w:sz w:val="20"/>
                <w:szCs w:val="20"/>
              </w:rPr>
              <w:t xml:space="preserve"> (cx і </w:t>
            </w:r>
            <w:proofErr w:type="spellStart"/>
            <w:r w:rsidRPr="0006709A">
              <w:rPr>
                <w:rFonts w:ascii="Times New Roman" w:hAnsi="Times New Roman"/>
                <w:spacing w:val="-6"/>
                <w:sz w:val="20"/>
                <w:szCs w:val="20"/>
              </w:rPr>
              <w:t>cy</w:t>
            </w:r>
            <w:proofErr w:type="spellEnd"/>
            <w:r w:rsidRPr="0006709A">
              <w:rPr>
                <w:rFonts w:ascii="Times New Roman" w:hAnsi="Times New Roman"/>
                <w:spacing w:val="-6"/>
                <w:sz w:val="20"/>
                <w:szCs w:val="20"/>
              </w:rPr>
              <w:t>);</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78.</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(46)</w:t>
            </w:r>
            <w:r w:rsidRPr="0006709A">
              <w:rPr>
                <w:rFonts w:ascii="Times New Roman" w:eastAsia="Times New Roman" w:hAnsi="Times New Roman" w:cs="Times New Roman"/>
                <w:b w:val="0"/>
                <w:color w:val="auto"/>
                <w:spacing w:val="-6"/>
                <w:sz w:val="20"/>
                <w:szCs w:val="20"/>
              </w:rPr>
              <w:tab/>
              <w:t>«коефіцієнт зміщення (</w:t>
            </w:r>
            <w:proofErr w:type="spellStart"/>
            <w:r w:rsidRPr="0006709A">
              <w:rPr>
                <w:rFonts w:ascii="Times New Roman" w:eastAsia="Times New Roman" w:hAnsi="Times New Roman" w:cs="Times New Roman"/>
                <w:b w:val="0"/>
                <w:color w:val="auto"/>
                <w:spacing w:val="-6"/>
                <w:sz w:val="20"/>
                <w:szCs w:val="20"/>
              </w:rPr>
              <w:t>cos</w:t>
            </w:r>
            <w:proofErr w:type="spellEnd"/>
            <w:r w:rsidRPr="0006709A">
              <w:rPr>
                <w:rFonts w:ascii="Times New Roman" w:eastAsia="Times New Roman" w:hAnsi="Times New Roman" w:cs="Times New Roman"/>
                <w:b w:val="0"/>
                <w:color w:val="auto"/>
                <w:spacing w:val="-6"/>
                <w:sz w:val="20"/>
                <w:szCs w:val="20"/>
              </w:rPr>
              <w:t xml:space="preserve"> φ1)» означає косинус фазового кута φ1 між основною гармонікою напруги електромережі та основною гармонікою мережевого струму. Використовується для живлення джерела світла за LED- або OLED-технологією. Коефіцієнт зміщення вимірюється при повному навантаженні для референтного налаштування керування, де це </w:t>
            </w:r>
            <w:proofErr w:type="spellStart"/>
            <w:r w:rsidRPr="0006709A">
              <w:rPr>
                <w:rFonts w:ascii="Times New Roman" w:eastAsia="Times New Roman" w:hAnsi="Times New Roman" w:cs="Times New Roman"/>
                <w:b w:val="0"/>
                <w:color w:val="auto"/>
                <w:spacing w:val="-6"/>
                <w:sz w:val="20"/>
                <w:szCs w:val="20"/>
              </w:rPr>
              <w:t>застосовно</w:t>
            </w:r>
            <w:proofErr w:type="spellEnd"/>
            <w:r w:rsidRPr="0006709A">
              <w:rPr>
                <w:rFonts w:ascii="Times New Roman" w:eastAsia="Times New Roman" w:hAnsi="Times New Roman" w:cs="Times New Roman"/>
                <w:b w:val="0"/>
                <w:color w:val="auto"/>
                <w:spacing w:val="-6"/>
                <w:sz w:val="20"/>
                <w:szCs w:val="20"/>
              </w:rPr>
              <w:t xml:space="preserve">, з будь-якими деталями </w:t>
            </w:r>
            <w:r w:rsidRPr="0006709A">
              <w:rPr>
                <w:rFonts w:ascii="Times New Roman" w:eastAsia="Times New Roman" w:hAnsi="Times New Roman" w:cs="Times New Roman"/>
                <w:b w:val="0"/>
                <w:color w:val="auto"/>
                <w:spacing w:val="-6"/>
                <w:sz w:val="20"/>
                <w:szCs w:val="20"/>
              </w:rPr>
              <w:lastRenderedPageBreak/>
              <w:t>керування освітленням у режимі керування та частинами не для освітлення, відключеними, вимкненими або встановленими на мінімальне споживання електроенергії відповідно до інструкцій виробника;</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коефіцієнт потужності (</w:t>
            </w:r>
            <w:proofErr w:type="spellStart"/>
            <w:r w:rsidRPr="0006709A">
              <w:rPr>
                <w:rFonts w:ascii="Times New Roman" w:hAnsi="Times New Roman"/>
                <w:spacing w:val="-6"/>
                <w:sz w:val="20"/>
                <w:szCs w:val="20"/>
              </w:rPr>
              <w:t>cos</w:t>
            </w:r>
            <w:proofErr w:type="spellEnd"/>
            <w:r w:rsidRPr="0006709A">
              <w:rPr>
                <w:rFonts w:ascii="Times New Roman" w:hAnsi="Times New Roman"/>
                <w:spacing w:val="-6"/>
                <w:sz w:val="20"/>
                <w:szCs w:val="20"/>
              </w:rPr>
              <w:t xml:space="preserve"> φ1) – косинус фазового кута φ1 між основною гармонікою напруги електромережі та основною гармонікою мережевого струму. Використовується для живлення джерела світла за LED- або OLED-технологією. Коефіцієнт потужності вимірюється при повному навантаженні для референтного налаштування керування, де це </w:t>
            </w:r>
            <w:r w:rsidRPr="0006709A">
              <w:rPr>
                <w:rFonts w:ascii="Times New Roman" w:hAnsi="Times New Roman"/>
                <w:spacing w:val="-6"/>
                <w:sz w:val="20"/>
                <w:szCs w:val="20"/>
              </w:rPr>
              <w:lastRenderedPageBreak/>
              <w:t>застосовано, з будь-якими деталями керування освітленням у режимі керування та частинами не для освітлення, відключеними, вимкненими або встановленими на мінімальне споживання електроенергії відповідно до інструкцій виробника;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79.</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(47)</w:t>
            </w:r>
            <w:r w:rsidRPr="0006709A">
              <w:rPr>
                <w:rFonts w:ascii="Times New Roman" w:eastAsia="Times New Roman" w:hAnsi="Times New Roman" w:cs="Times New Roman"/>
                <w:b w:val="0"/>
                <w:color w:val="auto"/>
                <w:spacing w:val="-6"/>
                <w:sz w:val="20"/>
                <w:szCs w:val="20"/>
              </w:rPr>
              <w:tab/>
              <w:t>«коефіцієнт підтримки світлового потоку» (X</w:t>
            </w:r>
            <w:r w:rsidRPr="0006709A">
              <w:rPr>
                <w:rFonts w:ascii="Times New Roman" w:eastAsia="Times New Roman" w:hAnsi="Times New Roman" w:cs="Times New Roman"/>
                <w:b w:val="0"/>
                <w:color w:val="auto"/>
                <w:spacing w:val="-6"/>
                <w:sz w:val="20"/>
                <w:szCs w:val="20"/>
                <w:vertAlign w:val="subscript"/>
              </w:rPr>
              <w:t>LMF</w:t>
            </w:r>
            <w:r w:rsidRPr="0006709A">
              <w:rPr>
                <w:rFonts w:ascii="Times New Roman" w:eastAsia="Times New Roman" w:hAnsi="Times New Roman" w:cs="Times New Roman"/>
                <w:b w:val="0"/>
                <w:color w:val="auto"/>
                <w:spacing w:val="-6"/>
                <w:sz w:val="20"/>
                <w:szCs w:val="20"/>
              </w:rPr>
              <w:t>) означає відношення світлового потоку, який випромінює джерело світла в певний час його функціонування, до початкового світлового потоку;</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коефіцієнт збереження світлового потоку (X</w:t>
            </w:r>
            <w:r w:rsidRPr="0006709A">
              <w:rPr>
                <w:rFonts w:ascii="Times New Roman" w:hAnsi="Times New Roman"/>
                <w:spacing w:val="-6"/>
                <w:sz w:val="20"/>
                <w:szCs w:val="20"/>
                <w:vertAlign w:val="subscript"/>
              </w:rPr>
              <w:t>LMF</w:t>
            </w:r>
            <w:r w:rsidRPr="0006709A">
              <w:rPr>
                <w:rFonts w:ascii="Times New Roman" w:hAnsi="Times New Roman"/>
                <w:spacing w:val="-6"/>
                <w:sz w:val="20"/>
                <w:szCs w:val="20"/>
              </w:rPr>
              <w:t>) – відношення    світлового потоку, який випромінює джерело світла в певний час його функціонування, до початкового світлового потоку;</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80.</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(48)</w:t>
            </w:r>
            <w:r w:rsidRPr="0006709A">
              <w:rPr>
                <w:rFonts w:ascii="Times New Roman" w:eastAsia="Times New Roman" w:hAnsi="Times New Roman" w:cs="Times New Roman"/>
                <w:b w:val="0"/>
                <w:color w:val="auto"/>
                <w:spacing w:val="-6"/>
                <w:sz w:val="20"/>
                <w:szCs w:val="20"/>
              </w:rPr>
              <w:tab/>
              <w:t>«коефіцієнт виживання» (SF) означає визначену частку від загальної кількості джерел світла, які продовжують працювати у певний час за визначених умов і частоти перемикань;</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коефіцієнт довговічності (SF) – визначена частка від загальної кількості джерел світла, які продовжують працювати у певний час за визначених умов і частоти перемикань;</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81.</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(49)</w:t>
            </w:r>
            <w:r w:rsidRPr="0006709A">
              <w:rPr>
                <w:rFonts w:ascii="Times New Roman" w:eastAsia="Times New Roman" w:hAnsi="Times New Roman" w:cs="Times New Roman"/>
                <w:b w:val="0"/>
                <w:color w:val="auto"/>
                <w:spacing w:val="-6"/>
                <w:sz w:val="20"/>
                <w:szCs w:val="20"/>
              </w:rPr>
              <w:tab/>
              <w:t>«строк служби» для джерел світла LED та OLED означає час у годинах між початком їх використання та моментом, коли для 50 % кількості джерел світла світловіддача поступово знизилася до значення нижче 70 % від початкового світлового потоку. Це також називають строком служби L</w:t>
            </w:r>
            <w:r w:rsidRPr="0006709A">
              <w:rPr>
                <w:rFonts w:ascii="Times New Roman" w:eastAsia="Times New Roman" w:hAnsi="Times New Roman" w:cs="Times New Roman"/>
                <w:b w:val="0"/>
                <w:color w:val="auto"/>
                <w:spacing w:val="-6"/>
                <w:sz w:val="20"/>
                <w:szCs w:val="20"/>
                <w:vertAlign w:val="subscript"/>
              </w:rPr>
              <w:t>70</w:t>
            </w:r>
            <w:r w:rsidRPr="0006709A">
              <w:rPr>
                <w:rFonts w:ascii="Times New Roman" w:eastAsia="Times New Roman" w:hAnsi="Times New Roman" w:cs="Times New Roman"/>
                <w:b w:val="0"/>
                <w:color w:val="auto"/>
                <w:spacing w:val="-6"/>
                <w:sz w:val="20"/>
                <w:szCs w:val="20"/>
              </w:rPr>
              <w:t xml:space="preserve"> </w:t>
            </w:r>
            <w:r w:rsidR="003516AD" w:rsidRPr="0006709A">
              <w:rPr>
                <w:rFonts w:ascii="Times New Roman" w:eastAsia="Times New Roman" w:hAnsi="Times New Roman" w:cs="Times New Roman"/>
                <w:b w:val="0"/>
                <w:color w:val="auto"/>
                <w:spacing w:val="-6"/>
                <w:sz w:val="20"/>
                <w:szCs w:val="20"/>
              </w:rPr>
              <w:t xml:space="preserve">               </w:t>
            </w:r>
            <w:r w:rsidRPr="0006709A">
              <w:rPr>
                <w:rFonts w:ascii="Times New Roman" w:eastAsia="Times New Roman" w:hAnsi="Times New Roman" w:cs="Times New Roman"/>
                <w:b w:val="0"/>
                <w:color w:val="auto"/>
                <w:spacing w:val="-6"/>
                <w:sz w:val="20"/>
                <w:szCs w:val="20"/>
              </w:rPr>
              <w:t xml:space="preserve"> B </w:t>
            </w:r>
            <w:r w:rsidRPr="0006709A">
              <w:rPr>
                <w:rFonts w:ascii="Times New Roman" w:eastAsia="Times New Roman" w:hAnsi="Times New Roman" w:cs="Times New Roman"/>
                <w:b w:val="0"/>
                <w:color w:val="auto"/>
                <w:spacing w:val="-6"/>
                <w:sz w:val="20"/>
                <w:szCs w:val="20"/>
                <w:vertAlign w:val="subscript"/>
              </w:rPr>
              <w:t>50</w:t>
            </w:r>
            <w:r w:rsidRPr="0006709A">
              <w:rPr>
                <w:rFonts w:ascii="Times New Roman" w:eastAsia="Times New Roman" w:hAnsi="Times New Roman" w:cs="Times New Roman"/>
                <w:b w:val="0"/>
                <w:color w:val="auto"/>
                <w:spacing w:val="-6"/>
                <w:sz w:val="20"/>
                <w:szCs w:val="20"/>
              </w:rPr>
              <w:t>;</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строк служби для джерел світла (LED та OLED) – час у годинах між початком їх використання та моментом, коли для 50 % кількості джерел світла світловіддача поступово знизилася до значення нижче 70 % від початкового світлового потоку. Це також називають строком служби L</w:t>
            </w:r>
            <w:r w:rsidRPr="0006709A">
              <w:rPr>
                <w:rFonts w:ascii="Times New Roman" w:hAnsi="Times New Roman"/>
                <w:spacing w:val="-6"/>
                <w:sz w:val="20"/>
                <w:szCs w:val="20"/>
                <w:vertAlign w:val="subscript"/>
              </w:rPr>
              <w:t>70</w:t>
            </w:r>
            <w:r w:rsidRPr="0006709A">
              <w:rPr>
                <w:rFonts w:ascii="Times New Roman" w:hAnsi="Times New Roman"/>
                <w:spacing w:val="-6"/>
                <w:sz w:val="20"/>
                <w:szCs w:val="20"/>
              </w:rPr>
              <w:t xml:space="preserve">  </w:t>
            </w:r>
            <w:r w:rsidR="003516AD" w:rsidRPr="0006709A">
              <w:rPr>
                <w:rFonts w:ascii="Times New Roman" w:hAnsi="Times New Roman"/>
                <w:spacing w:val="-6"/>
                <w:sz w:val="20"/>
                <w:szCs w:val="20"/>
              </w:rPr>
              <w:t xml:space="preserve">            </w:t>
            </w:r>
            <w:r w:rsidRPr="0006709A">
              <w:rPr>
                <w:rFonts w:ascii="Times New Roman" w:hAnsi="Times New Roman"/>
                <w:spacing w:val="-6"/>
                <w:sz w:val="20"/>
                <w:szCs w:val="20"/>
              </w:rPr>
              <w:t xml:space="preserve">B </w:t>
            </w:r>
            <w:r w:rsidRPr="0006709A">
              <w:rPr>
                <w:rFonts w:ascii="Times New Roman" w:hAnsi="Times New Roman"/>
                <w:spacing w:val="-6"/>
                <w:sz w:val="20"/>
                <w:szCs w:val="20"/>
                <w:vertAlign w:val="subscript"/>
              </w:rPr>
              <w:t>50</w:t>
            </w:r>
            <w:r w:rsidRPr="0006709A">
              <w:rPr>
                <w:rFonts w:ascii="Times New Roman" w:hAnsi="Times New Roman"/>
                <w:spacing w:val="-6"/>
                <w:sz w:val="20"/>
                <w:szCs w:val="20"/>
              </w:rPr>
              <w:t>;</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82.</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(50)</w:t>
            </w:r>
            <w:r w:rsidRPr="0006709A">
              <w:rPr>
                <w:rFonts w:ascii="Times New Roman" w:eastAsia="Times New Roman" w:hAnsi="Times New Roman" w:cs="Times New Roman"/>
                <w:b w:val="0"/>
                <w:color w:val="auto"/>
                <w:spacing w:val="-6"/>
                <w:sz w:val="20"/>
                <w:szCs w:val="20"/>
              </w:rPr>
              <w:tab/>
              <w:t>«механізм відображення» означає будь-який екран, включаючи тактильний екран, або іншу візуальну технологію, що використовується для відображення інтернет-контенту користувачам;</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механізм відображення – екран, включаючи тактильний екран, або інша візуальна технологія, що використовується для відображення інтернет-контенту споживачам;</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83.</w:t>
            </w:r>
          </w:p>
        </w:tc>
        <w:tc>
          <w:tcPr>
            <w:tcW w:w="3260" w:type="dxa"/>
            <w:shd w:val="clear" w:color="auto" w:fill="auto"/>
          </w:tcPr>
          <w:p w:rsidR="00F173CC" w:rsidRPr="0006709A" w:rsidRDefault="00F173CC" w:rsidP="004D2BC1">
            <w:pPr>
              <w:pStyle w:val="2"/>
              <w:spacing w:before="0"/>
              <w:ind w:firstLine="142"/>
              <w:jc w:val="both"/>
              <w:rPr>
                <w:rFonts w:ascii="Times New Roman" w:eastAsia="Times New Roman" w:hAnsi="Times New Roman" w:cs="Times New Roman"/>
                <w:b w:val="0"/>
                <w:color w:val="auto"/>
                <w:spacing w:val="-6"/>
                <w:sz w:val="20"/>
                <w:szCs w:val="20"/>
              </w:rPr>
            </w:pPr>
            <w:r w:rsidRPr="0006709A">
              <w:rPr>
                <w:rFonts w:ascii="Times New Roman" w:eastAsia="Times New Roman" w:hAnsi="Times New Roman" w:cs="Times New Roman"/>
                <w:b w:val="0"/>
                <w:color w:val="auto"/>
                <w:spacing w:val="-6"/>
                <w:sz w:val="20"/>
                <w:szCs w:val="20"/>
              </w:rPr>
              <w:t>(51)</w:t>
            </w:r>
            <w:r w:rsidRPr="0006709A">
              <w:rPr>
                <w:rFonts w:ascii="Times New Roman" w:eastAsia="Times New Roman" w:hAnsi="Times New Roman" w:cs="Times New Roman"/>
                <w:b w:val="0"/>
                <w:color w:val="auto"/>
                <w:spacing w:val="-6"/>
                <w:sz w:val="20"/>
                <w:szCs w:val="20"/>
              </w:rPr>
              <w:tab/>
              <w:t xml:space="preserve">«тактильний екран» означає екран, який реагує на дотик, наприклад, екран планшетного комп’ютера, </w:t>
            </w:r>
            <w:proofErr w:type="spellStart"/>
            <w:r w:rsidRPr="0006709A">
              <w:rPr>
                <w:rFonts w:ascii="Times New Roman" w:eastAsia="Times New Roman" w:hAnsi="Times New Roman" w:cs="Times New Roman"/>
                <w:b w:val="0"/>
                <w:color w:val="auto"/>
                <w:spacing w:val="-6"/>
                <w:sz w:val="20"/>
                <w:szCs w:val="20"/>
              </w:rPr>
              <w:t>лептопа</w:t>
            </w:r>
            <w:proofErr w:type="spellEnd"/>
            <w:r w:rsidRPr="0006709A">
              <w:rPr>
                <w:rFonts w:ascii="Times New Roman" w:eastAsia="Times New Roman" w:hAnsi="Times New Roman" w:cs="Times New Roman"/>
                <w:b w:val="0"/>
                <w:color w:val="auto"/>
                <w:spacing w:val="-6"/>
                <w:sz w:val="20"/>
                <w:szCs w:val="20"/>
              </w:rPr>
              <w:t xml:space="preserve"> або смартфона;</w:t>
            </w:r>
          </w:p>
        </w:tc>
        <w:tc>
          <w:tcPr>
            <w:tcW w:w="1418" w:type="dxa"/>
            <w:vMerge/>
          </w:tcPr>
          <w:p w:rsidR="00F173CC" w:rsidRPr="0006709A" w:rsidRDefault="00F173CC" w:rsidP="004D2BC1">
            <w:pPr>
              <w:widowControl w:val="0"/>
              <w:pBdr>
                <w:top w:val="nil"/>
                <w:left w:val="nil"/>
                <w:bottom w:val="nil"/>
                <w:right w:val="nil"/>
                <w:between w:val="nil"/>
              </w:pBdr>
              <w:ind w:firstLine="142"/>
              <w:jc w:val="both"/>
              <w:rPr>
                <w:spacing w:val="-6"/>
                <w:sz w:val="20"/>
                <w:szCs w:val="20"/>
                <w:highlight w:val="lightGray"/>
              </w:rPr>
            </w:pPr>
          </w:p>
        </w:tc>
        <w:tc>
          <w:tcPr>
            <w:tcW w:w="3260" w:type="dxa"/>
          </w:tcPr>
          <w:p w:rsidR="00F173CC" w:rsidRPr="0006709A" w:rsidRDefault="00F173CC" w:rsidP="004D2BC1">
            <w:pPr>
              <w:tabs>
                <w:tab w:val="left" w:pos="993"/>
              </w:tabs>
              <w:ind w:firstLine="142"/>
              <w:jc w:val="center"/>
              <w:rPr>
                <w:b/>
                <w:i/>
                <w:spacing w:val="-6"/>
                <w:sz w:val="20"/>
                <w:szCs w:val="20"/>
              </w:rPr>
            </w:pPr>
            <w:r w:rsidRPr="0006709A">
              <w:rPr>
                <w:b/>
                <w:i/>
                <w:spacing w:val="-6"/>
                <w:sz w:val="20"/>
                <w:szCs w:val="20"/>
              </w:rPr>
              <w:t>Відповідає</w:t>
            </w:r>
          </w:p>
          <w:p w:rsidR="00F173CC" w:rsidRPr="0006709A" w:rsidRDefault="00F173CC" w:rsidP="004D2BC1">
            <w:pPr>
              <w:pStyle w:val="af2"/>
              <w:spacing w:after="0" w:line="240" w:lineRule="auto"/>
              <w:ind w:left="27" w:firstLine="141"/>
              <w:contextualSpacing w:val="0"/>
              <w:jc w:val="both"/>
              <w:rPr>
                <w:rFonts w:ascii="Times New Roman" w:hAnsi="Times New Roman"/>
                <w:spacing w:val="-6"/>
                <w:sz w:val="20"/>
                <w:szCs w:val="20"/>
              </w:rPr>
            </w:pPr>
            <w:r w:rsidRPr="0006709A">
              <w:rPr>
                <w:rFonts w:ascii="Times New Roman" w:hAnsi="Times New Roman"/>
                <w:spacing w:val="-6"/>
                <w:sz w:val="20"/>
                <w:szCs w:val="20"/>
              </w:rPr>
              <w:t xml:space="preserve">тактильний екран – екран, який реагує на дотик, наприклад, екран планшетного комп’ютера, </w:t>
            </w:r>
            <w:proofErr w:type="spellStart"/>
            <w:r w:rsidRPr="0006709A">
              <w:rPr>
                <w:rFonts w:ascii="Times New Roman" w:hAnsi="Times New Roman"/>
                <w:spacing w:val="-6"/>
                <w:sz w:val="20"/>
                <w:szCs w:val="20"/>
              </w:rPr>
              <w:t>лептопа</w:t>
            </w:r>
            <w:proofErr w:type="spellEnd"/>
            <w:r w:rsidRPr="0006709A">
              <w:rPr>
                <w:rFonts w:ascii="Times New Roman" w:hAnsi="Times New Roman"/>
                <w:spacing w:val="-6"/>
                <w:sz w:val="20"/>
                <w:szCs w:val="20"/>
              </w:rPr>
              <w:t xml:space="preserve"> або смартфона;</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3516AD">
        <w:trPr>
          <w:trHeight w:val="177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84.</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(52)</w:t>
            </w:r>
            <w:r w:rsidRPr="003516AD">
              <w:rPr>
                <w:rFonts w:ascii="Times New Roman" w:eastAsia="Times New Roman" w:hAnsi="Times New Roman" w:cs="Times New Roman"/>
                <w:b w:val="0"/>
                <w:color w:val="auto"/>
                <w:sz w:val="20"/>
                <w:szCs w:val="20"/>
              </w:rPr>
              <w:tab/>
              <w:t>«вкладений дисплей» означає візуальний інтерфейс, де доступ до зображення або набору даних здійснюється клацанням миші, наведенням миші або тактильним розширенням екрана іншого зображення або набору даних;</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0" w:firstLine="142"/>
              <w:contextualSpacing w:val="0"/>
              <w:jc w:val="both"/>
              <w:rPr>
                <w:rFonts w:ascii="Times New Roman" w:hAnsi="Times New Roman"/>
                <w:sz w:val="20"/>
                <w:szCs w:val="20"/>
              </w:rPr>
            </w:pPr>
            <w:r w:rsidRPr="003516AD">
              <w:rPr>
                <w:rFonts w:ascii="Times New Roman" w:hAnsi="Times New Roman"/>
                <w:sz w:val="20"/>
                <w:szCs w:val="20"/>
              </w:rPr>
              <w:t>вкладений дисплей – візуальний інтерфейс, де доступ до зображення або набору даних здійснюється клацанням миші, наведенням миші або тактильним розширенням екрана іншого зображення або набору даних;</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85.</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(53)</w:t>
            </w:r>
            <w:r w:rsidRPr="003516AD">
              <w:rPr>
                <w:rFonts w:ascii="Times New Roman" w:eastAsia="Times New Roman" w:hAnsi="Times New Roman" w:cs="Times New Roman"/>
                <w:b w:val="0"/>
                <w:color w:val="auto"/>
                <w:sz w:val="20"/>
                <w:szCs w:val="20"/>
              </w:rPr>
              <w:tab/>
              <w:t xml:space="preserve">«альтернативний текст» означає текст, наданий як альтернатива зображенню, що дозволяє подавати інформацію в неграфічній формі, якщо пристрої відображення не можуть </w:t>
            </w:r>
            <w:r w:rsidRPr="003516AD">
              <w:rPr>
                <w:rFonts w:ascii="Times New Roman" w:eastAsia="Times New Roman" w:hAnsi="Times New Roman" w:cs="Times New Roman"/>
                <w:b w:val="0"/>
                <w:color w:val="auto"/>
                <w:sz w:val="20"/>
                <w:szCs w:val="20"/>
              </w:rPr>
              <w:lastRenderedPageBreak/>
              <w:t>відобразити зображення, або як засіб доступності, наприклад, введення до програм синтезу голосу;</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ind w:firstLine="142"/>
              <w:jc w:val="both"/>
              <w:rPr>
                <w:sz w:val="20"/>
                <w:szCs w:val="20"/>
                <w:lang w:eastAsia="en-US"/>
              </w:rPr>
            </w:pPr>
            <w:r w:rsidRPr="003516AD">
              <w:rPr>
                <w:sz w:val="20"/>
                <w:szCs w:val="20"/>
                <w:lang w:eastAsia="en-US"/>
              </w:rPr>
              <w:t xml:space="preserve">альтернативний текст – текст, наданий як альтернатива зображенню, що дозволяє подавати інформацію в неграфічній формі, якщо пристрої </w:t>
            </w:r>
            <w:r w:rsidRPr="003516AD">
              <w:rPr>
                <w:sz w:val="20"/>
                <w:szCs w:val="20"/>
                <w:lang w:eastAsia="en-US"/>
              </w:rPr>
              <w:lastRenderedPageBreak/>
              <w:t>відображення не можуть відобразити зображення, або як засіб доступності, наприклад, введення до програм синтезу голосу;</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06709A">
        <w:trPr>
          <w:trHeight w:val="1002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lastRenderedPageBreak/>
              <w:t>86.</w:t>
            </w:r>
          </w:p>
        </w:tc>
        <w:tc>
          <w:tcPr>
            <w:tcW w:w="3260" w:type="dxa"/>
            <w:shd w:val="clear" w:color="auto" w:fill="auto"/>
          </w:tcPr>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(54)</w:t>
            </w:r>
            <w:r w:rsidRPr="003516AD">
              <w:rPr>
                <w:rFonts w:ascii="Times New Roman" w:eastAsia="Times New Roman" w:hAnsi="Times New Roman" w:cs="Times New Roman"/>
                <w:b w:val="0"/>
                <w:color w:val="auto"/>
                <w:sz w:val="20"/>
                <w:szCs w:val="20"/>
              </w:rPr>
              <w:tab/>
              <w:t>«</w:t>
            </w:r>
            <w:proofErr w:type="spellStart"/>
            <w:r w:rsidRPr="003516AD">
              <w:rPr>
                <w:rFonts w:ascii="Times New Roman" w:eastAsia="Times New Roman" w:hAnsi="Times New Roman" w:cs="Times New Roman"/>
                <w:b w:val="0"/>
                <w:color w:val="auto"/>
                <w:sz w:val="20"/>
                <w:szCs w:val="20"/>
              </w:rPr>
              <w:t>проєктована</w:t>
            </w:r>
            <w:proofErr w:type="spellEnd"/>
            <w:r w:rsidRPr="003516AD">
              <w:rPr>
                <w:rFonts w:ascii="Times New Roman" w:eastAsia="Times New Roman" w:hAnsi="Times New Roman" w:cs="Times New Roman"/>
                <w:b w:val="0"/>
                <w:color w:val="auto"/>
                <w:sz w:val="20"/>
                <w:szCs w:val="20"/>
              </w:rPr>
              <w:t xml:space="preserve"> площа </w:t>
            </w:r>
            <w:proofErr w:type="spellStart"/>
            <w:r w:rsidRPr="003516AD">
              <w:rPr>
                <w:rFonts w:ascii="Times New Roman" w:eastAsia="Times New Roman" w:hAnsi="Times New Roman" w:cs="Times New Roman"/>
                <w:b w:val="0"/>
                <w:color w:val="auto"/>
                <w:sz w:val="20"/>
                <w:szCs w:val="20"/>
              </w:rPr>
              <w:t>світловипромінюючої</w:t>
            </w:r>
            <w:proofErr w:type="spellEnd"/>
            <w:r w:rsidRPr="003516AD">
              <w:rPr>
                <w:rFonts w:ascii="Times New Roman" w:eastAsia="Times New Roman" w:hAnsi="Times New Roman" w:cs="Times New Roman"/>
                <w:b w:val="0"/>
                <w:color w:val="auto"/>
                <w:sz w:val="20"/>
                <w:szCs w:val="20"/>
              </w:rPr>
              <w:t xml:space="preserve"> поверхні (A)» — це площа поверхні в мм2  (квадратних міліметрах) огляду в </w:t>
            </w:r>
            <w:proofErr w:type="spellStart"/>
            <w:r w:rsidRPr="003516AD">
              <w:rPr>
                <w:rFonts w:ascii="Times New Roman" w:eastAsia="Times New Roman" w:hAnsi="Times New Roman" w:cs="Times New Roman"/>
                <w:b w:val="0"/>
                <w:color w:val="auto"/>
                <w:sz w:val="20"/>
                <w:szCs w:val="20"/>
              </w:rPr>
              <w:t>ортографічній</w:t>
            </w:r>
            <w:proofErr w:type="spellEnd"/>
            <w:r w:rsidRPr="003516AD">
              <w:rPr>
                <w:rFonts w:ascii="Times New Roman" w:eastAsia="Times New Roman" w:hAnsi="Times New Roman" w:cs="Times New Roman"/>
                <w:b w:val="0"/>
                <w:color w:val="auto"/>
                <w:sz w:val="20"/>
                <w:szCs w:val="20"/>
              </w:rPr>
              <w:t xml:space="preserve"> проекції </w:t>
            </w:r>
            <w:proofErr w:type="spellStart"/>
            <w:r w:rsidRPr="003516AD">
              <w:rPr>
                <w:rFonts w:ascii="Times New Roman" w:eastAsia="Times New Roman" w:hAnsi="Times New Roman" w:cs="Times New Roman"/>
                <w:b w:val="0"/>
                <w:color w:val="auto"/>
                <w:sz w:val="20"/>
                <w:szCs w:val="20"/>
              </w:rPr>
              <w:t>світловипромінюючої</w:t>
            </w:r>
            <w:proofErr w:type="spellEnd"/>
            <w:r w:rsidRPr="003516AD">
              <w:rPr>
                <w:rFonts w:ascii="Times New Roman" w:eastAsia="Times New Roman" w:hAnsi="Times New Roman" w:cs="Times New Roman"/>
                <w:b w:val="0"/>
                <w:color w:val="auto"/>
                <w:sz w:val="20"/>
                <w:szCs w:val="20"/>
              </w:rPr>
              <w:t xml:space="preserve"> поверхні з напрямку з найбільшою інтенсивністю світла, де площа </w:t>
            </w:r>
            <w:proofErr w:type="spellStart"/>
            <w:r w:rsidRPr="003516AD">
              <w:rPr>
                <w:rFonts w:ascii="Times New Roman" w:eastAsia="Times New Roman" w:hAnsi="Times New Roman" w:cs="Times New Roman"/>
                <w:b w:val="0"/>
                <w:color w:val="auto"/>
                <w:sz w:val="20"/>
                <w:szCs w:val="20"/>
              </w:rPr>
              <w:t>світловипромінюючої</w:t>
            </w:r>
            <w:proofErr w:type="spellEnd"/>
            <w:r w:rsidRPr="003516AD">
              <w:rPr>
                <w:rFonts w:ascii="Times New Roman" w:eastAsia="Times New Roman" w:hAnsi="Times New Roman" w:cs="Times New Roman"/>
                <w:b w:val="0"/>
                <w:color w:val="auto"/>
                <w:sz w:val="20"/>
                <w:szCs w:val="20"/>
              </w:rPr>
              <w:t xml:space="preserve"> поверхні — це площа поверхні джерела світла, яке випромінює світло із заявленими оптичними характеристиками, такими як приблизно сферична поверхня дуги (а), циліндрична поверхня котушки розжарювання (b) або газорозрядної лампи (c, d), плоска або напівсферична оболонка </w:t>
            </w:r>
            <w:proofErr w:type="spellStart"/>
            <w:r w:rsidRPr="003516AD">
              <w:rPr>
                <w:rFonts w:ascii="Times New Roman" w:eastAsia="Times New Roman" w:hAnsi="Times New Roman" w:cs="Times New Roman"/>
                <w:b w:val="0"/>
                <w:color w:val="auto"/>
                <w:sz w:val="20"/>
                <w:szCs w:val="20"/>
              </w:rPr>
              <w:t>світлодіода</w:t>
            </w:r>
            <w:proofErr w:type="spellEnd"/>
            <w:r w:rsidRPr="003516AD">
              <w:rPr>
                <w:rFonts w:ascii="Times New Roman" w:eastAsia="Times New Roman" w:hAnsi="Times New Roman" w:cs="Times New Roman"/>
                <w:b w:val="0"/>
                <w:color w:val="auto"/>
                <w:sz w:val="20"/>
                <w:szCs w:val="20"/>
              </w:rPr>
              <w:t xml:space="preserve"> (е).  </w:t>
            </w:r>
          </w:p>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 xml:space="preserve">Для джерел світла з непрозорою оболонкою або з </w:t>
            </w:r>
            <w:proofErr w:type="spellStart"/>
            <w:r w:rsidRPr="003516AD">
              <w:rPr>
                <w:rFonts w:ascii="Times New Roman" w:eastAsia="Times New Roman" w:hAnsi="Times New Roman" w:cs="Times New Roman"/>
                <w:b w:val="0"/>
                <w:color w:val="auto"/>
                <w:sz w:val="20"/>
                <w:szCs w:val="20"/>
              </w:rPr>
              <w:t>антивідблисковим</w:t>
            </w:r>
            <w:proofErr w:type="spellEnd"/>
            <w:r w:rsidRPr="003516AD">
              <w:rPr>
                <w:rFonts w:ascii="Times New Roman" w:eastAsia="Times New Roman" w:hAnsi="Times New Roman" w:cs="Times New Roman"/>
                <w:b w:val="0"/>
                <w:color w:val="auto"/>
                <w:sz w:val="20"/>
                <w:szCs w:val="20"/>
              </w:rPr>
              <w:t xml:space="preserve"> щитом площею </w:t>
            </w:r>
            <w:proofErr w:type="spellStart"/>
            <w:r w:rsidRPr="003516AD">
              <w:rPr>
                <w:rFonts w:ascii="Times New Roman" w:eastAsia="Times New Roman" w:hAnsi="Times New Roman" w:cs="Times New Roman"/>
                <w:b w:val="0"/>
                <w:color w:val="auto"/>
                <w:sz w:val="20"/>
                <w:szCs w:val="20"/>
              </w:rPr>
              <w:t>світловипромінюючої</w:t>
            </w:r>
            <w:proofErr w:type="spellEnd"/>
            <w:r w:rsidRPr="003516AD">
              <w:rPr>
                <w:rFonts w:ascii="Times New Roman" w:eastAsia="Times New Roman" w:hAnsi="Times New Roman" w:cs="Times New Roman"/>
                <w:b w:val="0"/>
                <w:color w:val="auto"/>
                <w:sz w:val="20"/>
                <w:szCs w:val="20"/>
              </w:rPr>
              <w:t xml:space="preserve"> поверхні є вся площа, крізь яку світло виходить із джерела світла.  </w:t>
            </w:r>
          </w:p>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 xml:space="preserve">Для джерел світла, що містять більше одного випромінювача світла, за світловипромінювальну поверхню приймається </w:t>
            </w:r>
            <w:proofErr w:type="spellStart"/>
            <w:r w:rsidRPr="003516AD">
              <w:rPr>
                <w:rFonts w:ascii="Times New Roman" w:eastAsia="Times New Roman" w:hAnsi="Times New Roman" w:cs="Times New Roman"/>
                <w:b w:val="0"/>
                <w:color w:val="auto"/>
                <w:sz w:val="20"/>
                <w:szCs w:val="20"/>
              </w:rPr>
              <w:t>проєкція</w:t>
            </w:r>
            <w:proofErr w:type="spellEnd"/>
            <w:r w:rsidRPr="003516AD">
              <w:rPr>
                <w:rFonts w:ascii="Times New Roman" w:eastAsia="Times New Roman" w:hAnsi="Times New Roman" w:cs="Times New Roman"/>
                <w:b w:val="0"/>
                <w:color w:val="auto"/>
                <w:sz w:val="20"/>
                <w:szCs w:val="20"/>
              </w:rPr>
              <w:t xml:space="preserve"> найменшого загального об’єму, що охоплює всі випромінювачі.  </w:t>
            </w:r>
          </w:p>
          <w:p w:rsidR="00F173CC" w:rsidRPr="003516AD" w:rsidRDefault="00F173CC"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Для джерела світла HID застосовується визначення (a), крім випадків, коли розміри, визначені в (d), не застосовуються з L&gt;D, де L — відстань між кінчиками електродів, а D — внутрішній діаметр дугової трубки.</w:t>
            </w:r>
          </w:p>
          <w:p w:rsidR="00F173CC" w:rsidRPr="003516AD" w:rsidRDefault="00F173CC" w:rsidP="004D2BC1">
            <w:pPr>
              <w:ind w:firstLine="142"/>
              <w:jc w:val="both"/>
              <w:rPr>
                <w:i/>
                <w:sz w:val="20"/>
                <w:szCs w:val="20"/>
              </w:rPr>
            </w:pPr>
            <w:r w:rsidRPr="003516AD">
              <w:rPr>
                <w:i/>
                <w:sz w:val="20"/>
                <w:szCs w:val="20"/>
              </w:rPr>
              <w:t xml:space="preserve">Рисунки </w:t>
            </w:r>
            <w:r w:rsidRPr="003516AD">
              <w:rPr>
                <w:i/>
                <w:sz w:val="20"/>
                <w:szCs w:val="20"/>
                <w:lang w:val="en-US"/>
              </w:rPr>
              <w:t>a</w:t>
            </w:r>
            <w:r w:rsidRPr="003516AD">
              <w:rPr>
                <w:i/>
                <w:sz w:val="20"/>
                <w:szCs w:val="20"/>
              </w:rPr>
              <w:t>-</w:t>
            </w:r>
            <w:r w:rsidRPr="003516AD">
              <w:rPr>
                <w:i/>
                <w:sz w:val="20"/>
                <w:szCs w:val="20"/>
                <w:lang w:val="en-US"/>
              </w:rPr>
              <w:t>e</w:t>
            </w:r>
            <w:r w:rsidRPr="003516AD">
              <w:rPr>
                <w:i/>
                <w:sz w:val="20"/>
                <w:szCs w:val="20"/>
              </w:rPr>
              <w:t xml:space="preserve"> див. у пункті 1 додатка до цієї Довідки</w:t>
            </w:r>
            <w:r w:rsidR="00B97690" w:rsidRPr="003516AD">
              <w:rPr>
                <w:i/>
                <w:sz w:val="20"/>
                <w:szCs w:val="20"/>
              </w:rPr>
              <w:t>.</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0" w:firstLine="142"/>
              <w:contextualSpacing w:val="0"/>
              <w:jc w:val="both"/>
              <w:rPr>
                <w:rFonts w:ascii="Times New Roman" w:hAnsi="Times New Roman"/>
                <w:sz w:val="20"/>
                <w:szCs w:val="20"/>
              </w:rPr>
            </w:pPr>
            <w:proofErr w:type="spellStart"/>
            <w:r w:rsidRPr="003516AD">
              <w:rPr>
                <w:rFonts w:ascii="Times New Roman" w:hAnsi="Times New Roman"/>
                <w:sz w:val="20"/>
                <w:szCs w:val="20"/>
              </w:rPr>
              <w:t>проєктована</w:t>
            </w:r>
            <w:proofErr w:type="spellEnd"/>
            <w:r w:rsidRPr="003516AD">
              <w:rPr>
                <w:rFonts w:ascii="Times New Roman" w:hAnsi="Times New Roman"/>
                <w:sz w:val="20"/>
                <w:szCs w:val="20"/>
              </w:rPr>
              <w:t xml:space="preserve"> площа </w:t>
            </w:r>
            <w:proofErr w:type="spellStart"/>
            <w:r w:rsidRPr="003516AD">
              <w:rPr>
                <w:rFonts w:ascii="Times New Roman" w:hAnsi="Times New Roman"/>
                <w:sz w:val="20"/>
                <w:szCs w:val="20"/>
              </w:rPr>
              <w:t>світловипромінюючої</w:t>
            </w:r>
            <w:proofErr w:type="spellEnd"/>
            <w:r w:rsidR="00B97690" w:rsidRPr="003516AD">
              <w:rPr>
                <w:rFonts w:ascii="Times New Roman" w:hAnsi="Times New Roman"/>
                <w:sz w:val="20"/>
                <w:szCs w:val="20"/>
              </w:rPr>
              <w:t xml:space="preserve"> поверхні (A) – площа поверхні </w:t>
            </w:r>
            <w:r w:rsidRPr="003516AD">
              <w:rPr>
                <w:rFonts w:ascii="Times New Roman" w:hAnsi="Times New Roman"/>
                <w:sz w:val="20"/>
                <w:szCs w:val="20"/>
              </w:rPr>
              <w:t xml:space="preserve">в мм2 (квадратних міліметрах) огляду в </w:t>
            </w:r>
            <w:proofErr w:type="spellStart"/>
            <w:r w:rsidRPr="003516AD">
              <w:rPr>
                <w:rFonts w:ascii="Times New Roman" w:hAnsi="Times New Roman"/>
                <w:sz w:val="20"/>
                <w:szCs w:val="20"/>
              </w:rPr>
              <w:t>ортографічній</w:t>
            </w:r>
            <w:proofErr w:type="spellEnd"/>
            <w:r w:rsidRPr="003516AD">
              <w:rPr>
                <w:rFonts w:ascii="Times New Roman" w:hAnsi="Times New Roman"/>
                <w:sz w:val="20"/>
                <w:szCs w:val="20"/>
              </w:rPr>
              <w:t xml:space="preserve"> </w:t>
            </w:r>
            <w:proofErr w:type="spellStart"/>
            <w:r w:rsidRPr="003516AD">
              <w:rPr>
                <w:rFonts w:ascii="Times New Roman" w:hAnsi="Times New Roman"/>
                <w:sz w:val="20"/>
                <w:szCs w:val="20"/>
              </w:rPr>
              <w:t>проєкції</w:t>
            </w:r>
            <w:proofErr w:type="spellEnd"/>
            <w:r w:rsidRPr="003516AD">
              <w:rPr>
                <w:rFonts w:ascii="Times New Roman" w:hAnsi="Times New Roman"/>
                <w:sz w:val="20"/>
                <w:szCs w:val="20"/>
              </w:rPr>
              <w:t xml:space="preserve"> </w:t>
            </w:r>
            <w:proofErr w:type="spellStart"/>
            <w:r w:rsidRPr="003516AD">
              <w:rPr>
                <w:rFonts w:ascii="Times New Roman" w:hAnsi="Times New Roman"/>
                <w:sz w:val="20"/>
                <w:szCs w:val="20"/>
              </w:rPr>
              <w:t>світловипромінюючої</w:t>
            </w:r>
            <w:proofErr w:type="spellEnd"/>
            <w:r w:rsidRPr="003516AD">
              <w:rPr>
                <w:rFonts w:ascii="Times New Roman" w:hAnsi="Times New Roman"/>
                <w:sz w:val="20"/>
                <w:szCs w:val="20"/>
              </w:rPr>
              <w:t xml:space="preserve"> поверхні з напрямку з найбільшою інтенсивністю  світла, де площа </w:t>
            </w:r>
            <w:proofErr w:type="spellStart"/>
            <w:r w:rsidRPr="003516AD">
              <w:rPr>
                <w:rFonts w:ascii="Times New Roman" w:hAnsi="Times New Roman"/>
                <w:sz w:val="20"/>
                <w:szCs w:val="20"/>
              </w:rPr>
              <w:t>світловипромінюючої</w:t>
            </w:r>
            <w:proofErr w:type="spellEnd"/>
            <w:r w:rsidRPr="003516AD">
              <w:rPr>
                <w:rFonts w:ascii="Times New Roman" w:hAnsi="Times New Roman"/>
                <w:sz w:val="20"/>
                <w:szCs w:val="20"/>
              </w:rPr>
              <w:t xml:space="preserve"> поверхні – площа поверхні джерела світла, яке випромінює світло із заявленими оптичними характеристиками, такими як приблизно сферична поверхня дуги (Рисунок 1), циліндрична поверхня котушки розжарювання (Рисунок 2) або газорозрядної лампи (Рисунки 3, 4), плоска або напівсферична оболонка </w:t>
            </w:r>
            <w:proofErr w:type="spellStart"/>
            <w:r w:rsidRPr="003516AD">
              <w:rPr>
                <w:rFonts w:ascii="Times New Roman" w:hAnsi="Times New Roman"/>
                <w:sz w:val="20"/>
                <w:szCs w:val="20"/>
              </w:rPr>
              <w:t>світлодіода</w:t>
            </w:r>
            <w:proofErr w:type="spellEnd"/>
            <w:r w:rsidRPr="003516AD">
              <w:rPr>
                <w:rFonts w:ascii="Times New Roman" w:hAnsi="Times New Roman"/>
                <w:sz w:val="20"/>
                <w:szCs w:val="20"/>
              </w:rPr>
              <w:t xml:space="preserve"> </w:t>
            </w:r>
            <w:r w:rsidR="00B97690" w:rsidRPr="003516AD">
              <w:rPr>
                <w:rFonts w:ascii="Times New Roman" w:hAnsi="Times New Roman"/>
                <w:sz w:val="20"/>
                <w:szCs w:val="20"/>
              </w:rPr>
              <w:t xml:space="preserve">             (Рисунок 5).</w:t>
            </w:r>
          </w:p>
          <w:p w:rsidR="00F173CC" w:rsidRPr="003516AD" w:rsidRDefault="00F173CC" w:rsidP="004D2BC1">
            <w:pPr>
              <w:pStyle w:val="af2"/>
              <w:spacing w:after="0" w:line="240" w:lineRule="auto"/>
              <w:ind w:left="0" w:firstLine="142"/>
              <w:contextualSpacing w:val="0"/>
              <w:jc w:val="both"/>
              <w:rPr>
                <w:rFonts w:ascii="Times New Roman" w:hAnsi="Times New Roman"/>
                <w:sz w:val="20"/>
                <w:szCs w:val="20"/>
              </w:rPr>
            </w:pPr>
            <w:r w:rsidRPr="003516AD">
              <w:rPr>
                <w:rFonts w:ascii="Times New Roman" w:hAnsi="Times New Roman"/>
                <w:sz w:val="20"/>
                <w:szCs w:val="20"/>
              </w:rPr>
              <w:t xml:space="preserve">Для джерел світла з непрозорою оболонкою або з </w:t>
            </w:r>
            <w:proofErr w:type="spellStart"/>
            <w:r w:rsidRPr="003516AD">
              <w:rPr>
                <w:rFonts w:ascii="Times New Roman" w:hAnsi="Times New Roman"/>
                <w:sz w:val="20"/>
                <w:szCs w:val="20"/>
              </w:rPr>
              <w:t>антивідблисковим</w:t>
            </w:r>
            <w:proofErr w:type="spellEnd"/>
            <w:r w:rsidRPr="003516AD">
              <w:rPr>
                <w:rFonts w:ascii="Times New Roman" w:hAnsi="Times New Roman"/>
                <w:sz w:val="20"/>
                <w:szCs w:val="20"/>
              </w:rPr>
              <w:t xml:space="preserve"> щитом площею </w:t>
            </w:r>
            <w:proofErr w:type="spellStart"/>
            <w:r w:rsidRPr="003516AD">
              <w:rPr>
                <w:rFonts w:ascii="Times New Roman" w:hAnsi="Times New Roman"/>
                <w:sz w:val="20"/>
                <w:szCs w:val="20"/>
              </w:rPr>
              <w:t>світловипромінюючої</w:t>
            </w:r>
            <w:proofErr w:type="spellEnd"/>
            <w:r w:rsidRPr="003516AD">
              <w:rPr>
                <w:rFonts w:ascii="Times New Roman" w:hAnsi="Times New Roman"/>
                <w:sz w:val="20"/>
                <w:szCs w:val="20"/>
              </w:rPr>
              <w:t xml:space="preserve"> поверхні є вся площа, крізь яку світ</w:t>
            </w:r>
            <w:r w:rsidR="00B97690" w:rsidRPr="003516AD">
              <w:rPr>
                <w:rFonts w:ascii="Times New Roman" w:hAnsi="Times New Roman"/>
                <w:sz w:val="20"/>
                <w:szCs w:val="20"/>
              </w:rPr>
              <w:t>ло виходить із джерела світла.</w:t>
            </w:r>
          </w:p>
          <w:p w:rsidR="00F173CC" w:rsidRPr="003516AD" w:rsidRDefault="00F173CC" w:rsidP="004D2BC1">
            <w:pPr>
              <w:pStyle w:val="af2"/>
              <w:spacing w:after="0" w:line="240" w:lineRule="auto"/>
              <w:ind w:left="0" w:firstLine="142"/>
              <w:contextualSpacing w:val="0"/>
              <w:jc w:val="both"/>
              <w:rPr>
                <w:rFonts w:ascii="Times New Roman" w:hAnsi="Times New Roman"/>
                <w:sz w:val="20"/>
                <w:szCs w:val="20"/>
              </w:rPr>
            </w:pPr>
            <w:r w:rsidRPr="003516AD">
              <w:rPr>
                <w:rFonts w:ascii="Times New Roman" w:hAnsi="Times New Roman"/>
                <w:sz w:val="20"/>
                <w:szCs w:val="20"/>
              </w:rPr>
              <w:t xml:space="preserve">Для джерел світла, що містять більше одного випромінювача світла, за світловипромінювальну поверхню приймається </w:t>
            </w:r>
            <w:proofErr w:type="spellStart"/>
            <w:r w:rsidRPr="003516AD">
              <w:rPr>
                <w:rFonts w:ascii="Times New Roman" w:hAnsi="Times New Roman"/>
                <w:sz w:val="20"/>
                <w:szCs w:val="20"/>
              </w:rPr>
              <w:t>проєкція</w:t>
            </w:r>
            <w:proofErr w:type="spellEnd"/>
            <w:r w:rsidRPr="003516AD">
              <w:rPr>
                <w:rFonts w:ascii="Times New Roman" w:hAnsi="Times New Roman"/>
                <w:sz w:val="20"/>
                <w:szCs w:val="20"/>
              </w:rPr>
              <w:t xml:space="preserve"> найменшого загального об’єму, що охоплює всі випромінювачі.  </w:t>
            </w:r>
          </w:p>
          <w:p w:rsidR="00F173CC" w:rsidRPr="003516AD" w:rsidRDefault="00F173CC" w:rsidP="004D2BC1">
            <w:pPr>
              <w:pStyle w:val="af2"/>
              <w:spacing w:after="0" w:line="240" w:lineRule="auto"/>
              <w:ind w:left="0" w:firstLine="142"/>
              <w:contextualSpacing w:val="0"/>
              <w:jc w:val="both"/>
              <w:rPr>
                <w:rFonts w:ascii="Times New Roman" w:hAnsi="Times New Roman"/>
                <w:sz w:val="20"/>
                <w:szCs w:val="20"/>
              </w:rPr>
            </w:pPr>
            <w:r w:rsidRPr="003516AD">
              <w:rPr>
                <w:rFonts w:ascii="Times New Roman" w:hAnsi="Times New Roman"/>
                <w:sz w:val="20"/>
                <w:szCs w:val="20"/>
              </w:rPr>
              <w:t>Для джерела світла HID застосовується визначення (Рисунок 1), крім випадків, коли розміри, визначені в (Рисунок 4), не застосовуються з L&gt;D, де L – відстань між кінчиками електродів, а D – внутрішній діаметр дугової трубки.;</w:t>
            </w:r>
          </w:p>
          <w:p w:rsidR="00B97690" w:rsidRPr="003516AD" w:rsidRDefault="00F173CC" w:rsidP="003516AD">
            <w:pPr>
              <w:pStyle w:val="af2"/>
              <w:spacing w:after="0" w:line="240" w:lineRule="auto"/>
              <w:ind w:left="27" w:firstLine="142"/>
              <w:contextualSpacing w:val="0"/>
              <w:jc w:val="both"/>
              <w:rPr>
                <w:rFonts w:ascii="Times New Roman" w:hAnsi="Times New Roman"/>
                <w:sz w:val="20"/>
                <w:szCs w:val="20"/>
              </w:rPr>
            </w:pPr>
            <w:r w:rsidRPr="003516AD">
              <w:rPr>
                <w:rFonts w:ascii="Times New Roman" w:hAnsi="Times New Roman"/>
                <w:i/>
                <w:sz w:val="20"/>
                <w:szCs w:val="20"/>
              </w:rPr>
              <w:t xml:space="preserve">Рисунки 1-5 див. у </w:t>
            </w:r>
            <w:r w:rsidR="00B97690" w:rsidRPr="003516AD">
              <w:rPr>
                <w:rFonts w:ascii="Times New Roman" w:hAnsi="Times New Roman"/>
                <w:i/>
                <w:sz w:val="20"/>
                <w:szCs w:val="20"/>
              </w:rPr>
              <w:t>пункті 2 додатка до цієї Довідки.</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F173CC" w:rsidRPr="003516AD" w:rsidTr="00710988">
        <w:trPr>
          <w:trHeight w:val="557"/>
        </w:trPr>
        <w:tc>
          <w:tcPr>
            <w:tcW w:w="709" w:type="dxa"/>
            <w:shd w:val="clear" w:color="auto" w:fill="auto"/>
          </w:tcPr>
          <w:p w:rsidR="00F173CC" w:rsidRPr="003516AD" w:rsidRDefault="00F173CC" w:rsidP="00EA739D">
            <w:pPr>
              <w:ind w:firstLine="7"/>
              <w:jc w:val="center"/>
              <w:rPr>
                <w:sz w:val="20"/>
                <w:szCs w:val="22"/>
              </w:rPr>
            </w:pPr>
            <w:r w:rsidRPr="003516AD">
              <w:rPr>
                <w:sz w:val="20"/>
                <w:szCs w:val="22"/>
              </w:rPr>
              <w:t>87.</w:t>
            </w:r>
          </w:p>
        </w:tc>
        <w:tc>
          <w:tcPr>
            <w:tcW w:w="3260" w:type="dxa"/>
            <w:shd w:val="clear" w:color="auto" w:fill="auto"/>
          </w:tcPr>
          <w:p w:rsidR="00F173CC" w:rsidRPr="003516AD" w:rsidRDefault="00F173CC" w:rsidP="004D2BC1">
            <w:pPr>
              <w:ind w:firstLine="142"/>
              <w:rPr>
                <w:sz w:val="20"/>
                <w:szCs w:val="20"/>
              </w:rPr>
            </w:pPr>
            <w:r w:rsidRPr="003516AD">
              <w:rPr>
                <w:sz w:val="20"/>
                <w:szCs w:val="20"/>
              </w:rPr>
              <w:t>(55)</w:t>
            </w:r>
            <w:r w:rsidRPr="003516AD">
              <w:rPr>
                <w:sz w:val="20"/>
                <w:szCs w:val="20"/>
              </w:rPr>
              <w:tab/>
              <w:t>«код QR» (QR) означає матричний штрих-код, вказаний на енергетичній етикетці моделі виробу, який містить посилання на інформацію про цю модель у загальнодоступній частині бази даних виробів.</w:t>
            </w:r>
          </w:p>
        </w:tc>
        <w:tc>
          <w:tcPr>
            <w:tcW w:w="1418" w:type="dxa"/>
            <w:vMerge/>
          </w:tcPr>
          <w:p w:rsidR="00F173CC" w:rsidRPr="003516AD" w:rsidRDefault="00F173CC" w:rsidP="004D2BC1">
            <w:pPr>
              <w:widowControl w:val="0"/>
              <w:pBdr>
                <w:top w:val="nil"/>
                <w:left w:val="nil"/>
                <w:bottom w:val="nil"/>
                <w:right w:val="nil"/>
                <w:between w:val="nil"/>
              </w:pBdr>
              <w:ind w:firstLine="142"/>
              <w:jc w:val="both"/>
              <w:rPr>
                <w:sz w:val="20"/>
                <w:szCs w:val="20"/>
                <w:highlight w:val="lightGray"/>
              </w:rPr>
            </w:pPr>
          </w:p>
        </w:tc>
        <w:tc>
          <w:tcPr>
            <w:tcW w:w="3260" w:type="dxa"/>
          </w:tcPr>
          <w:p w:rsidR="00F173CC" w:rsidRPr="003516AD" w:rsidRDefault="00F173CC" w:rsidP="004D2BC1">
            <w:pPr>
              <w:tabs>
                <w:tab w:val="left" w:pos="993"/>
              </w:tabs>
              <w:ind w:firstLine="142"/>
              <w:jc w:val="center"/>
              <w:rPr>
                <w:b/>
                <w:i/>
                <w:sz w:val="20"/>
                <w:szCs w:val="20"/>
              </w:rPr>
            </w:pPr>
            <w:r w:rsidRPr="003516AD">
              <w:rPr>
                <w:b/>
                <w:i/>
                <w:sz w:val="20"/>
                <w:szCs w:val="20"/>
              </w:rPr>
              <w:t>Відповідає</w:t>
            </w:r>
          </w:p>
          <w:p w:rsidR="00F173CC" w:rsidRPr="003516AD" w:rsidRDefault="00F173CC" w:rsidP="004D2BC1">
            <w:pPr>
              <w:pStyle w:val="af2"/>
              <w:spacing w:after="0" w:line="240" w:lineRule="auto"/>
              <w:ind w:left="27" w:firstLine="142"/>
              <w:contextualSpacing w:val="0"/>
              <w:jc w:val="both"/>
              <w:rPr>
                <w:rFonts w:ascii="Times New Roman" w:hAnsi="Times New Roman"/>
                <w:sz w:val="20"/>
                <w:szCs w:val="20"/>
              </w:rPr>
            </w:pPr>
            <w:r w:rsidRPr="003516AD">
              <w:rPr>
                <w:rFonts w:ascii="Times New Roman" w:hAnsi="Times New Roman"/>
                <w:sz w:val="20"/>
                <w:szCs w:val="20"/>
              </w:rPr>
              <w:t>код QR (QR) – матричний штрих-код, вказаний на енергетичній етикетці моделі продукції, який містить посилання на інформацію про цю модель у загальнодоступній частині бази даних продукції.</w:t>
            </w:r>
          </w:p>
        </w:tc>
        <w:tc>
          <w:tcPr>
            <w:tcW w:w="1418" w:type="dxa"/>
            <w:vMerge/>
          </w:tcPr>
          <w:p w:rsidR="00F173CC" w:rsidRPr="003516AD" w:rsidRDefault="00F173CC" w:rsidP="00EA739D">
            <w:pPr>
              <w:widowControl w:val="0"/>
              <w:pBdr>
                <w:top w:val="nil"/>
                <w:left w:val="nil"/>
                <w:bottom w:val="nil"/>
                <w:right w:val="nil"/>
                <w:between w:val="nil"/>
              </w:pBdr>
              <w:rPr>
                <w:sz w:val="20"/>
                <w:szCs w:val="22"/>
                <w:highlight w:val="lightGray"/>
              </w:rPr>
            </w:pPr>
          </w:p>
        </w:tc>
      </w:tr>
      <w:tr w:rsidR="007A1C8E" w:rsidRPr="003516AD" w:rsidTr="00710988">
        <w:trPr>
          <w:trHeight w:val="557"/>
        </w:trPr>
        <w:tc>
          <w:tcPr>
            <w:tcW w:w="709" w:type="dxa"/>
            <w:shd w:val="clear" w:color="auto" w:fill="auto"/>
          </w:tcPr>
          <w:p w:rsidR="007A1C8E" w:rsidRPr="003516AD" w:rsidRDefault="007A1C8E" w:rsidP="00EA739D">
            <w:pPr>
              <w:ind w:firstLine="7"/>
              <w:jc w:val="center"/>
              <w:rPr>
                <w:sz w:val="20"/>
                <w:szCs w:val="22"/>
              </w:rPr>
            </w:pPr>
            <w:r w:rsidRPr="003516AD">
              <w:rPr>
                <w:sz w:val="20"/>
                <w:szCs w:val="22"/>
              </w:rPr>
              <w:lastRenderedPageBreak/>
              <w:t>88.</w:t>
            </w:r>
          </w:p>
        </w:tc>
        <w:tc>
          <w:tcPr>
            <w:tcW w:w="3260" w:type="dxa"/>
            <w:shd w:val="clear" w:color="auto" w:fill="auto"/>
          </w:tcPr>
          <w:p w:rsidR="00842FC2" w:rsidRPr="003516AD" w:rsidRDefault="00842FC2" w:rsidP="004D2BC1">
            <w:pPr>
              <w:ind w:firstLine="142"/>
              <w:jc w:val="center"/>
              <w:rPr>
                <w:i/>
                <w:color w:val="000000"/>
                <w:sz w:val="20"/>
                <w:szCs w:val="20"/>
                <w:lang w:eastAsia="en-US"/>
              </w:rPr>
            </w:pPr>
            <w:r w:rsidRPr="003516AD">
              <w:rPr>
                <w:i/>
                <w:color w:val="000000"/>
                <w:sz w:val="20"/>
                <w:szCs w:val="20"/>
                <w:lang w:eastAsia="en-US"/>
              </w:rPr>
              <w:t>ДОДАТОК II</w:t>
            </w:r>
          </w:p>
          <w:p w:rsidR="00842FC2" w:rsidRPr="003516AD" w:rsidRDefault="00842FC2" w:rsidP="004D2BC1">
            <w:pPr>
              <w:ind w:firstLine="142"/>
              <w:jc w:val="center"/>
              <w:rPr>
                <w:color w:val="000000"/>
                <w:sz w:val="20"/>
                <w:szCs w:val="20"/>
                <w:lang w:eastAsia="en-US"/>
              </w:rPr>
            </w:pPr>
          </w:p>
          <w:p w:rsidR="00842FC2" w:rsidRPr="003516AD" w:rsidRDefault="00842FC2" w:rsidP="004D2BC1">
            <w:pPr>
              <w:ind w:firstLine="142"/>
              <w:jc w:val="center"/>
              <w:rPr>
                <w:b/>
                <w:color w:val="000000"/>
                <w:sz w:val="20"/>
                <w:szCs w:val="20"/>
                <w:lang w:eastAsia="en-US"/>
              </w:rPr>
            </w:pPr>
            <w:r w:rsidRPr="003516AD">
              <w:rPr>
                <w:b/>
                <w:color w:val="000000"/>
                <w:sz w:val="20"/>
                <w:szCs w:val="20"/>
                <w:lang w:eastAsia="en-US"/>
              </w:rPr>
              <w:t>Класи енергоефективності та метод обчислення</w:t>
            </w:r>
          </w:p>
          <w:p w:rsidR="00842FC2" w:rsidRPr="003516AD" w:rsidRDefault="00842FC2" w:rsidP="004D2BC1">
            <w:pPr>
              <w:ind w:firstLine="142"/>
              <w:jc w:val="center"/>
              <w:rPr>
                <w:color w:val="000000"/>
                <w:sz w:val="20"/>
                <w:szCs w:val="20"/>
                <w:lang w:eastAsia="en-US"/>
              </w:rPr>
            </w:pPr>
          </w:p>
          <w:p w:rsidR="00842FC2" w:rsidRPr="003516AD" w:rsidRDefault="00842FC2" w:rsidP="004D2BC1">
            <w:pPr>
              <w:ind w:firstLine="142"/>
              <w:jc w:val="both"/>
              <w:rPr>
                <w:color w:val="000000"/>
                <w:sz w:val="20"/>
                <w:szCs w:val="20"/>
                <w:lang w:eastAsia="en-US"/>
              </w:rPr>
            </w:pPr>
            <w:r w:rsidRPr="003516AD">
              <w:rPr>
                <w:color w:val="000000"/>
                <w:sz w:val="20"/>
                <w:szCs w:val="20"/>
                <w:lang w:eastAsia="en-US"/>
              </w:rPr>
              <w:t xml:space="preserve">Клас енергоефективності джерела світла визначається, як вказано в таблиці 1, на підставі загальної ефективності електромереж η </w:t>
            </w:r>
            <w:r w:rsidRPr="003516AD">
              <w:rPr>
                <w:color w:val="000000"/>
                <w:sz w:val="20"/>
                <w:szCs w:val="20"/>
                <w:vertAlign w:val="subscript"/>
                <w:lang w:eastAsia="en-US"/>
              </w:rPr>
              <w:t>TM</w:t>
            </w:r>
            <w:r w:rsidRPr="003516AD">
              <w:rPr>
                <w:color w:val="000000"/>
                <w:sz w:val="20"/>
                <w:szCs w:val="20"/>
                <w:lang w:eastAsia="en-US"/>
              </w:rPr>
              <w:t xml:space="preserve">, що розраховується шляхом ділення значення задекларованого корисного світлового потоку </w:t>
            </w:r>
            <w:proofErr w:type="spellStart"/>
            <w:r w:rsidRPr="003516AD">
              <w:rPr>
                <w:color w:val="000000"/>
                <w:sz w:val="20"/>
                <w:szCs w:val="20"/>
                <w:lang w:eastAsia="en-US"/>
              </w:rPr>
              <w:t>Φ</w:t>
            </w:r>
            <w:r w:rsidRPr="003516AD">
              <w:rPr>
                <w:color w:val="000000"/>
                <w:sz w:val="20"/>
                <w:szCs w:val="20"/>
                <w:vertAlign w:val="subscript"/>
                <w:lang w:eastAsia="en-US"/>
              </w:rPr>
              <w:t>use</w:t>
            </w:r>
            <w:proofErr w:type="spellEnd"/>
            <w:r w:rsidRPr="003516AD">
              <w:rPr>
                <w:color w:val="000000"/>
                <w:sz w:val="20"/>
                <w:szCs w:val="20"/>
                <w:lang w:eastAsia="en-US"/>
              </w:rPr>
              <w:t xml:space="preserve"> (вираженого в </w:t>
            </w:r>
            <w:r w:rsidRPr="003516AD">
              <w:rPr>
                <w:i/>
                <w:color w:val="000000"/>
                <w:sz w:val="20"/>
                <w:szCs w:val="20"/>
                <w:lang w:eastAsia="en-US"/>
              </w:rPr>
              <w:t>люменах</w:t>
            </w:r>
            <w:r w:rsidRPr="003516AD">
              <w:rPr>
                <w:color w:val="000000"/>
                <w:sz w:val="20"/>
                <w:szCs w:val="20"/>
                <w:lang w:eastAsia="en-US"/>
              </w:rPr>
              <w:t xml:space="preserve">) на задеклароване споживання електроенергії в увімкненому режимі </w:t>
            </w:r>
            <w:proofErr w:type="spellStart"/>
            <w:r w:rsidRPr="003516AD">
              <w:rPr>
                <w:color w:val="000000"/>
                <w:sz w:val="20"/>
                <w:szCs w:val="20"/>
                <w:lang w:eastAsia="en-US"/>
              </w:rPr>
              <w:t>P</w:t>
            </w:r>
            <w:r w:rsidRPr="003516AD">
              <w:rPr>
                <w:color w:val="000000"/>
                <w:sz w:val="20"/>
                <w:szCs w:val="20"/>
                <w:vertAlign w:val="subscript"/>
                <w:lang w:eastAsia="en-US"/>
              </w:rPr>
              <w:t>on</w:t>
            </w:r>
            <w:proofErr w:type="spellEnd"/>
            <w:r w:rsidRPr="003516AD">
              <w:rPr>
                <w:color w:val="000000"/>
                <w:sz w:val="20"/>
                <w:szCs w:val="20"/>
                <w:lang w:eastAsia="en-US"/>
              </w:rPr>
              <w:t xml:space="preserve"> (виражене у </w:t>
            </w:r>
            <w:r w:rsidRPr="003516AD">
              <w:rPr>
                <w:i/>
                <w:color w:val="000000"/>
                <w:sz w:val="20"/>
                <w:szCs w:val="20"/>
                <w:lang w:eastAsia="en-US"/>
              </w:rPr>
              <w:t>ватах</w:t>
            </w:r>
            <w:r w:rsidRPr="003516AD">
              <w:rPr>
                <w:color w:val="000000"/>
                <w:sz w:val="20"/>
                <w:szCs w:val="20"/>
                <w:lang w:eastAsia="en-US"/>
              </w:rPr>
              <w:t>) та множення на застосовний коефіцієнт F</w:t>
            </w:r>
            <w:r w:rsidRPr="003516AD">
              <w:rPr>
                <w:color w:val="000000"/>
                <w:sz w:val="20"/>
                <w:szCs w:val="20"/>
                <w:vertAlign w:val="subscript"/>
                <w:lang w:eastAsia="en-US"/>
              </w:rPr>
              <w:t>TM</w:t>
            </w:r>
            <w:r w:rsidRPr="003516AD">
              <w:rPr>
                <w:color w:val="000000"/>
                <w:sz w:val="20"/>
                <w:szCs w:val="20"/>
                <w:lang w:eastAsia="en-US"/>
              </w:rPr>
              <w:t xml:space="preserve"> з таблиці 2, в такий спосіб: </w:t>
            </w:r>
          </w:p>
          <w:p w:rsidR="00842FC2" w:rsidRPr="003516AD" w:rsidRDefault="00842FC2" w:rsidP="004D2BC1">
            <w:pPr>
              <w:ind w:firstLine="142"/>
              <w:jc w:val="both"/>
              <w:rPr>
                <w:color w:val="000000"/>
                <w:sz w:val="20"/>
                <w:szCs w:val="20"/>
                <w:lang w:eastAsia="en-US"/>
              </w:rPr>
            </w:pPr>
            <w:r w:rsidRPr="003516AD">
              <w:rPr>
                <w:color w:val="000000"/>
                <w:sz w:val="20"/>
                <w:szCs w:val="20"/>
                <w:lang w:eastAsia="en-US"/>
              </w:rPr>
              <w:t xml:space="preserve">η </w:t>
            </w:r>
            <w:r w:rsidRPr="003516AD">
              <w:rPr>
                <w:color w:val="000000"/>
                <w:sz w:val="20"/>
                <w:szCs w:val="20"/>
                <w:vertAlign w:val="subscript"/>
                <w:lang w:eastAsia="en-US"/>
              </w:rPr>
              <w:t>TM</w:t>
            </w:r>
            <w:r w:rsidRPr="003516AD">
              <w:rPr>
                <w:color w:val="000000"/>
                <w:sz w:val="20"/>
                <w:szCs w:val="20"/>
                <w:lang w:eastAsia="en-US"/>
              </w:rPr>
              <w:t xml:space="preserve"> = (</w:t>
            </w:r>
            <w:proofErr w:type="spellStart"/>
            <w:r w:rsidRPr="003516AD">
              <w:rPr>
                <w:color w:val="000000"/>
                <w:sz w:val="20"/>
                <w:szCs w:val="20"/>
                <w:lang w:eastAsia="en-US"/>
              </w:rPr>
              <w:t>Φ</w:t>
            </w:r>
            <w:r w:rsidRPr="003516AD">
              <w:rPr>
                <w:color w:val="000000"/>
                <w:sz w:val="20"/>
                <w:szCs w:val="20"/>
                <w:vertAlign w:val="subscript"/>
                <w:lang w:eastAsia="en-US"/>
              </w:rPr>
              <w:t>use</w:t>
            </w:r>
            <w:proofErr w:type="spellEnd"/>
            <w:r w:rsidRPr="003516AD">
              <w:rPr>
                <w:color w:val="000000"/>
                <w:sz w:val="20"/>
                <w:szCs w:val="20"/>
                <w:lang w:eastAsia="en-US"/>
              </w:rPr>
              <w:t xml:space="preserve"> /</w:t>
            </w:r>
            <w:proofErr w:type="spellStart"/>
            <w:r w:rsidRPr="003516AD">
              <w:rPr>
                <w:color w:val="000000"/>
                <w:sz w:val="20"/>
                <w:szCs w:val="20"/>
                <w:lang w:eastAsia="en-US"/>
              </w:rPr>
              <w:t>P</w:t>
            </w:r>
            <w:r w:rsidRPr="003516AD">
              <w:rPr>
                <w:color w:val="000000"/>
                <w:sz w:val="20"/>
                <w:szCs w:val="20"/>
                <w:vertAlign w:val="subscript"/>
                <w:lang w:eastAsia="en-US"/>
              </w:rPr>
              <w:t>on</w:t>
            </w:r>
            <w:proofErr w:type="spellEnd"/>
            <w:r w:rsidRPr="003516AD">
              <w:rPr>
                <w:color w:val="000000"/>
                <w:sz w:val="20"/>
                <w:szCs w:val="20"/>
                <w:lang w:eastAsia="en-US"/>
              </w:rPr>
              <w:t xml:space="preserve">  ) × F </w:t>
            </w:r>
            <w:r w:rsidRPr="003516AD">
              <w:rPr>
                <w:color w:val="000000"/>
                <w:sz w:val="20"/>
                <w:szCs w:val="20"/>
                <w:vertAlign w:val="subscript"/>
                <w:lang w:eastAsia="en-US"/>
              </w:rPr>
              <w:t>TM</w:t>
            </w:r>
            <w:r w:rsidRPr="003516AD">
              <w:rPr>
                <w:color w:val="000000"/>
                <w:sz w:val="20"/>
                <w:szCs w:val="20"/>
                <w:lang w:eastAsia="en-US"/>
              </w:rPr>
              <w:t xml:space="preserve"> (</w:t>
            </w:r>
            <w:proofErr w:type="spellStart"/>
            <w:r w:rsidRPr="003516AD">
              <w:rPr>
                <w:i/>
                <w:color w:val="000000"/>
                <w:sz w:val="20"/>
                <w:szCs w:val="20"/>
                <w:lang w:eastAsia="en-US"/>
              </w:rPr>
              <w:t>лм</w:t>
            </w:r>
            <w:proofErr w:type="spellEnd"/>
            <w:r w:rsidRPr="003516AD">
              <w:rPr>
                <w:i/>
                <w:color w:val="000000"/>
                <w:sz w:val="20"/>
                <w:szCs w:val="20"/>
                <w:lang w:eastAsia="en-US"/>
              </w:rPr>
              <w:t>/Вт</w:t>
            </w:r>
            <w:r w:rsidRPr="003516AD">
              <w:rPr>
                <w:color w:val="000000"/>
                <w:sz w:val="20"/>
                <w:szCs w:val="20"/>
                <w:lang w:eastAsia="en-US"/>
              </w:rPr>
              <w:t>).</w:t>
            </w:r>
            <w:r w:rsidRPr="003516AD">
              <w:rPr>
                <w:i/>
                <w:color w:val="000000"/>
                <w:sz w:val="20"/>
                <w:szCs w:val="20"/>
                <w:lang w:eastAsia="en-US"/>
              </w:rPr>
              <w:t xml:space="preserve"> </w:t>
            </w:r>
          </w:p>
          <w:p w:rsidR="007A1C8E" w:rsidRPr="003516AD" w:rsidRDefault="00842FC2" w:rsidP="004D2BC1">
            <w:pPr>
              <w:pStyle w:val="2"/>
              <w:spacing w:before="0"/>
              <w:ind w:firstLine="142"/>
              <w:jc w:val="both"/>
              <w:rPr>
                <w:rFonts w:ascii="Times New Roman" w:eastAsia="Times New Roman" w:hAnsi="Times New Roman" w:cs="Times New Roman"/>
                <w:b w:val="0"/>
                <w:i/>
                <w:color w:val="auto"/>
                <w:sz w:val="20"/>
                <w:szCs w:val="20"/>
              </w:rPr>
            </w:pPr>
            <w:r w:rsidRPr="003516AD">
              <w:rPr>
                <w:rFonts w:ascii="Times New Roman" w:eastAsia="Times New Roman" w:hAnsi="Times New Roman" w:cs="Times New Roman"/>
                <w:b w:val="0"/>
                <w:i/>
                <w:color w:val="auto"/>
                <w:sz w:val="20"/>
                <w:szCs w:val="20"/>
              </w:rPr>
              <w:t>Таблиці 1-2 див. у пункті 3 додатка до цієї Довідки</w:t>
            </w:r>
          </w:p>
        </w:tc>
        <w:tc>
          <w:tcPr>
            <w:tcW w:w="1418" w:type="dxa"/>
            <w:vMerge/>
          </w:tcPr>
          <w:p w:rsidR="007A1C8E" w:rsidRPr="003516AD" w:rsidRDefault="007A1C8E" w:rsidP="004D2BC1">
            <w:pPr>
              <w:widowControl w:val="0"/>
              <w:pBdr>
                <w:top w:val="nil"/>
                <w:left w:val="nil"/>
                <w:bottom w:val="nil"/>
                <w:right w:val="nil"/>
                <w:between w:val="nil"/>
              </w:pBdr>
              <w:ind w:firstLine="142"/>
              <w:jc w:val="both"/>
              <w:rPr>
                <w:sz w:val="20"/>
                <w:szCs w:val="20"/>
                <w:highlight w:val="lightGray"/>
              </w:rPr>
            </w:pPr>
          </w:p>
        </w:tc>
        <w:tc>
          <w:tcPr>
            <w:tcW w:w="3260" w:type="dxa"/>
          </w:tcPr>
          <w:p w:rsidR="007A1C8E" w:rsidRPr="003516AD" w:rsidRDefault="007A1C8E" w:rsidP="004D2BC1">
            <w:pPr>
              <w:tabs>
                <w:tab w:val="left" w:pos="993"/>
              </w:tabs>
              <w:ind w:firstLine="142"/>
              <w:jc w:val="center"/>
              <w:rPr>
                <w:b/>
                <w:i/>
                <w:sz w:val="20"/>
                <w:szCs w:val="20"/>
              </w:rPr>
            </w:pPr>
            <w:r w:rsidRPr="003516AD">
              <w:rPr>
                <w:b/>
                <w:i/>
                <w:sz w:val="20"/>
                <w:szCs w:val="20"/>
              </w:rPr>
              <w:t>Відповідає</w:t>
            </w:r>
          </w:p>
          <w:p w:rsidR="007A1C8E" w:rsidRPr="003516AD" w:rsidRDefault="007A1C8E" w:rsidP="004D2BC1">
            <w:pPr>
              <w:pStyle w:val="af2"/>
              <w:spacing w:after="0" w:line="240" w:lineRule="auto"/>
              <w:ind w:left="27" w:firstLine="141"/>
              <w:contextualSpacing w:val="0"/>
              <w:jc w:val="right"/>
              <w:rPr>
                <w:rFonts w:ascii="Times New Roman" w:hAnsi="Times New Roman"/>
                <w:sz w:val="20"/>
                <w:szCs w:val="20"/>
              </w:rPr>
            </w:pPr>
            <w:r w:rsidRPr="003516AD">
              <w:rPr>
                <w:rFonts w:ascii="Times New Roman" w:hAnsi="Times New Roman"/>
                <w:sz w:val="20"/>
                <w:szCs w:val="20"/>
              </w:rPr>
              <w:t>Додаток 2</w:t>
            </w:r>
          </w:p>
          <w:p w:rsidR="007A1C8E" w:rsidRPr="003516AD" w:rsidRDefault="007A1C8E" w:rsidP="004D2BC1">
            <w:pPr>
              <w:pStyle w:val="af2"/>
              <w:spacing w:after="0" w:line="240" w:lineRule="auto"/>
              <w:ind w:left="27" w:firstLine="141"/>
              <w:contextualSpacing w:val="0"/>
              <w:jc w:val="right"/>
              <w:rPr>
                <w:rFonts w:ascii="Times New Roman" w:hAnsi="Times New Roman"/>
                <w:sz w:val="20"/>
                <w:szCs w:val="20"/>
              </w:rPr>
            </w:pPr>
            <w:r w:rsidRPr="003516AD">
              <w:rPr>
                <w:rFonts w:ascii="Times New Roman" w:hAnsi="Times New Roman"/>
                <w:sz w:val="20"/>
                <w:szCs w:val="20"/>
              </w:rPr>
              <w:t>до Технічного регламенту</w:t>
            </w:r>
          </w:p>
          <w:p w:rsidR="007A1C8E" w:rsidRPr="003516AD" w:rsidRDefault="007A1C8E" w:rsidP="004D2BC1">
            <w:pPr>
              <w:pStyle w:val="af2"/>
              <w:spacing w:after="0" w:line="240" w:lineRule="auto"/>
              <w:ind w:left="27" w:firstLine="141"/>
              <w:contextualSpacing w:val="0"/>
              <w:jc w:val="right"/>
              <w:rPr>
                <w:rFonts w:ascii="Times New Roman" w:hAnsi="Times New Roman"/>
                <w:sz w:val="20"/>
                <w:szCs w:val="20"/>
              </w:rPr>
            </w:pPr>
            <w:r w:rsidRPr="003516AD">
              <w:rPr>
                <w:rFonts w:ascii="Times New Roman" w:hAnsi="Times New Roman"/>
                <w:sz w:val="20"/>
                <w:szCs w:val="20"/>
              </w:rPr>
              <w:t>енергетичного маркування</w:t>
            </w:r>
          </w:p>
          <w:p w:rsidR="007A1C8E" w:rsidRPr="003516AD" w:rsidRDefault="007A1C8E" w:rsidP="004D2BC1">
            <w:pPr>
              <w:pStyle w:val="af2"/>
              <w:spacing w:after="0" w:line="240" w:lineRule="auto"/>
              <w:ind w:left="27" w:firstLine="141"/>
              <w:contextualSpacing w:val="0"/>
              <w:jc w:val="right"/>
              <w:rPr>
                <w:rFonts w:ascii="Times New Roman" w:hAnsi="Times New Roman"/>
                <w:sz w:val="20"/>
                <w:szCs w:val="20"/>
              </w:rPr>
            </w:pPr>
            <w:r w:rsidRPr="003516AD">
              <w:rPr>
                <w:rFonts w:ascii="Times New Roman" w:hAnsi="Times New Roman"/>
                <w:sz w:val="20"/>
                <w:szCs w:val="20"/>
              </w:rPr>
              <w:t>джерел світла</w:t>
            </w:r>
          </w:p>
          <w:p w:rsidR="007A1C8E" w:rsidRPr="003516AD" w:rsidRDefault="007A1C8E" w:rsidP="004D2BC1">
            <w:pPr>
              <w:pStyle w:val="af2"/>
              <w:spacing w:after="0" w:line="240" w:lineRule="auto"/>
              <w:ind w:left="27" w:firstLine="141"/>
              <w:contextualSpacing w:val="0"/>
              <w:jc w:val="right"/>
              <w:rPr>
                <w:rFonts w:ascii="Times New Roman" w:hAnsi="Times New Roman"/>
                <w:sz w:val="20"/>
                <w:szCs w:val="20"/>
              </w:rPr>
            </w:pPr>
            <w:r w:rsidRPr="003516AD">
              <w:rPr>
                <w:rFonts w:ascii="Times New Roman" w:hAnsi="Times New Roman"/>
                <w:sz w:val="20"/>
                <w:szCs w:val="20"/>
              </w:rPr>
              <w:t xml:space="preserve">(пункт 3 розділу ІІ, </w:t>
            </w:r>
          </w:p>
          <w:p w:rsidR="007A1C8E" w:rsidRPr="003516AD" w:rsidRDefault="007A1C8E" w:rsidP="004D2BC1">
            <w:pPr>
              <w:pStyle w:val="af2"/>
              <w:spacing w:after="0" w:line="240" w:lineRule="auto"/>
              <w:ind w:left="27" w:firstLine="141"/>
              <w:contextualSpacing w:val="0"/>
              <w:jc w:val="right"/>
              <w:rPr>
                <w:rFonts w:ascii="Times New Roman" w:hAnsi="Times New Roman"/>
                <w:sz w:val="20"/>
                <w:szCs w:val="20"/>
              </w:rPr>
            </w:pPr>
            <w:r w:rsidRPr="003516AD">
              <w:rPr>
                <w:rFonts w:ascii="Times New Roman" w:hAnsi="Times New Roman"/>
                <w:sz w:val="20"/>
                <w:szCs w:val="20"/>
              </w:rPr>
              <w:t xml:space="preserve">розділ V) </w:t>
            </w:r>
          </w:p>
          <w:p w:rsidR="00B97690" w:rsidRPr="003516AD" w:rsidRDefault="00B97690" w:rsidP="004D2BC1">
            <w:pPr>
              <w:pStyle w:val="af2"/>
              <w:spacing w:after="0" w:line="240" w:lineRule="auto"/>
              <w:ind w:left="27" w:firstLine="141"/>
              <w:contextualSpacing w:val="0"/>
              <w:jc w:val="center"/>
              <w:rPr>
                <w:rFonts w:ascii="Times New Roman" w:hAnsi="Times New Roman"/>
                <w:b/>
                <w:sz w:val="20"/>
                <w:szCs w:val="20"/>
              </w:rPr>
            </w:pPr>
          </w:p>
          <w:p w:rsidR="007A1C8E" w:rsidRPr="003516AD" w:rsidRDefault="007A1C8E" w:rsidP="004D2BC1">
            <w:pPr>
              <w:pStyle w:val="af2"/>
              <w:spacing w:after="0" w:line="240" w:lineRule="auto"/>
              <w:ind w:left="27" w:firstLine="141"/>
              <w:contextualSpacing w:val="0"/>
              <w:jc w:val="center"/>
              <w:rPr>
                <w:rFonts w:ascii="Times New Roman" w:hAnsi="Times New Roman"/>
                <w:b/>
                <w:sz w:val="20"/>
                <w:szCs w:val="20"/>
              </w:rPr>
            </w:pPr>
            <w:r w:rsidRPr="003516AD">
              <w:rPr>
                <w:rFonts w:ascii="Times New Roman" w:hAnsi="Times New Roman"/>
                <w:b/>
                <w:sz w:val="20"/>
                <w:szCs w:val="20"/>
              </w:rPr>
              <w:t>Класи енергоефективності та метод вимірювання</w:t>
            </w:r>
          </w:p>
          <w:p w:rsidR="00B97690" w:rsidRPr="003516AD" w:rsidRDefault="00B97690" w:rsidP="004D2BC1">
            <w:pPr>
              <w:pStyle w:val="af2"/>
              <w:spacing w:after="0" w:line="240" w:lineRule="auto"/>
              <w:ind w:left="27" w:firstLine="141"/>
              <w:contextualSpacing w:val="0"/>
              <w:jc w:val="center"/>
              <w:rPr>
                <w:rFonts w:ascii="Times New Roman" w:hAnsi="Times New Roman"/>
                <w:b/>
                <w:sz w:val="20"/>
                <w:szCs w:val="20"/>
              </w:rPr>
            </w:pPr>
          </w:p>
          <w:p w:rsidR="007A1C8E" w:rsidRPr="003516AD" w:rsidRDefault="007A1C8E"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 xml:space="preserve">Клас енергоефективності джерела світла визначається, як вказано в  таблиці 1, на підставі загальної ефективності електромереж η ТМ, що розраховується шляхом ділення значення задекларованого корисного світлового потоку </w:t>
            </w:r>
            <w:proofErr w:type="spellStart"/>
            <w:r w:rsidRPr="003516AD">
              <w:rPr>
                <w:rFonts w:ascii="Times New Roman" w:hAnsi="Times New Roman"/>
                <w:sz w:val="20"/>
                <w:szCs w:val="20"/>
              </w:rPr>
              <w:t>Φ</w:t>
            </w:r>
            <w:r w:rsidRPr="003516AD">
              <w:rPr>
                <w:rFonts w:ascii="Times New Roman" w:hAnsi="Times New Roman"/>
                <w:sz w:val="20"/>
                <w:szCs w:val="20"/>
                <w:vertAlign w:val="subscript"/>
              </w:rPr>
              <w:t>use</w:t>
            </w:r>
            <w:proofErr w:type="spellEnd"/>
            <w:r w:rsidRPr="003516AD">
              <w:rPr>
                <w:rFonts w:ascii="Times New Roman" w:hAnsi="Times New Roman"/>
                <w:sz w:val="20"/>
                <w:szCs w:val="20"/>
              </w:rPr>
              <w:t xml:space="preserve"> (вираженого в </w:t>
            </w:r>
            <w:proofErr w:type="spellStart"/>
            <w:r w:rsidRPr="003516AD">
              <w:rPr>
                <w:rFonts w:ascii="Times New Roman" w:hAnsi="Times New Roman"/>
                <w:sz w:val="20"/>
                <w:szCs w:val="20"/>
              </w:rPr>
              <w:t>лм</w:t>
            </w:r>
            <w:proofErr w:type="spellEnd"/>
            <w:r w:rsidRPr="003516AD">
              <w:rPr>
                <w:rFonts w:ascii="Times New Roman" w:hAnsi="Times New Roman"/>
                <w:sz w:val="20"/>
                <w:szCs w:val="20"/>
              </w:rPr>
              <w:t xml:space="preserve">) на задеклароване споживання електроенергії в увімкненому режимі </w:t>
            </w:r>
            <w:proofErr w:type="spellStart"/>
            <w:r w:rsidRPr="003516AD">
              <w:rPr>
                <w:rFonts w:ascii="Times New Roman" w:hAnsi="Times New Roman"/>
                <w:sz w:val="20"/>
                <w:szCs w:val="20"/>
              </w:rPr>
              <w:t>P</w:t>
            </w:r>
            <w:r w:rsidRPr="003516AD">
              <w:rPr>
                <w:rFonts w:ascii="Times New Roman" w:hAnsi="Times New Roman"/>
                <w:sz w:val="20"/>
                <w:szCs w:val="20"/>
                <w:vertAlign w:val="subscript"/>
              </w:rPr>
              <w:t>on</w:t>
            </w:r>
            <w:proofErr w:type="spellEnd"/>
            <w:r w:rsidRPr="003516AD">
              <w:rPr>
                <w:rFonts w:ascii="Times New Roman" w:hAnsi="Times New Roman"/>
                <w:sz w:val="20"/>
                <w:szCs w:val="20"/>
              </w:rPr>
              <w:t xml:space="preserve"> (виражене у Вт) та множення на застосовний коефіцієнт FTM з таблиці 2, в такий спосіб: </w:t>
            </w:r>
          </w:p>
          <w:p w:rsidR="007A1C8E" w:rsidRPr="003516AD" w:rsidRDefault="007A1C8E" w:rsidP="004D2BC1">
            <w:pPr>
              <w:pStyle w:val="af2"/>
              <w:spacing w:after="0" w:line="240" w:lineRule="auto"/>
              <w:ind w:left="27" w:firstLine="141"/>
              <w:contextualSpacing w:val="0"/>
              <w:jc w:val="both"/>
              <w:rPr>
                <w:rFonts w:ascii="Times New Roman" w:hAnsi="Times New Roman"/>
                <w:sz w:val="20"/>
                <w:szCs w:val="20"/>
              </w:rPr>
            </w:pPr>
            <w:r w:rsidRPr="003516AD">
              <w:rPr>
                <w:rFonts w:ascii="Times New Roman" w:hAnsi="Times New Roman"/>
                <w:sz w:val="20"/>
                <w:szCs w:val="20"/>
              </w:rPr>
              <w:t>η TM = (</w:t>
            </w:r>
            <w:proofErr w:type="spellStart"/>
            <w:r w:rsidRPr="003516AD">
              <w:rPr>
                <w:rFonts w:ascii="Times New Roman" w:hAnsi="Times New Roman"/>
                <w:sz w:val="20"/>
                <w:szCs w:val="20"/>
              </w:rPr>
              <w:t>Φ</w:t>
            </w:r>
            <w:r w:rsidRPr="003516AD">
              <w:rPr>
                <w:rFonts w:ascii="Times New Roman" w:hAnsi="Times New Roman"/>
                <w:sz w:val="20"/>
                <w:szCs w:val="20"/>
                <w:vertAlign w:val="subscript"/>
              </w:rPr>
              <w:t>use</w:t>
            </w:r>
            <w:proofErr w:type="spellEnd"/>
            <w:r w:rsidRPr="003516AD">
              <w:rPr>
                <w:rFonts w:ascii="Times New Roman" w:hAnsi="Times New Roman"/>
                <w:sz w:val="20"/>
                <w:szCs w:val="20"/>
              </w:rPr>
              <w:t xml:space="preserve"> /</w:t>
            </w:r>
            <w:proofErr w:type="spellStart"/>
            <w:r w:rsidRPr="003516AD">
              <w:rPr>
                <w:rFonts w:ascii="Times New Roman" w:hAnsi="Times New Roman"/>
                <w:sz w:val="20"/>
                <w:szCs w:val="20"/>
              </w:rPr>
              <w:t>P</w:t>
            </w:r>
            <w:r w:rsidRPr="003516AD">
              <w:rPr>
                <w:rFonts w:ascii="Times New Roman" w:hAnsi="Times New Roman"/>
                <w:sz w:val="20"/>
                <w:szCs w:val="20"/>
                <w:vertAlign w:val="subscript"/>
              </w:rPr>
              <w:t>on</w:t>
            </w:r>
            <w:proofErr w:type="spellEnd"/>
            <w:r w:rsidRPr="003516AD">
              <w:rPr>
                <w:rFonts w:ascii="Times New Roman" w:hAnsi="Times New Roman"/>
                <w:sz w:val="20"/>
                <w:szCs w:val="20"/>
              </w:rPr>
              <w:t xml:space="preserve">  ) × F TM (</w:t>
            </w:r>
            <w:proofErr w:type="spellStart"/>
            <w:r w:rsidRPr="003516AD">
              <w:rPr>
                <w:rFonts w:ascii="Times New Roman" w:hAnsi="Times New Roman"/>
                <w:sz w:val="20"/>
                <w:szCs w:val="20"/>
              </w:rPr>
              <w:t>лм</w:t>
            </w:r>
            <w:proofErr w:type="spellEnd"/>
            <w:r w:rsidRPr="003516AD">
              <w:rPr>
                <w:rFonts w:ascii="Times New Roman" w:hAnsi="Times New Roman"/>
                <w:sz w:val="20"/>
                <w:szCs w:val="20"/>
              </w:rPr>
              <w:t>/Вт).</w:t>
            </w:r>
          </w:p>
          <w:p w:rsidR="00842FC2" w:rsidRPr="003516AD" w:rsidRDefault="00842FC2" w:rsidP="004D2BC1">
            <w:pPr>
              <w:pStyle w:val="af2"/>
              <w:spacing w:after="0" w:line="240" w:lineRule="auto"/>
              <w:ind w:left="27" w:firstLine="141"/>
              <w:contextualSpacing w:val="0"/>
              <w:jc w:val="both"/>
              <w:rPr>
                <w:rFonts w:ascii="Times New Roman" w:hAnsi="Times New Roman"/>
                <w:i/>
                <w:sz w:val="20"/>
                <w:szCs w:val="20"/>
              </w:rPr>
            </w:pPr>
            <w:r w:rsidRPr="003516AD">
              <w:rPr>
                <w:rFonts w:ascii="Times New Roman" w:eastAsia="Times New Roman" w:hAnsi="Times New Roman"/>
                <w:i/>
                <w:sz w:val="20"/>
                <w:szCs w:val="20"/>
              </w:rPr>
              <w:t>Таблиці 1-2 див. у пункті 4 додатка до цієї Довідки</w:t>
            </w:r>
          </w:p>
        </w:tc>
        <w:tc>
          <w:tcPr>
            <w:tcW w:w="1418" w:type="dxa"/>
            <w:vMerge/>
          </w:tcPr>
          <w:p w:rsidR="007A1C8E" w:rsidRPr="003516AD" w:rsidRDefault="007A1C8E" w:rsidP="00EA739D">
            <w:pPr>
              <w:widowControl w:val="0"/>
              <w:pBdr>
                <w:top w:val="nil"/>
                <w:left w:val="nil"/>
                <w:bottom w:val="nil"/>
                <w:right w:val="nil"/>
                <w:between w:val="nil"/>
              </w:pBdr>
              <w:rPr>
                <w:sz w:val="20"/>
                <w:szCs w:val="22"/>
                <w:highlight w:val="lightGray"/>
              </w:rPr>
            </w:pPr>
          </w:p>
        </w:tc>
      </w:tr>
      <w:tr w:rsidR="007A1C8E" w:rsidRPr="003516AD" w:rsidTr="0006709A">
        <w:trPr>
          <w:trHeight w:val="1832"/>
        </w:trPr>
        <w:tc>
          <w:tcPr>
            <w:tcW w:w="709" w:type="dxa"/>
            <w:shd w:val="clear" w:color="auto" w:fill="auto"/>
          </w:tcPr>
          <w:p w:rsidR="007A1C8E" w:rsidRPr="003516AD" w:rsidRDefault="007A1C8E" w:rsidP="00EA739D">
            <w:pPr>
              <w:ind w:firstLine="7"/>
              <w:jc w:val="center"/>
              <w:rPr>
                <w:sz w:val="20"/>
                <w:szCs w:val="22"/>
              </w:rPr>
            </w:pPr>
            <w:r w:rsidRPr="003516AD">
              <w:rPr>
                <w:sz w:val="20"/>
                <w:szCs w:val="22"/>
              </w:rPr>
              <w:t>89.</w:t>
            </w:r>
          </w:p>
        </w:tc>
        <w:tc>
          <w:tcPr>
            <w:tcW w:w="3260" w:type="dxa"/>
            <w:shd w:val="clear" w:color="auto" w:fill="auto"/>
          </w:tcPr>
          <w:p w:rsidR="00434792" w:rsidRPr="00286757" w:rsidRDefault="00434792" w:rsidP="004D2BC1">
            <w:pPr>
              <w:pStyle w:val="2"/>
              <w:spacing w:before="0"/>
              <w:ind w:firstLine="142"/>
              <w:jc w:val="center"/>
              <w:rPr>
                <w:rFonts w:ascii="Times New Roman" w:eastAsia="Times New Roman" w:hAnsi="Times New Roman" w:cs="Times New Roman"/>
                <w:b w:val="0"/>
                <w:i/>
                <w:color w:val="auto"/>
                <w:sz w:val="20"/>
                <w:szCs w:val="20"/>
              </w:rPr>
            </w:pPr>
            <w:r w:rsidRPr="00286757">
              <w:rPr>
                <w:rFonts w:ascii="Times New Roman" w:eastAsia="Times New Roman" w:hAnsi="Times New Roman" w:cs="Times New Roman"/>
                <w:b w:val="0"/>
                <w:i/>
                <w:color w:val="auto"/>
                <w:sz w:val="20"/>
                <w:szCs w:val="20"/>
              </w:rPr>
              <w:t>ДОДАТОК III</w:t>
            </w:r>
          </w:p>
          <w:p w:rsidR="00434792" w:rsidRPr="00286757" w:rsidRDefault="00434792" w:rsidP="004D2BC1">
            <w:pPr>
              <w:jc w:val="center"/>
              <w:rPr>
                <w:sz w:val="20"/>
                <w:szCs w:val="20"/>
              </w:rPr>
            </w:pPr>
          </w:p>
          <w:p w:rsidR="00434792" w:rsidRPr="00286757" w:rsidRDefault="00434792" w:rsidP="004D2BC1">
            <w:pPr>
              <w:pStyle w:val="2"/>
              <w:spacing w:before="0"/>
              <w:ind w:firstLine="142"/>
              <w:jc w:val="center"/>
              <w:rPr>
                <w:rFonts w:ascii="Times New Roman" w:eastAsia="Times New Roman" w:hAnsi="Times New Roman" w:cs="Times New Roman"/>
                <w:color w:val="auto"/>
                <w:sz w:val="20"/>
                <w:szCs w:val="20"/>
              </w:rPr>
            </w:pPr>
            <w:r w:rsidRPr="00286757">
              <w:rPr>
                <w:rFonts w:ascii="Times New Roman" w:eastAsia="Times New Roman" w:hAnsi="Times New Roman" w:cs="Times New Roman"/>
                <w:color w:val="auto"/>
                <w:sz w:val="20"/>
                <w:szCs w:val="20"/>
              </w:rPr>
              <w:t>Етикетки для джерел світла</w:t>
            </w:r>
          </w:p>
          <w:p w:rsidR="00434792" w:rsidRPr="00286757" w:rsidRDefault="00434792" w:rsidP="004D2BC1">
            <w:pPr>
              <w:pStyle w:val="2"/>
              <w:tabs>
                <w:tab w:val="left" w:pos="452"/>
              </w:tabs>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1. </w:t>
            </w:r>
            <w:r w:rsidRPr="00286757">
              <w:rPr>
                <w:rFonts w:ascii="Times New Roman" w:eastAsia="Times New Roman" w:hAnsi="Times New Roman" w:cs="Times New Roman"/>
                <w:b w:val="0"/>
                <w:color w:val="auto"/>
                <w:sz w:val="20"/>
                <w:szCs w:val="20"/>
              </w:rPr>
              <w:tab/>
              <w:t xml:space="preserve">ЕТИКЕТКА </w:t>
            </w: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Якщо джерело світла призначене для продажу через точку продажу, етикетка, що виготовлена у форматі та містить інформацію, що зазначена в цьому додатку, має бути надрукована на індивідуальній упаковці. </w:t>
            </w: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Постачальники мають обрати формат етикетки між пунктом 1.1 та пунктом 1.2 цього додатку.  </w:t>
            </w: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Етикетка має бути: </w:t>
            </w: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 для етикетки стандартного розміру, мінімум 36 мм шириною та 72 мм висотою, </w:t>
            </w: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 для етикетки малого розміру (ширина до 36 мм), мінімум 20 мм шириною та 54 мм висотою. </w:t>
            </w: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Упаковка має бути не менше ніж 20 мм шириною та 54 мм висотою. </w:t>
            </w: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Якщо етикетка надрукована у більшому форматі, її вміст має залишатися пропорційним наведеним вище специфікаціям. Етикетка малого розміру не </w:t>
            </w:r>
            <w:r w:rsidRPr="00286757">
              <w:rPr>
                <w:rFonts w:ascii="Times New Roman" w:eastAsia="Times New Roman" w:hAnsi="Times New Roman" w:cs="Times New Roman"/>
                <w:b w:val="0"/>
                <w:color w:val="auto"/>
                <w:sz w:val="20"/>
                <w:szCs w:val="20"/>
              </w:rPr>
              <w:lastRenderedPageBreak/>
              <w:t xml:space="preserve">повинна використовуватися на упаковці шириною 36 мм і більше. </w:t>
            </w: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Етикетка та стрілка, що вказують на клас енергоефективності, можуть бути надруковані </w:t>
            </w:r>
            <w:proofErr w:type="spellStart"/>
            <w:r w:rsidRPr="00286757">
              <w:rPr>
                <w:rFonts w:ascii="Times New Roman" w:eastAsia="Times New Roman" w:hAnsi="Times New Roman" w:cs="Times New Roman"/>
                <w:b w:val="0"/>
                <w:color w:val="auto"/>
                <w:sz w:val="20"/>
                <w:szCs w:val="20"/>
              </w:rPr>
              <w:t>монохромно</w:t>
            </w:r>
            <w:proofErr w:type="spellEnd"/>
            <w:r w:rsidRPr="00286757">
              <w:rPr>
                <w:rFonts w:ascii="Times New Roman" w:eastAsia="Times New Roman" w:hAnsi="Times New Roman" w:cs="Times New Roman"/>
                <w:b w:val="0"/>
                <w:color w:val="auto"/>
                <w:sz w:val="20"/>
                <w:szCs w:val="20"/>
              </w:rPr>
              <w:t xml:space="preserve">, як зазначено в пунктах 1.1 і 1.2, тільки якщо вся інша інформація, включаючи графіку, на упаковці надрукована </w:t>
            </w:r>
            <w:proofErr w:type="spellStart"/>
            <w:r w:rsidRPr="00286757">
              <w:rPr>
                <w:rFonts w:ascii="Times New Roman" w:eastAsia="Times New Roman" w:hAnsi="Times New Roman" w:cs="Times New Roman"/>
                <w:b w:val="0"/>
                <w:color w:val="auto"/>
                <w:sz w:val="20"/>
                <w:szCs w:val="20"/>
              </w:rPr>
              <w:t>монохромно</w:t>
            </w:r>
            <w:proofErr w:type="spellEnd"/>
            <w:r w:rsidRPr="00286757">
              <w:rPr>
                <w:rFonts w:ascii="Times New Roman" w:eastAsia="Times New Roman" w:hAnsi="Times New Roman" w:cs="Times New Roman"/>
                <w:b w:val="0"/>
                <w:color w:val="auto"/>
                <w:sz w:val="20"/>
                <w:szCs w:val="20"/>
              </w:rPr>
              <w:t xml:space="preserve">. </w:t>
            </w: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Якщо етикетка не надрукована на тій частині упаковки, яка призначена для огляду потенційним споживачем, стрілка, що містить літеру класу енергоефективності, має бути відображена, як надалі, з кольором стрілки, що відповідає літері та кольору класу енергоефективності. Розмір повинен бути таким, щоб етикетка була добре видимою та розбірливою. Літера в стрілці класу енергоефективності має бути шрифтом </w:t>
            </w:r>
            <w:proofErr w:type="spellStart"/>
            <w:r w:rsidRPr="00286757">
              <w:rPr>
                <w:rFonts w:ascii="Times New Roman" w:eastAsia="Times New Roman" w:hAnsi="Times New Roman" w:cs="Times New Roman"/>
                <w:b w:val="0"/>
                <w:color w:val="auto"/>
                <w:sz w:val="20"/>
                <w:szCs w:val="20"/>
              </w:rPr>
              <w:t>Calibri</w:t>
            </w:r>
            <w:proofErr w:type="spellEnd"/>
            <w:r w:rsidRPr="00286757">
              <w:rPr>
                <w:rFonts w:ascii="Times New Roman" w:eastAsia="Times New Roman" w:hAnsi="Times New Roman" w:cs="Times New Roman"/>
                <w:b w:val="0"/>
                <w:color w:val="auto"/>
                <w:sz w:val="20"/>
                <w:szCs w:val="20"/>
              </w:rPr>
              <w:t xml:space="preserve"> </w:t>
            </w:r>
            <w:proofErr w:type="spellStart"/>
            <w:r w:rsidRPr="00286757">
              <w:rPr>
                <w:rFonts w:ascii="Times New Roman" w:eastAsia="Times New Roman" w:hAnsi="Times New Roman" w:cs="Times New Roman"/>
                <w:b w:val="0"/>
                <w:color w:val="auto"/>
                <w:sz w:val="20"/>
                <w:szCs w:val="20"/>
              </w:rPr>
              <w:t>Bold</w:t>
            </w:r>
            <w:proofErr w:type="spellEnd"/>
            <w:r w:rsidRPr="00286757">
              <w:rPr>
                <w:rFonts w:ascii="Times New Roman" w:eastAsia="Times New Roman" w:hAnsi="Times New Roman" w:cs="Times New Roman"/>
                <w:b w:val="0"/>
                <w:color w:val="auto"/>
                <w:sz w:val="20"/>
                <w:szCs w:val="20"/>
              </w:rPr>
              <w:t xml:space="preserve"> і розташована в центрі прямокутної частини стрілки, з рамкою 0,5 пт на 100% чорним кольором, розміщеною навколо стрілки та літери класу ефективності.</w:t>
            </w:r>
          </w:p>
          <w:p w:rsidR="00BB7AAD" w:rsidRPr="00286757" w:rsidRDefault="00BB7AAD" w:rsidP="004D2BC1">
            <w:pPr>
              <w:pStyle w:val="2"/>
              <w:spacing w:before="0"/>
              <w:ind w:firstLine="142"/>
              <w:jc w:val="both"/>
              <w:rPr>
                <w:rFonts w:ascii="Times New Roman" w:eastAsia="Times New Roman" w:hAnsi="Times New Roman" w:cs="Times New Roman"/>
                <w:b w:val="0"/>
                <w:i/>
                <w:color w:val="auto"/>
                <w:sz w:val="20"/>
                <w:szCs w:val="20"/>
              </w:rPr>
            </w:pPr>
          </w:p>
          <w:p w:rsidR="00434792" w:rsidRPr="00286757" w:rsidRDefault="00434792" w:rsidP="004D2BC1">
            <w:pPr>
              <w:pStyle w:val="2"/>
              <w:spacing w:before="0"/>
              <w:ind w:firstLine="142"/>
              <w:jc w:val="center"/>
              <w:rPr>
                <w:rFonts w:ascii="Times New Roman" w:eastAsia="Times New Roman" w:hAnsi="Times New Roman" w:cs="Times New Roman"/>
                <w:b w:val="0"/>
                <w:i/>
                <w:color w:val="auto"/>
                <w:sz w:val="20"/>
                <w:szCs w:val="20"/>
              </w:rPr>
            </w:pPr>
            <w:r w:rsidRPr="00286757">
              <w:rPr>
                <w:rFonts w:ascii="Times New Roman" w:eastAsia="Times New Roman" w:hAnsi="Times New Roman" w:cs="Times New Roman"/>
                <w:b w:val="0"/>
                <w:i/>
                <w:color w:val="auto"/>
                <w:sz w:val="20"/>
                <w:szCs w:val="20"/>
              </w:rPr>
              <w:t>Рисунок 1</w:t>
            </w:r>
          </w:p>
          <w:p w:rsidR="00434792" w:rsidRPr="00286757" w:rsidRDefault="00434792" w:rsidP="004D2BC1">
            <w:pPr>
              <w:pStyle w:val="2"/>
              <w:spacing w:before="0"/>
              <w:ind w:firstLine="142"/>
              <w:jc w:val="center"/>
              <w:rPr>
                <w:rFonts w:ascii="Times New Roman" w:eastAsia="Times New Roman" w:hAnsi="Times New Roman" w:cs="Times New Roman"/>
                <w:color w:val="auto"/>
                <w:sz w:val="20"/>
                <w:szCs w:val="20"/>
              </w:rPr>
            </w:pPr>
            <w:r w:rsidRPr="00286757">
              <w:rPr>
                <w:rFonts w:ascii="Times New Roman" w:eastAsia="Times New Roman" w:hAnsi="Times New Roman" w:cs="Times New Roman"/>
                <w:color w:val="auto"/>
                <w:sz w:val="20"/>
                <w:szCs w:val="20"/>
              </w:rPr>
              <w:t>Кольорова/монохромна стрілка вліво/вправо для частини упаковки, зверненої до потенційного клієнта.</w:t>
            </w:r>
          </w:p>
          <w:p w:rsidR="00434792" w:rsidRPr="00286757" w:rsidRDefault="00434792" w:rsidP="004D2BC1">
            <w:pPr>
              <w:jc w:val="both"/>
              <w:rPr>
                <w:sz w:val="20"/>
                <w:szCs w:val="20"/>
              </w:rPr>
            </w:pPr>
          </w:p>
          <w:p w:rsidR="00434792" w:rsidRPr="00286757" w:rsidRDefault="00434792" w:rsidP="004D2BC1">
            <w:pPr>
              <w:ind w:left="-115" w:right="-115"/>
              <w:jc w:val="both"/>
              <w:rPr>
                <w:sz w:val="20"/>
                <w:szCs w:val="20"/>
              </w:rPr>
            </w:pPr>
            <w:r w:rsidRPr="00286757">
              <w:rPr>
                <w:noProof/>
                <w:sz w:val="20"/>
                <w:szCs w:val="20"/>
                <w:lang w:val="ru-RU"/>
              </w:rPr>
              <w:drawing>
                <wp:inline distT="0" distB="0" distL="0" distR="0" wp14:anchorId="4FDB7A62" wp14:editId="31F2EFF9">
                  <wp:extent cx="2030819" cy="30862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2695" cy="310430"/>
                          </a:xfrm>
                          <a:prstGeom prst="rect">
                            <a:avLst/>
                          </a:prstGeom>
                          <a:noFill/>
                        </pic:spPr>
                      </pic:pic>
                    </a:graphicData>
                  </a:graphic>
                </wp:inline>
              </w:drawing>
            </w:r>
          </w:p>
          <w:p w:rsidR="00434792" w:rsidRPr="00286757" w:rsidRDefault="00434792" w:rsidP="004D2BC1">
            <w:pPr>
              <w:jc w:val="both"/>
              <w:rPr>
                <w:sz w:val="20"/>
                <w:szCs w:val="20"/>
              </w:rPr>
            </w:pP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У випадку, згаданому в пункті (e) статті 4, етикетка зі зміненим масштабуванням повинна мати формат і розмір, які дозволяють їй покривати стару етикетку та прилягати до неї.</w:t>
            </w:r>
          </w:p>
          <w:p w:rsidR="00434792"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 xml:space="preserve">1.1. Етикетка стандартного розміру: </w:t>
            </w:r>
          </w:p>
          <w:p w:rsidR="007A1C8E" w:rsidRPr="00286757" w:rsidRDefault="00434792" w:rsidP="004D2BC1">
            <w:pPr>
              <w:pStyle w:val="2"/>
              <w:spacing w:before="0"/>
              <w:ind w:firstLine="142"/>
              <w:jc w:val="both"/>
              <w:rPr>
                <w:rFonts w:ascii="Times New Roman" w:eastAsia="Times New Roman" w:hAnsi="Times New Roman" w:cs="Times New Roman"/>
                <w:b w:val="0"/>
                <w:color w:val="auto"/>
                <w:sz w:val="20"/>
                <w:szCs w:val="20"/>
              </w:rPr>
            </w:pPr>
            <w:r w:rsidRPr="00286757">
              <w:rPr>
                <w:rFonts w:ascii="Times New Roman" w:eastAsia="Times New Roman" w:hAnsi="Times New Roman" w:cs="Times New Roman"/>
                <w:b w:val="0"/>
                <w:color w:val="auto"/>
                <w:sz w:val="20"/>
                <w:szCs w:val="20"/>
              </w:rPr>
              <w:t>Етикетка має бути:</w:t>
            </w:r>
          </w:p>
          <w:p w:rsidR="00434792" w:rsidRPr="00286757" w:rsidRDefault="00434792" w:rsidP="004D2BC1">
            <w:pPr>
              <w:pStyle w:val="af2"/>
              <w:tabs>
                <w:tab w:val="left" w:pos="27"/>
              </w:tabs>
              <w:spacing w:after="0" w:line="240" w:lineRule="auto"/>
              <w:ind w:left="0" w:firstLine="142"/>
              <w:contextualSpacing w:val="0"/>
              <w:jc w:val="both"/>
              <w:rPr>
                <w:rFonts w:ascii="Times New Roman" w:hAnsi="Times New Roman"/>
                <w:i/>
                <w:sz w:val="20"/>
                <w:szCs w:val="20"/>
              </w:rPr>
            </w:pPr>
            <w:r w:rsidRPr="00286757">
              <w:rPr>
                <w:rFonts w:ascii="Times New Roman" w:hAnsi="Times New Roman"/>
                <w:i/>
                <w:sz w:val="20"/>
                <w:szCs w:val="20"/>
              </w:rPr>
              <w:t>див. у пункті 5 додатка до цієї Довідки.</w:t>
            </w:r>
          </w:p>
          <w:p w:rsidR="00AB38A9" w:rsidRPr="00286757" w:rsidRDefault="00AB38A9" w:rsidP="004D2BC1">
            <w:pPr>
              <w:ind w:firstLine="142"/>
              <w:jc w:val="both"/>
              <w:rPr>
                <w:sz w:val="20"/>
                <w:szCs w:val="20"/>
              </w:rPr>
            </w:pPr>
          </w:p>
          <w:p w:rsidR="00AB38A9" w:rsidRPr="00286757" w:rsidRDefault="00AB38A9" w:rsidP="004D2BC1">
            <w:pPr>
              <w:ind w:firstLine="142"/>
              <w:jc w:val="both"/>
              <w:rPr>
                <w:sz w:val="20"/>
                <w:szCs w:val="20"/>
              </w:rPr>
            </w:pPr>
            <w:r w:rsidRPr="00286757">
              <w:rPr>
                <w:sz w:val="20"/>
                <w:szCs w:val="20"/>
              </w:rPr>
              <w:t xml:space="preserve">1.2. Етикетка малого розміру: </w:t>
            </w:r>
          </w:p>
          <w:p w:rsidR="00434792" w:rsidRPr="00286757" w:rsidRDefault="00AB38A9" w:rsidP="004D2BC1">
            <w:pPr>
              <w:ind w:firstLine="142"/>
              <w:jc w:val="both"/>
              <w:rPr>
                <w:sz w:val="20"/>
                <w:szCs w:val="20"/>
              </w:rPr>
            </w:pPr>
            <w:r w:rsidRPr="00286757">
              <w:rPr>
                <w:sz w:val="20"/>
                <w:szCs w:val="20"/>
              </w:rPr>
              <w:t>Етикетка має бути:</w:t>
            </w:r>
          </w:p>
          <w:p w:rsidR="00AB38A9" w:rsidRPr="00286757" w:rsidRDefault="00AB38A9" w:rsidP="004D2BC1">
            <w:pPr>
              <w:pStyle w:val="af2"/>
              <w:tabs>
                <w:tab w:val="left" w:pos="27"/>
              </w:tabs>
              <w:spacing w:after="0" w:line="240" w:lineRule="auto"/>
              <w:ind w:left="0" w:firstLine="142"/>
              <w:contextualSpacing w:val="0"/>
              <w:jc w:val="both"/>
              <w:rPr>
                <w:rFonts w:ascii="Times New Roman" w:hAnsi="Times New Roman"/>
                <w:i/>
                <w:sz w:val="20"/>
                <w:szCs w:val="20"/>
              </w:rPr>
            </w:pPr>
            <w:r w:rsidRPr="00286757">
              <w:rPr>
                <w:rFonts w:ascii="Times New Roman" w:hAnsi="Times New Roman"/>
                <w:i/>
                <w:sz w:val="20"/>
                <w:szCs w:val="20"/>
              </w:rPr>
              <w:t>див. у пункті 7 додатка до цієї Довідки.</w:t>
            </w:r>
          </w:p>
          <w:p w:rsidR="00BB7AAD" w:rsidRPr="00286757" w:rsidRDefault="00BB7AAD" w:rsidP="004D2BC1">
            <w:pPr>
              <w:pStyle w:val="af2"/>
              <w:tabs>
                <w:tab w:val="left" w:pos="27"/>
              </w:tabs>
              <w:spacing w:after="0" w:line="240" w:lineRule="auto"/>
              <w:ind w:left="0" w:firstLine="142"/>
              <w:contextualSpacing w:val="0"/>
              <w:jc w:val="both"/>
              <w:rPr>
                <w:rFonts w:ascii="Times New Roman" w:hAnsi="Times New Roman"/>
                <w:i/>
                <w:sz w:val="20"/>
                <w:szCs w:val="20"/>
              </w:rPr>
            </w:pPr>
          </w:p>
          <w:p w:rsidR="00BB7AAD" w:rsidRPr="00286757" w:rsidRDefault="00BB7AAD" w:rsidP="004D2BC1">
            <w:pPr>
              <w:pStyle w:val="af2"/>
              <w:tabs>
                <w:tab w:val="left" w:pos="27"/>
                <w:tab w:val="left" w:pos="594"/>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 xml:space="preserve">1.3. На етикетці джерела світла має бути вказана така інформація: </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lastRenderedPageBreak/>
              <w:t>I.</w:t>
            </w:r>
            <w:r w:rsidRPr="00286757">
              <w:rPr>
                <w:rFonts w:ascii="Times New Roman" w:hAnsi="Times New Roman"/>
                <w:sz w:val="20"/>
                <w:szCs w:val="20"/>
              </w:rPr>
              <w:tab/>
              <w:t xml:space="preserve">назва або торгова марка постачальника; </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II.</w:t>
            </w:r>
            <w:r w:rsidRPr="00286757">
              <w:rPr>
                <w:rFonts w:ascii="Times New Roman" w:hAnsi="Times New Roman"/>
                <w:sz w:val="20"/>
                <w:szCs w:val="20"/>
              </w:rPr>
              <w:tab/>
              <w:t xml:space="preserve">ідентифікатор моделі постачальника; </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III.</w:t>
            </w:r>
            <w:r w:rsidRPr="00286757">
              <w:rPr>
                <w:rFonts w:ascii="Times New Roman" w:hAnsi="Times New Roman"/>
                <w:sz w:val="20"/>
                <w:szCs w:val="20"/>
              </w:rPr>
              <w:tab/>
              <w:t xml:space="preserve">шкала класів енергоефективності від A до G; </w:t>
            </w:r>
          </w:p>
          <w:p w:rsidR="00BB7AAD" w:rsidRPr="00286757" w:rsidRDefault="00BB7AAD" w:rsidP="004D2BC1">
            <w:pPr>
              <w:pStyle w:val="af2"/>
              <w:tabs>
                <w:tab w:val="left" w:pos="27"/>
                <w:tab w:val="left" w:pos="594"/>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IV.</w:t>
            </w:r>
            <w:r w:rsidRPr="00286757">
              <w:rPr>
                <w:rFonts w:ascii="Times New Roman" w:hAnsi="Times New Roman"/>
                <w:sz w:val="20"/>
                <w:szCs w:val="20"/>
              </w:rPr>
              <w:tab/>
              <w:t xml:space="preserve">споживання енергії, виражене в кіловатах живлення джерела світла за 1 000 годин в увімкненому режимі; </w:t>
            </w:r>
          </w:p>
          <w:p w:rsidR="00BB7AAD" w:rsidRPr="00286757" w:rsidRDefault="00BB7AAD" w:rsidP="004D2BC1">
            <w:pPr>
              <w:pStyle w:val="af2"/>
              <w:tabs>
                <w:tab w:val="left" w:pos="27"/>
                <w:tab w:val="left" w:pos="594"/>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V.</w:t>
            </w:r>
            <w:r w:rsidRPr="00286757">
              <w:rPr>
                <w:rFonts w:ascii="Times New Roman" w:hAnsi="Times New Roman"/>
                <w:sz w:val="20"/>
                <w:szCs w:val="20"/>
              </w:rPr>
              <w:tab/>
              <w:t xml:space="preserve">QR-код; </w:t>
            </w:r>
          </w:p>
          <w:p w:rsidR="00BB7AAD" w:rsidRPr="00286757" w:rsidRDefault="00BB7AAD" w:rsidP="004D2BC1">
            <w:pPr>
              <w:pStyle w:val="af2"/>
              <w:tabs>
                <w:tab w:val="left" w:pos="27"/>
                <w:tab w:val="left" w:pos="594"/>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VI.</w:t>
            </w:r>
            <w:r w:rsidRPr="00286757">
              <w:rPr>
                <w:rFonts w:ascii="Times New Roman" w:hAnsi="Times New Roman"/>
                <w:sz w:val="20"/>
                <w:szCs w:val="20"/>
              </w:rPr>
              <w:tab/>
              <w:t xml:space="preserve">клас енергоефективності згідно з додатком II; </w:t>
            </w:r>
          </w:p>
          <w:p w:rsidR="00BB7AAD" w:rsidRPr="00286757" w:rsidRDefault="00BB7AAD" w:rsidP="004D2BC1">
            <w:pPr>
              <w:pStyle w:val="af2"/>
              <w:tabs>
                <w:tab w:val="left" w:pos="27"/>
                <w:tab w:val="left" w:pos="594"/>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VII.</w:t>
            </w:r>
            <w:r w:rsidRPr="00286757">
              <w:rPr>
                <w:rFonts w:ascii="Times New Roman" w:hAnsi="Times New Roman"/>
                <w:sz w:val="20"/>
                <w:szCs w:val="20"/>
              </w:rPr>
              <w:tab/>
              <w:t xml:space="preserve">номер цього Регламенту, тобто «2019/2015». </w:t>
            </w:r>
          </w:p>
          <w:p w:rsidR="00BB7AAD" w:rsidRPr="00286757" w:rsidRDefault="00BB7AAD" w:rsidP="004D2BC1">
            <w:pPr>
              <w:pStyle w:val="af2"/>
              <w:tabs>
                <w:tab w:val="left" w:pos="27"/>
                <w:tab w:val="left" w:pos="594"/>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 xml:space="preserve"> </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2.</w:t>
            </w:r>
            <w:r w:rsidRPr="00286757">
              <w:rPr>
                <w:rFonts w:ascii="Times New Roman" w:hAnsi="Times New Roman"/>
                <w:sz w:val="20"/>
                <w:szCs w:val="20"/>
              </w:rPr>
              <w:tab/>
              <w:t xml:space="preserve">ДИЗАЙН ЕТИКЕТКИ </w:t>
            </w:r>
          </w:p>
          <w:p w:rsidR="00BB7AAD" w:rsidRPr="00286757" w:rsidRDefault="00BB7AAD" w:rsidP="004D2BC1">
            <w:pPr>
              <w:pStyle w:val="af2"/>
              <w:tabs>
                <w:tab w:val="left" w:pos="27"/>
                <w:tab w:val="left" w:pos="594"/>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2.1.</w:t>
            </w:r>
            <w:r w:rsidRPr="00286757">
              <w:rPr>
                <w:rFonts w:ascii="Times New Roman" w:hAnsi="Times New Roman"/>
                <w:sz w:val="20"/>
                <w:szCs w:val="20"/>
              </w:rPr>
              <w:tab/>
              <w:t>Етикетка стандартного розміру:</w:t>
            </w:r>
          </w:p>
          <w:p w:rsidR="00BB7AAD" w:rsidRPr="00286757" w:rsidRDefault="00BB7AAD" w:rsidP="004D2BC1">
            <w:pPr>
              <w:pStyle w:val="af2"/>
              <w:tabs>
                <w:tab w:val="left" w:pos="27"/>
              </w:tabs>
              <w:spacing w:after="0" w:line="240" w:lineRule="auto"/>
              <w:ind w:left="0" w:firstLine="142"/>
              <w:contextualSpacing w:val="0"/>
              <w:jc w:val="both"/>
              <w:rPr>
                <w:rFonts w:ascii="Times New Roman" w:hAnsi="Times New Roman"/>
                <w:i/>
                <w:sz w:val="20"/>
                <w:szCs w:val="20"/>
              </w:rPr>
            </w:pPr>
            <w:r w:rsidRPr="00286757">
              <w:rPr>
                <w:rFonts w:ascii="Times New Roman" w:hAnsi="Times New Roman"/>
                <w:i/>
                <w:sz w:val="20"/>
                <w:szCs w:val="20"/>
              </w:rPr>
              <w:t>див. у пункті 9 додатка до цієї Довідки.</w:t>
            </w:r>
          </w:p>
          <w:p w:rsidR="00BB7AAD" w:rsidRPr="00286757" w:rsidRDefault="00BB7AAD" w:rsidP="004D2BC1">
            <w:pPr>
              <w:pStyle w:val="af2"/>
              <w:tabs>
                <w:tab w:val="left" w:pos="27"/>
              </w:tabs>
              <w:spacing w:after="0" w:line="240" w:lineRule="auto"/>
              <w:ind w:left="0" w:firstLine="142"/>
              <w:contextualSpacing w:val="0"/>
              <w:jc w:val="both"/>
              <w:rPr>
                <w:rFonts w:ascii="Times New Roman" w:hAnsi="Times New Roman"/>
                <w:i/>
                <w:sz w:val="20"/>
                <w:szCs w:val="20"/>
              </w:rPr>
            </w:pPr>
          </w:p>
          <w:p w:rsidR="00AB38A9" w:rsidRPr="00286757" w:rsidRDefault="00CC7992" w:rsidP="004D2BC1">
            <w:pPr>
              <w:tabs>
                <w:tab w:val="left" w:pos="594"/>
              </w:tabs>
              <w:ind w:firstLine="169"/>
              <w:jc w:val="both"/>
              <w:rPr>
                <w:sz w:val="20"/>
                <w:szCs w:val="20"/>
              </w:rPr>
            </w:pPr>
            <w:r w:rsidRPr="00286757">
              <w:rPr>
                <w:sz w:val="20"/>
                <w:szCs w:val="20"/>
              </w:rPr>
              <w:t>2.2.</w:t>
            </w:r>
            <w:r w:rsidRPr="00286757">
              <w:rPr>
                <w:sz w:val="20"/>
                <w:szCs w:val="20"/>
              </w:rPr>
              <w:tab/>
              <w:t>Етикетка малого розміру:</w:t>
            </w:r>
          </w:p>
          <w:p w:rsidR="00CC7992" w:rsidRPr="00286757" w:rsidRDefault="00CC7992" w:rsidP="004D2BC1">
            <w:pPr>
              <w:pStyle w:val="af2"/>
              <w:tabs>
                <w:tab w:val="left" w:pos="27"/>
              </w:tabs>
              <w:spacing w:after="0" w:line="240" w:lineRule="auto"/>
              <w:ind w:left="0" w:firstLine="142"/>
              <w:contextualSpacing w:val="0"/>
              <w:jc w:val="both"/>
              <w:rPr>
                <w:rFonts w:ascii="Times New Roman" w:hAnsi="Times New Roman"/>
                <w:i/>
                <w:sz w:val="20"/>
                <w:szCs w:val="20"/>
              </w:rPr>
            </w:pPr>
            <w:r w:rsidRPr="00286757">
              <w:rPr>
                <w:rFonts w:ascii="Times New Roman" w:hAnsi="Times New Roman"/>
                <w:i/>
                <w:sz w:val="20"/>
                <w:szCs w:val="20"/>
              </w:rPr>
              <w:t>див. у пункті 11 додатка до цієї Довідки.</w:t>
            </w:r>
          </w:p>
          <w:p w:rsidR="00CC7992" w:rsidRPr="00286757" w:rsidRDefault="00CC7992" w:rsidP="004D2BC1">
            <w:pPr>
              <w:pStyle w:val="af2"/>
              <w:tabs>
                <w:tab w:val="left" w:pos="27"/>
              </w:tabs>
              <w:spacing w:after="0" w:line="240" w:lineRule="auto"/>
              <w:ind w:left="0" w:firstLine="142"/>
              <w:contextualSpacing w:val="0"/>
              <w:jc w:val="both"/>
              <w:rPr>
                <w:rFonts w:ascii="Times New Roman" w:hAnsi="Times New Roman"/>
                <w:i/>
                <w:sz w:val="20"/>
                <w:szCs w:val="20"/>
              </w:rPr>
            </w:pPr>
          </w:p>
          <w:p w:rsidR="0056618B" w:rsidRPr="00286757" w:rsidRDefault="0056618B" w:rsidP="004D2BC1">
            <w:pPr>
              <w:tabs>
                <w:tab w:val="left" w:pos="594"/>
              </w:tabs>
              <w:ind w:firstLine="169"/>
              <w:jc w:val="both"/>
              <w:rPr>
                <w:sz w:val="20"/>
                <w:szCs w:val="20"/>
              </w:rPr>
            </w:pPr>
            <w:r w:rsidRPr="00286757">
              <w:rPr>
                <w:sz w:val="20"/>
                <w:szCs w:val="20"/>
              </w:rPr>
              <w:t>2.3.</w:t>
            </w:r>
            <w:r w:rsidRPr="00286757">
              <w:rPr>
                <w:sz w:val="20"/>
                <w:szCs w:val="20"/>
              </w:rPr>
              <w:tab/>
              <w:t xml:space="preserve">Де: </w:t>
            </w:r>
          </w:p>
          <w:p w:rsidR="0056618B" w:rsidRPr="00286757" w:rsidRDefault="0056618B" w:rsidP="004D2BC1">
            <w:pPr>
              <w:tabs>
                <w:tab w:val="left" w:pos="594"/>
              </w:tabs>
              <w:ind w:firstLine="169"/>
              <w:jc w:val="both"/>
              <w:rPr>
                <w:sz w:val="20"/>
                <w:szCs w:val="20"/>
              </w:rPr>
            </w:pPr>
            <w:r w:rsidRPr="00286757">
              <w:rPr>
                <w:sz w:val="20"/>
                <w:szCs w:val="20"/>
              </w:rPr>
              <w:t>(a)</w:t>
            </w:r>
            <w:r w:rsidRPr="00286757">
              <w:rPr>
                <w:sz w:val="20"/>
                <w:szCs w:val="20"/>
              </w:rPr>
              <w:tab/>
              <w:t xml:space="preserve">Розміри та специфікації елементів, що складають етикетку, мають бути такими, як зазначено в абзаці 1 додатку III та в дизайні для етикеток стандартного та малого розміру для джерел світла. </w:t>
            </w:r>
          </w:p>
          <w:p w:rsidR="0056618B" w:rsidRPr="00286757" w:rsidRDefault="0056618B" w:rsidP="004D2BC1">
            <w:pPr>
              <w:tabs>
                <w:tab w:val="left" w:pos="594"/>
              </w:tabs>
              <w:ind w:firstLine="169"/>
              <w:jc w:val="both"/>
              <w:rPr>
                <w:sz w:val="20"/>
                <w:szCs w:val="20"/>
              </w:rPr>
            </w:pPr>
            <w:r w:rsidRPr="00286757">
              <w:rPr>
                <w:sz w:val="20"/>
                <w:szCs w:val="20"/>
              </w:rPr>
              <w:t>(b)</w:t>
            </w:r>
            <w:r w:rsidRPr="00286757">
              <w:rPr>
                <w:sz w:val="20"/>
                <w:szCs w:val="20"/>
              </w:rPr>
              <w:tab/>
              <w:t xml:space="preserve">Фон етикетки має бути на 100 % білим.  </w:t>
            </w:r>
          </w:p>
          <w:p w:rsidR="0056618B" w:rsidRPr="00286757" w:rsidRDefault="0056618B" w:rsidP="004D2BC1">
            <w:pPr>
              <w:tabs>
                <w:tab w:val="left" w:pos="594"/>
              </w:tabs>
              <w:ind w:firstLine="169"/>
              <w:jc w:val="both"/>
              <w:rPr>
                <w:sz w:val="20"/>
                <w:szCs w:val="20"/>
              </w:rPr>
            </w:pPr>
            <w:r w:rsidRPr="00286757">
              <w:rPr>
                <w:sz w:val="20"/>
                <w:szCs w:val="20"/>
              </w:rPr>
              <w:t>(c)</w:t>
            </w:r>
            <w:r w:rsidRPr="00286757">
              <w:rPr>
                <w:sz w:val="20"/>
                <w:szCs w:val="20"/>
              </w:rPr>
              <w:tab/>
              <w:t xml:space="preserve">Шрифти повинні бути </w:t>
            </w:r>
            <w:proofErr w:type="spellStart"/>
            <w:r w:rsidRPr="00286757">
              <w:rPr>
                <w:sz w:val="20"/>
                <w:szCs w:val="20"/>
              </w:rPr>
              <w:t>Verdana</w:t>
            </w:r>
            <w:proofErr w:type="spellEnd"/>
            <w:r w:rsidRPr="00286757">
              <w:rPr>
                <w:sz w:val="20"/>
                <w:szCs w:val="20"/>
              </w:rPr>
              <w:t xml:space="preserve"> та </w:t>
            </w:r>
            <w:proofErr w:type="spellStart"/>
            <w:r w:rsidRPr="00286757">
              <w:rPr>
                <w:sz w:val="20"/>
                <w:szCs w:val="20"/>
              </w:rPr>
              <w:t>Calibri</w:t>
            </w:r>
            <w:proofErr w:type="spellEnd"/>
            <w:r w:rsidRPr="00286757">
              <w:rPr>
                <w:sz w:val="20"/>
                <w:szCs w:val="20"/>
              </w:rPr>
              <w:t xml:space="preserve">.  </w:t>
            </w:r>
          </w:p>
          <w:p w:rsidR="0056618B" w:rsidRPr="00286757" w:rsidRDefault="0056618B" w:rsidP="004D2BC1">
            <w:pPr>
              <w:tabs>
                <w:tab w:val="left" w:pos="594"/>
              </w:tabs>
              <w:ind w:firstLine="169"/>
              <w:jc w:val="both"/>
              <w:rPr>
                <w:sz w:val="20"/>
                <w:szCs w:val="20"/>
              </w:rPr>
            </w:pPr>
            <w:r w:rsidRPr="00286757">
              <w:rPr>
                <w:sz w:val="20"/>
                <w:szCs w:val="20"/>
              </w:rPr>
              <w:t>(d)</w:t>
            </w:r>
            <w:r w:rsidRPr="00286757">
              <w:rPr>
                <w:sz w:val="20"/>
                <w:szCs w:val="20"/>
              </w:rPr>
              <w:tab/>
              <w:t xml:space="preserve">Кольори мають бути CMYK – блакитний, пурпуровий, жовтий і чорний, за таким зразком: 0,70,100,0: 0 % блакитний, 70 % пурпуровий, 100 % жовтий, 0 % чорний.  </w:t>
            </w:r>
          </w:p>
          <w:p w:rsidR="0056618B" w:rsidRPr="00286757" w:rsidRDefault="0056618B" w:rsidP="004D2BC1">
            <w:pPr>
              <w:tabs>
                <w:tab w:val="left" w:pos="594"/>
              </w:tabs>
              <w:ind w:firstLine="169"/>
              <w:jc w:val="both"/>
              <w:rPr>
                <w:sz w:val="20"/>
                <w:szCs w:val="20"/>
              </w:rPr>
            </w:pPr>
            <w:r w:rsidRPr="00286757">
              <w:rPr>
                <w:sz w:val="20"/>
                <w:szCs w:val="20"/>
              </w:rPr>
              <w:t>(e)</w:t>
            </w:r>
            <w:r w:rsidRPr="00286757">
              <w:rPr>
                <w:sz w:val="20"/>
                <w:szCs w:val="20"/>
              </w:rPr>
              <w:tab/>
              <w:t>Етикетка повинна відповідати всім наступним вимогам (номери вказуються на малюнку вище):</w:t>
            </w:r>
          </w:p>
          <w:p w:rsidR="0056618B" w:rsidRPr="00286757" w:rsidRDefault="0056618B" w:rsidP="004D2BC1">
            <w:pPr>
              <w:tabs>
                <w:tab w:val="left" w:pos="594"/>
              </w:tabs>
              <w:ind w:firstLine="169"/>
              <w:jc w:val="both"/>
              <w:rPr>
                <w:sz w:val="20"/>
                <w:szCs w:val="20"/>
              </w:rPr>
            </w:pPr>
            <w:r w:rsidRPr="00286757">
              <w:rPr>
                <w:sz w:val="20"/>
                <w:szCs w:val="20"/>
              </w:rPr>
              <w:t xml:space="preserve">кольори логотипу ЄС мають бути такими: </w:t>
            </w:r>
          </w:p>
          <w:p w:rsidR="0056618B" w:rsidRPr="00286757" w:rsidRDefault="0056618B" w:rsidP="004D2BC1">
            <w:pPr>
              <w:tabs>
                <w:tab w:val="left" w:pos="594"/>
              </w:tabs>
              <w:ind w:firstLine="169"/>
              <w:jc w:val="both"/>
              <w:rPr>
                <w:sz w:val="20"/>
                <w:szCs w:val="20"/>
              </w:rPr>
            </w:pPr>
            <w:r w:rsidRPr="00286757">
              <w:rPr>
                <w:sz w:val="20"/>
                <w:szCs w:val="20"/>
              </w:rPr>
              <w:t xml:space="preserve">— фон: 100,80,0,0; </w:t>
            </w:r>
          </w:p>
          <w:p w:rsidR="0056618B" w:rsidRPr="00286757" w:rsidRDefault="0056618B" w:rsidP="004D2BC1">
            <w:pPr>
              <w:tabs>
                <w:tab w:val="left" w:pos="594"/>
              </w:tabs>
              <w:ind w:firstLine="169"/>
              <w:jc w:val="both"/>
              <w:rPr>
                <w:sz w:val="20"/>
                <w:szCs w:val="20"/>
              </w:rPr>
            </w:pPr>
            <w:r w:rsidRPr="00286757">
              <w:rPr>
                <w:sz w:val="20"/>
                <w:szCs w:val="20"/>
              </w:rPr>
              <w:t xml:space="preserve">— зірки: 0,0,100,0; </w:t>
            </w:r>
          </w:p>
          <w:p w:rsidR="0056618B" w:rsidRPr="00286757" w:rsidRDefault="0056618B" w:rsidP="004D2BC1">
            <w:pPr>
              <w:tabs>
                <w:tab w:val="left" w:pos="594"/>
              </w:tabs>
              <w:ind w:firstLine="169"/>
              <w:jc w:val="both"/>
              <w:rPr>
                <w:sz w:val="20"/>
                <w:szCs w:val="20"/>
              </w:rPr>
            </w:pPr>
            <w:r w:rsidRPr="00286757">
              <w:rPr>
                <w:sz w:val="20"/>
                <w:szCs w:val="20"/>
              </w:rPr>
              <w:t xml:space="preserve">  колір енергетичного логотипу: 100,80,0,0; </w:t>
            </w:r>
          </w:p>
          <w:p w:rsidR="0056618B" w:rsidRPr="00286757" w:rsidRDefault="0056618B" w:rsidP="004D2BC1">
            <w:pPr>
              <w:tabs>
                <w:tab w:val="left" w:pos="594"/>
              </w:tabs>
              <w:ind w:firstLine="169"/>
              <w:jc w:val="both"/>
              <w:rPr>
                <w:sz w:val="20"/>
                <w:szCs w:val="20"/>
              </w:rPr>
            </w:pPr>
            <w:r w:rsidRPr="00286757">
              <w:rPr>
                <w:sz w:val="20"/>
                <w:szCs w:val="20"/>
              </w:rPr>
              <w:t xml:space="preserve">назва постачальника має бути на 100 % чорним кольором шрифтом </w:t>
            </w:r>
            <w:proofErr w:type="spellStart"/>
            <w:r w:rsidRPr="00286757">
              <w:rPr>
                <w:sz w:val="20"/>
                <w:szCs w:val="20"/>
              </w:rPr>
              <w:t>Verdana</w:t>
            </w:r>
            <w:proofErr w:type="spellEnd"/>
            <w:r w:rsidRPr="00286757">
              <w:rPr>
                <w:sz w:val="20"/>
                <w:szCs w:val="20"/>
              </w:rPr>
              <w:t xml:space="preserve"> </w:t>
            </w:r>
            <w:proofErr w:type="spellStart"/>
            <w:r w:rsidRPr="00286757">
              <w:rPr>
                <w:sz w:val="20"/>
                <w:szCs w:val="20"/>
              </w:rPr>
              <w:t>Bold</w:t>
            </w:r>
            <w:proofErr w:type="spellEnd"/>
            <w:r w:rsidRPr="00286757">
              <w:rPr>
                <w:sz w:val="20"/>
                <w:szCs w:val="20"/>
              </w:rPr>
              <w:t xml:space="preserve"> 8 – 5 пт (стандартного - малого розміру); </w:t>
            </w:r>
          </w:p>
          <w:p w:rsidR="0056618B" w:rsidRPr="00286757" w:rsidRDefault="0056618B" w:rsidP="004D2BC1">
            <w:pPr>
              <w:tabs>
                <w:tab w:val="left" w:pos="594"/>
              </w:tabs>
              <w:ind w:firstLine="169"/>
              <w:jc w:val="both"/>
              <w:rPr>
                <w:sz w:val="20"/>
                <w:szCs w:val="20"/>
              </w:rPr>
            </w:pPr>
            <w:r w:rsidRPr="00286757">
              <w:rPr>
                <w:sz w:val="20"/>
                <w:szCs w:val="20"/>
              </w:rPr>
              <w:t xml:space="preserve">ідентифікатор моделі має бути </w:t>
            </w:r>
            <w:r w:rsidRPr="00286757">
              <w:rPr>
                <w:sz w:val="20"/>
                <w:szCs w:val="20"/>
              </w:rPr>
              <w:lastRenderedPageBreak/>
              <w:t xml:space="preserve">на 100% чорним у шрифті </w:t>
            </w:r>
            <w:proofErr w:type="spellStart"/>
            <w:r w:rsidRPr="00286757">
              <w:rPr>
                <w:sz w:val="20"/>
                <w:szCs w:val="20"/>
              </w:rPr>
              <w:t>Verdana</w:t>
            </w:r>
            <w:proofErr w:type="spellEnd"/>
            <w:r w:rsidRPr="00286757">
              <w:rPr>
                <w:sz w:val="20"/>
                <w:szCs w:val="20"/>
              </w:rPr>
              <w:t xml:space="preserve"> </w:t>
            </w:r>
            <w:proofErr w:type="spellStart"/>
            <w:r w:rsidRPr="00286757">
              <w:rPr>
                <w:sz w:val="20"/>
                <w:szCs w:val="20"/>
              </w:rPr>
              <w:t>Regular</w:t>
            </w:r>
            <w:proofErr w:type="spellEnd"/>
            <w:r w:rsidRPr="00286757">
              <w:rPr>
                <w:sz w:val="20"/>
                <w:szCs w:val="20"/>
              </w:rPr>
              <w:t xml:space="preserve"> 8 – 5 пт (стандартного - малого розміру); </w:t>
            </w:r>
          </w:p>
          <w:p w:rsidR="0056618B" w:rsidRPr="00286757" w:rsidRDefault="0056618B" w:rsidP="004D2BC1">
            <w:pPr>
              <w:tabs>
                <w:tab w:val="left" w:pos="594"/>
              </w:tabs>
              <w:ind w:firstLine="169"/>
              <w:jc w:val="both"/>
              <w:rPr>
                <w:sz w:val="20"/>
                <w:szCs w:val="20"/>
              </w:rPr>
            </w:pPr>
            <w:r w:rsidRPr="00286757">
              <w:rPr>
                <w:sz w:val="20"/>
                <w:szCs w:val="20"/>
              </w:rPr>
              <w:t xml:space="preserve">шкала від A до G: </w:t>
            </w:r>
          </w:p>
          <w:p w:rsidR="0056618B" w:rsidRPr="00286757" w:rsidRDefault="00B97690" w:rsidP="004D2BC1">
            <w:pPr>
              <w:tabs>
                <w:tab w:val="left" w:pos="594"/>
              </w:tabs>
              <w:ind w:firstLine="169"/>
              <w:jc w:val="both"/>
              <w:rPr>
                <w:sz w:val="20"/>
                <w:szCs w:val="20"/>
              </w:rPr>
            </w:pPr>
            <w:r w:rsidRPr="00286757">
              <w:rPr>
                <w:sz w:val="20"/>
                <w:szCs w:val="20"/>
              </w:rPr>
              <w:t xml:space="preserve">— </w:t>
            </w:r>
            <w:r w:rsidR="0056618B" w:rsidRPr="00286757">
              <w:rPr>
                <w:sz w:val="20"/>
                <w:szCs w:val="20"/>
              </w:rPr>
              <w:t xml:space="preserve">літери шкали </w:t>
            </w:r>
            <w:proofErr w:type="spellStart"/>
            <w:r w:rsidR="0056618B" w:rsidRPr="00286757">
              <w:rPr>
                <w:sz w:val="20"/>
                <w:szCs w:val="20"/>
              </w:rPr>
              <w:t>енерго</w:t>
            </w:r>
            <w:proofErr w:type="spellEnd"/>
            <w:r w:rsidRPr="00286757">
              <w:rPr>
                <w:sz w:val="20"/>
                <w:szCs w:val="20"/>
              </w:rPr>
              <w:t xml:space="preserve"> </w:t>
            </w:r>
            <w:r w:rsidR="0056618B" w:rsidRPr="00286757">
              <w:rPr>
                <w:sz w:val="20"/>
                <w:szCs w:val="20"/>
              </w:rPr>
              <w:t xml:space="preserve">ефективності мають бути 100% білими </w:t>
            </w:r>
            <w:proofErr w:type="spellStart"/>
            <w:r w:rsidR="0056618B" w:rsidRPr="00286757">
              <w:rPr>
                <w:sz w:val="20"/>
                <w:szCs w:val="20"/>
              </w:rPr>
              <w:t>Calibri</w:t>
            </w:r>
            <w:proofErr w:type="spellEnd"/>
            <w:r w:rsidR="0056618B" w:rsidRPr="00286757">
              <w:rPr>
                <w:sz w:val="20"/>
                <w:szCs w:val="20"/>
              </w:rPr>
              <w:t xml:space="preserve"> жирним шрифтом 10,5 - 7 пт (стандартного - малого розміру); літери мають бути відцентровані на осі на відстані 2 - 1,5 мм (стандартного - малого розміру) від лівого боку стрілок; </w:t>
            </w:r>
          </w:p>
          <w:p w:rsidR="0056618B" w:rsidRPr="00286757" w:rsidRDefault="0056618B" w:rsidP="004D2BC1">
            <w:pPr>
              <w:tabs>
                <w:tab w:val="left" w:pos="594"/>
              </w:tabs>
              <w:ind w:firstLine="169"/>
              <w:jc w:val="both"/>
              <w:rPr>
                <w:sz w:val="20"/>
                <w:szCs w:val="20"/>
              </w:rPr>
            </w:pPr>
            <w:r w:rsidRPr="00286757">
              <w:rPr>
                <w:sz w:val="20"/>
                <w:szCs w:val="20"/>
              </w:rPr>
              <w:t xml:space="preserve">— кольори стрілок шкали від A до G мають бути такими: </w:t>
            </w:r>
          </w:p>
          <w:p w:rsidR="0056618B" w:rsidRPr="00286757" w:rsidRDefault="0056618B" w:rsidP="004D2BC1">
            <w:pPr>
              <w:tabs>
                <w:tab w:val="left" w:pos="594"/>
              </w:tabs>
              <w:ind w:firstLine="169"/>
              <w:jc w:val="both"/>
              <w:rPr>
                <w:sz w:val="20"/>
                <w:szCs w:val="20"/>
              </w:rPr>
            </w:pPr>
            <w:r w:rsidRPr="00286757">
              <w:rPr>
                <w:sz w:val="20"/>
                <w:szCs w:val="20"/>
              </w:rPr>
              <w:t xml:space="preserve">— Клас A: 100,0,100,0; </w:t>
            </w:r>
          </w:p>
          <w:p w:rsidR="0056618B" w:rsidRPr="00286757" w:rsidRDefault="0056618B" w:rsidP="004D2BC1">
            <w:pPr>
              <w:tabs>
                <w:tab w:val="left" w:pos="594"/>
              </w:tabs>
              <w:ind w:firstLine="169"/>
              <w:jc w:val="both"/>
              <w:rPr>
                <w:sz w:val="20"/>
                <w:szCs w:val="20"/>
              </w:rPr>
            </w:pPr>
            <w:r w:rsidRPr="00286757">
              <w:rPr>
                <w:sz w:val="20"/>
                <w:szCs w:val="20"/>
              </w:rPr>
              <w:t xml:space="preserve">— Клас B: 70,0,100,0; </w:t>
            </w:r>
          </w:p>
          <w:p w:rsidR="0056618B" w:rsidRPr="00286757" w:rsidRDefault="0056618B" w:rsidP="004D2BC1">
            <w:pPr>
              <w:tabs>
                <w:tab w:val="left" w:pos="594"/>
              </w:tabs>
              <w:ind w:firstLine="169"/>
              <w:jc w:val="both"/>
              <w:rPr>
                <w:sz w:val="20"/>
                <w:szCs w:val="20"/>
              </w:rPr>
            </w:pPr>
            <w:r w:rsidRPr="00286757">
              <w:rPr>
                <w:sz w:val="20"/>
                <w:szCs w:val="20"/>
              </w:rPr>
              <w:t xml:space="preserve">— Клас C: 30,0,100,0; </w:t>
            </w:r>
          </w:p>
          <w:p w:rsidR="0056618B" w:rsidRPr="00286757" w:rsidRDefault="0056618B" w:rsidP="004D2BC1">
            <w:pPr>
              <w:tabs>
                <w:tab w:val="left" w:pos="594"/>
              </w:tabs>
              <w:ind w:firstLine="169"/>
              <w:jc w:val="both"/>
              <w:rPr>
                <w:sz w:val="20"/>
                <w:szCs w:val="20"/>
              </w:rPr>
            </w:pPr>
            <w:r w:rsidRPr="00286757">
              <w:rPr>
                <w:sz w:val="20"/>
                <w:szCs w:val="20"/>
              </w:rPr>
              <w:t xml:space="preserve">— Клас D: 0,0,100,0; </w:t>
            </w:r>
          </w:p>
          <w:p w:rsidR="0056618B" w:rsidRPr="00286757" w:rsidRDefault="0056618B" w:rsidP="004D2BC1">
            <w:pPr>
              <w:tabs>
                <w:tab w:val="left" w:pos="594"/>
              </w:tabs>
              <w:ind w:firstLine="169"/>
              <w:jc w:val="both"/>
              <w:rPr>
                <w:sz w:val="20"/>
                <w:szCs w:val="20"/>
              </w:rPr>
            </w:pPr>
            <w:r w:rsidRPr="00286757">
              <w:rPr>
                <w:sz w:val="20"/>
                <w:szCs w:val="20"/>
              </w:rPr>
              <w:t xml:space="preserve">— Клас E: 0,30,100,0; </w:t>
            </w:r>
          </w:p>
          <w:p w:rsidR="0056618B" w:rsidRPr="00286757" w:rsidRDefault="0056618B" w:rsidP="004D2BC1">
            <w:pPr>
              <w:tabs>
                <w:tab w:val="left" w:pos="594"/>
              </w:tabs>
              <w:ind w:firstLine="169"/>
              <w:jc w:val="both"/>
              <w:rPr>
                <w:sz w:val="20"/>
                <w:szCs w:val="20"/>
              </w:rPr>
            </w:pPr>
            <w:r w:rsidRPr="00286757">
              <w:rPr>
                <w:sz w:val="20"/>
                <w:szCs w:val="20"/>
              </w:rPr>
              <w:t xml:space="preserve">— Клас F: 0,70,100,0; </w:t>
            </w:r>
          </w:p>
          <w:p w:rsidR="0056618B" w:rsidRPr="00286757" w:rsidRDefault="0056618B" w:rsidP="004D2BC1">
            <w:pPr>
              <w:tabs>
                <w:tab w:val="left" w:pos="594"/>
              </w:tabs>
              <w:ind w:firstLine="169"/>
              <w:jc w:val="both"/>
              <w:rPr>
                <w:sz w:val="20"/>
                <w:szCs w:val="20"/>
              </w:rPr>
            </w:pPr>
            <w:r w:rsidRPr="00286757">
              <w:rPr>
                <w:sz w:val="20"/>
                <w:szCs w:val="20"/>
              </w:rPr>
              <w:t xml:space="preserve">— Клас G: 0,100,100,0; </w:t>
            </w:r>
          </w:p>
          <w:p w:rsidR="0056618B" w:rsidRPr="00286757" w:rsidRDefault="0056618B" w:rsidP="004D2BC1">
            <w:pPr>
              <w:tabs>
                <w:tab w:val="left" w:pos="594"/>
              </w:tabs>
              <w:ind w:firstLine="169"/>
              <w:jc w:val="both"/>
              <w:rPr>
                <w:sz w:val="20"/>
                <w:szCs w:val="20"/>
              </w:rPr>
            </w:pPr>
            <w:r w:rsidRPr="00286757">
              <w:rPr>
                <w:sz w:val="20"/>
                <w:szCs w:val="20"/>
              </w:rPr>
              <w:t xml:space="preserve">  прямокутна рамка етикетки та внутрішні пробіли повинні бути 0,5 пт, а колір має бути на 100 % чорним; </w:t>
            </w:r>
          </w:p>
          <w:p w:rsidR="0056618B" w:rsidRPr="00286757" w:rsidRDefault="0056618B" w:rsidP="004D2BC1">
            <w:pPr>
              <w:tabs>
                <w:tab w:val="left" w:pos="594"/>
              </w:tabs>
              <w:ind w:firstLine="169"/>
              <w:jc w:val="both"/>
              <w:rPr>
                <w:sz w:val="20"/>
                <w:szCs w:val="20"/>
              </w:rPr>
            </w:pPr>
            <w:r w:rsidRPr="00286757">
              <w:rPr>
                <w:sz w:val="20"/>
                <w:szCs w:val="20"/>
              </w:rPr>
              <w:t xml:space="preserve">літера класу </w:t>
            </w:r>
            <w:proofErr w:type="spellStart"/>
            <w:r w:rsidRPr="00286757">
              <w:rPr>
                <w:sz w:val="20"/>
                <w:szCs w:val="20"/>
              </w:rPr>
              <w:t>енерго</w:t>
            </w:r>
            <w:proofErr w:type="spellEnd"/>
            <w:r w:rsidRPr="00286757">
              <w:rPr>
                <w:sz w:val="20"/>
                <w:szCs w:val="20"/>
              </w:rPr>
              <w:t xml:space="preserve">-ефективності має бути на 100% білою у шрифті </w:t>
            </w:r>
            <w:proofErr w:type="spellStart"/>
            <w:r w:rsidRPr="00286757">
              <w:rPr>
                <w:sz w:val="20"/>
                <w:szCs w:val="20"/>
              </w:rPr>
              <w:t>Calibri</w:t>
            </w:r>
            <w:proofErr w:type="spellEnd"/>
            <w:r w:rsidRPr="00286757">
              <w:rPr>
                <w:sz w:val="20"/>
                <w:szCs w:val="20"/>
              </w:rPr>
              <w:t xml:space="preserve"> </w:t>
            </w:r>
            <w:proofErr w:type="spellStart"/>
            <w:r w:rsidRPr="00286757">
              <w:rPr>
                <w:sz w:val="20"/>
                <w:szCs w:val="20"/>
              </w:rPr>
              <w:t>Bold</w:t>
            </w:r>
            <w:proofErr w:type="spellEnd"/>
            <w:r w:rsidRPr="00286757">
              <w:rPr>
                <w:sz w:val="20"/>
                <w:szCs w:val="20"/>
              </w:rPr>
              <w:t xml:space="preserve"> 16 – 10 пт (стандартного - малого розміру). Стрілка класу енергоефективності та відповідна стрілка за шкалою від A до G повинні бути розташовані таким чином, щоб їхні кінці були вирівняні. Літера в стрілці класу енергоефективності повинна бути розміщена в центрі прямокутної частини стрілки, яка має бути на 100% чорною;  </w:t>
            </w:r>
          </w:p>
          <w:p w:rsidR="0056618B" w:rsidRPr="00286757" w:rsidRDefault="0056618B" w:rsidP="004D2BC1">
            <w:pPr>
              <w:tabs>
                <w:tab w:val="left" w:pos="594"/>
              </w:tabs>
              <w:ind w:firstLine="169"/>
              <w:jc w:val="both"/>
              <w:rPr>
                <w:sz w:val="20"/>
                <w:szCs w:val="20"/>
              </w:rPr>
            </w:pPr>
            <w:r w:rsidRPr="00286757">
              <w:rPr>
                <w:sz w:val="20"/>
                <w:szCs w:val="20"/>
              </w:rPr>
              <w:t xml:space="preserve">значення споживання енергії має бути вказано шрифтом </w:t>
            </w:r>
            <w:proofErr w:type="spellStart"/>
            <w:r w:rsidRPr="00286757">
              <w:rPr>
                <w:sz w:val="20"/>
                <w:szCs w:val="20"/>
              </w:rPr>
              <w:t>Verdana</w:t>
            </w:r>
            <w:proofErr w:type="spellEnd"/>
            <w:r w:rsidRPr="00286757">
              <w:rPr>
                <w:sz w:val="20"/>
                <w:szCs w:val="20"/>
              </w:rPr>
              <w:t xml:space="preserve"> </w:t>
            </w:r>
            <w:proofErr w:type="spellStart"/>
            <w:r w:rsidRPr="00286757">
              <w:rPr>
                <w:sz w:val="20"/>
                <w:szCs w:val="20"/>
              </w:rPr>
              <w:t>Bold</w:t>
            </w:r>
            <w:proofErr w:type="spellEnd"/>
            <w:r w:rsidRPr="00286757">
              <w:rPr>
                <w:sz w:val="20"/>
                <w:szCs w:val="20"/>
              </w:rPr>
              <w:t xml:space="preserve"> 12 пт; «кВт-год/1 000 г» - </w:t>
            </w:r>
            <w:proofErr w:type="spellStart"/>
            <w:r w:rsidRPr="00286757">
              <w:rPr>
                <w:sz w:val="20"/>
                <w:szCs w:val="20"/>
              </w:rPr>
              <w:t>Verdana</w:t>
            </w:r>
            <w:proofErr w:type="spellEnd"/>
            <w:r w:rsidRPr="00286757">
              <w:rPr>
                <w:sz w:val="20"/>
                <w:szCs w:val="20"/>
              </w:rPr>
              <w:t xml:space="preserve"> </w:t>
            </w:r>
            <w:proofErr w:type="spellStart"/>
            <w:r w:rsidRPr="00286757">
              <w:rPr>
                <w:sz w:val="20"/>
                <w:szCs w:val="20"/>
              </w:rPr>
              <w:t>Regular</w:t>
            </w:r>
            <w:proofErr w:type="spellEnd"/>
            <w:r w:rsidRPr="00286757">
              <w:rPr>
                <w:sz w:val="20"/>
                <w:szCs w:val="20"/>
              </w:rPr>
              <w:t xml:space="preserve"> 8 – 5 пт (стандартного - малого розміру), на 100 % чорним кольором; </w:t>
            </w:r>
          </w:p>
          <w:p w:rsidR="0056618B" w:rsidRPr="00286757" w:rsidRDefault="0056618B" w:rsidP="004D2BC1">
            <w:pPr>
              <w:tabs>
                <w:tab w:val="left" w:pos="594"/>
              </w:tabs>
              <w:ind w:firstLine="169"/>
              <w:jc w:val="both"/>
              <w:rPr>
                <w:sz w:val="20"/>
                <w:szCs w:val="20"/>
              </w:rPr>
            </w:pPr>
            <w:r w:rsidRPr="00286757">
              <w:rPr>
                <w:sz w:val="20"/>
                <w:szCs w:val="20"/>
              </w:rPr>
              <w:t xml:space="preserve">QR-код має бути на 100 % чорним кольором; </w:t>
            </w:r>
          </w:p>
          <w:p w:rsidR="00CC7992" w:rsidRPr="00286757" w:rsidRDefault="0056618B" w:rsidP="004D2BC1">
            <w:pPr>
              <w:tabs>
                <w:tab w:val="left" w:pos="594"/>
              </w:tabs>
              <w:ind w:firstLine="169"/>
              <w:jc w:val="both"/>
              <w:rPr>
                <w:sz w:val="20"/>
                <w:szCs w:val="20"/>
              </w:rPr>
            </w:pPr>
            <w:r w:rsidRPr="00286757">
              <w:rPr>
                <w:sz w:val="20"/>
                <w:szCs w:val="20"/>
              </w:rPr>
              <w:t xml:space="preserve">номер Регламенту має бути на 100% чорним у шрифті </w:t>
            </w:r>
            <w:proofErr w:type="spellStart"/>
            <w:r w:rsidRPr="00286757">
              <w:rPr>
                <w:sz w:val="20"/>
                <w:szCs w:val="20"/>
              </w:rPr>
              <w:t>Verdana</w:t>
            </w:r>
            <w:proofErr w:type="spellEnd"/>
            <w:r w:rsidRPr="00286757">
              <w:rPr>
                <w:sz w:val="20"/>
                <w:szCs w:val="20"/>
              </w:rPr>
              <w:t xml:space="preserve"> </w:t>
            </w:r>
            <w:proofErr w:type="spellStart"/>
            <w:r w:rsidRPr="00286757">
              <w:rPr>
                <w:sz w:val="20"/>
                <w:szCs w:val="20"/>
              </w:rPr>
              <w:t>Regular</w:t>
            </w:r>
            <w:proofErr w:type="spellEnd"/>
            <w:r w:rsidRPr="00286757">
              <w:rPr>
                <w:sz w:val="20"/>
                <w:szCs w:val="20"/>
              </w:rPr>
              <w:t xml:space="preserve"> 5 пт.</w:t>
            </w:r>
          </w:p>
        </w:tc>
        <w:tc>
          <w:tcPr>
            <w:tcW w:w="1418" w:type="dxa"/>
            <w:vMerge/>
          </w:tcPr>
          <w:p w:rsidR="007A1C8E" w:rsidRPr="00286757" w:rsidRDefault="007A1C8E" w:rsidP="004D2BC1">
            <w:pPr>
              <w:widowControl w:val="0"/>
              <w:pBdr>
                <w:top w:val="nil"/>
                <w:left w:val="nil"/>
                <w:bottom w:val="nil"/>
                <w:right w:val="nil"/>
                <w:between w:val="nil"/>
              </w:pBdr>
              <w:ind w:firstLine="142"/>
              <w:jc w:val="both"/>
              <w:rPr>
                <w:sz w:val="20"/>
                <w:szCs w:val="20"/>
              </w:rPr>
            </w:pPr>
          </w:p>
        </w:tc>
        <w:tc>
          <w:tcPr>
            <w:tcW w:w="3260" w:type="dxa"/>
          </w:tcPr>
          <w:p w:rsidR="007A1C8E" w:rsidRPr="00286757" w:rsidRDefault="007A1C8E" w:rsidP="004D2BC1">
            <w:pPr>
              <w:tabs>
                <w:tab w:val="left" w:pos="993"/>
              </w:tabs>
              <w:ind w:firstLine="142"/>
              <w:jc w:val="center"/>
              <w:rPr>
                <w:b/>
                <w:i/>
                <w:sz w:val="20"/>
                <w:szCs w:val="20"/>
              </w:rPr>
            </w:pPr>
            <w:r w:rsidRPr="00286757">
              <w:rPr>
                <w:b/>
                <w:i/>
                <w:sz w:val="20"/>
                <w:szCs w:val="20"/>
              </w:rPr>
              <w:t>Відповідає</w:t>
            </w:r>
          </w:p>
          <w:p w:rsidR="00434792" w:rsidRPr="00286757" w:rsidRDefault="00434792" w:rsidP="004D2BC1">
            <w:pPr>
              <w:pStyle w:val="af2"/>
              <w:spacing w:after="0" w:line="240" w:lineRule="auto"/>
              <w:ind w:left="27" w:firstLine="141"/>
              <w:contextualSpacing w:val="0"/>
              <w:jc w:val="right"/>
              <w:rPr>
                <w:rFonts w:ascii="Times New Roman" w:hAnsi="Times New Roman"/>
                <w:sz w:val="20"/>
                <w:szCs w:val="20"/>
              </w:rPr>
            </w:pPr>
            <w:r w:rsidRPr="00286757">
              <w:rPr>
                <w:rFonts w:ascii="Times New Roman" w:hAnsi="Times New Roman"/>
                <w:sz w:val="20"/>
                <w:szCs w:val="20"/>
              </w:rPr>
              <w:t>Додаток 3</w:t>
            </w:r>
          </w:p>
          <w:p w:rsidR="00434792" w:rsidRPr="00286757" w:rsidRDefault="00434792" w:rsidP="004D2BC1">
            <w:pPr>
              <w:pStyle w:val="af2"/>
              <w:spacing w:after="0" w:line="240" w:lineRule="auto"/>
              <w:ind w:left="27" w:firstLine="141"/>
              <w:contextualSpacing w:val="0"/>
              <w:jc w:val="right"/>
              <w:rPr>
                <w:rFonts w:ascii="Times New Roman" w:hAnsi="Times New Roman"/>
                <w:sz w:val="20"/>
                <w:szCs w:val="20"/>
              </w:rPr>
            </w:pPr>
            <w:r w:rsidRPr="00286757">
              <w:rPr>
                <w:rFonts w:ascii="Times New Roman" w:hAnsi="Times New Roman"/>
                <w:sz w:val="20"/>
                <w:szCs w:val="20"/>
              </w:rPr>
              <w:t>до Технічного регламенту</w:t>
            </w:r>
          </w:p>
          <w:p w:rsidR="00434792" w:rsidRPr="00286757" w:rsidRDefault="00434792" w:rsidP="004D2BC1">
            <w:pPr>
              <w:pStyle w:val="af2"/>
              <w:spacing w:after="0" w:line="240" w:lineRule="auto"/>
              <w:ind w:left="27" w:firstLine="141"/>
              <w:contextualSpacing w:val="0"/>
              <w:jc w:val="right"/>
              <w:rPr>
                <w:rFonts w:ascii="Times New Roman" w:hAnsi="Times New Roman"/>
                <w:sz w:val="20"/>
                <w:szCs w:val="20"/>
              </w:rPr>
            </w:pPr>
            <w:r w:rsidRPr="00286757">
              <w:rPr>
                <w:rFonts w:ascii="Times New Roman" w:hAnsi="Times New Roman"/>
                <w:sz w:val="20"/>
                <w:szCs w:val="20"/>
              </w:rPr>
              <w:t>енергетичного маркування</w:t>
            </w:r>
          </w:p>
          <w:p w:rsidR="00434792" w:rsidRPr="00286757" w:rsidRDefault="00434792" w:rsidP="004D2BC1">
            <w:pPr>
              <w:pStyle w:val="af2"/>
              <w:spacing w:after="0" w:line="240" w:lineRule="auto"/>
              <w:ind w:left="27" w:firstLine="141"/>
              <w:contextualSpacing w:val="0"/>
              <w:jc w:val="right"/>
              <w:rPr>
                <w:rFonts w:ascii="Times New Roman" w:hAnsi="Times New Roman"/>
                <w:sz w:val="20"/>
                <w:szCs w:val="20"/>
              </w:rPr>
            </w:pPr>
            <w:r w:rsidRPr="00286757">
              <w:rPr>
                <w:rFonts w:ascii="Times New Roman" w:hAnsi="Times New Roman"/>
                <w:sz w:val="20"/>
                <w:szCs w:val="20"/>
              </w:rPr>
              <w:t>джерел світла</w:t>
            </w:r>
          </w:p>
          <w:p w:rsidR="00434792" w:rsidRPr="00286757" w:rsidRDefault="00434792" w:rsidP="004D2BC1">
            <w:pPr>
              <w:pStyle w:val="af2"/>
              <w:spacing w:after="0" w:line="240" w:lineRule="auto"/>
              <w:ind w:left="27" w:firstLine="141"/>
              <w:contextualSpacing w:val="0"/>
              <w:jc w:val="right"/>
              <w:rPr>
                <w:rFonts w:ascii="Times New Roman" w:hAnsi="Times New Roman"/>
                <w:sz w:val="20"/>
                <w:szCs w:val="20"/>
              </w:rPr>
            </w:pPr>
            <w:r w:rsidRPr="00286757">
              <w:rPr>
                <w:rFonts w:ascii="Times New Roman" w:hAnsi="Times New Roman"/>
                <w:sz w:val="20"/>
                <w:szCs w:val="20"/>
              </w:rPr>
              <w:t xml:space="preserve">(пункт 1 розділу ІІ) </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p>
          <w:p w:rsidR="00434792" w:rsidRPr="00286757" w:rsidRDefault="00434792" w:rsidP="004D2BC1">
            <w:pPr>
              <w:pStyle w:val="af2"/>
              <w:spacing w:after="0" w:line="240" w:lineRule="auto"/>
              <w:ind w:left="27" w:firstLine="141"/>
              <w:contextualSpacing w:val="0"/>
              <w:jc w:val="center"/>
              <w:rPr>
                <w:rFonts w:ascii="Times New Roman" w:hAnsi="Times New Roman"/>
                <w:b/>
                <w:sz w:val="20"/>
                <w:szCs w:val="20"/>
              </w:rPr>
            </w:pPr>
            <w:r w:rsidRPr="00286757">
              <w:rPr>
                <w:rFonts w:ascii="Times New Roman" w:hAnsi="Times New Roman"/>
                <w:b/>
                <w:sz w:val="20"/>
                <w:szCs w:val="20"/>
              </w:rPr>
              <w:t>Форма (зразок) енергетичної етикетки</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p>
          <w:p w:rsidR="00434792" w:rsidRPr="00286757" w:rsidRDefault="00434792" w:rsidP="004D2BC1">
            <w:pPr>
              <w:pStyle w:val="af2"/>
              <w:tabs>
                <w:tab w:val="left" w:pos="452"/>
              </w:tabs>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1.</w:t>
            </w:r>
            <w:r w:rsidRPr="00286757">
              <w:rPr>
                <w:rFonts w:ascii="Times New Roman" w:hAnsi="Times New Roman"/>
                <w:sz w:val="20"/>
                <w:szCs w:val="20"/>
              </w:rPr>
              <w:tab/>
              <w:t>Етикетка для джерел світла</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 xml:space="preserve">Якщо джерело світла призначене для продажу через точку продажу, етикетка, що виготовлена у форматі та містить інформацію, що зазначена в цьому додатку, має бути надрукована на індивідуальній упаковці. </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 xml:space="preserve">Постачальники мають обрати формат етикетки між пунктом 1.1 та пунктом 1.2 цього додатку. </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Етикетка має бути:</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для етикетки стандартного розміру, мінімум 36 мм шириною та 72 мм висотою;</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 xml:space="preserve">для етикетки малого розміру (ширина до 36 мм), мінімум 20 мм шириною та 54 мм висотою. </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lastRenderedPageBreak/>
              <w:t xml:space="preserve">Упаковка має бути не менше ніж 20 мм шириною та 54 мм висотою. </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 xml:space="preserve">Якщо етикетка надрукована у більшому форматі, її вміст має залишатися пропорційним наведеним вище специфікаціям. Етикетка малого розміру не повинна використовуватися на упаковці шириною 36 мм і більше. </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 xml:space="preserve">Етикетка та стрілка, що вказують на клас енергоефективності, можуть бути надруковані </w:t>
            </w:r>
            <w:proofErr w:type="spellStart"/>
            <w:r w:rsidRPr="00286757">
              <w:rPr>
                <w:rFonts w:ascii="Times New Roman" w:hAnsi="Times New Roman"/>
                <w:sz w:val="20"/>
                <w:szCs w:val="20"/>
              </w:rPr>
              <w:t>монохромно</w:t>
            </w:r>
            <w:proofErr w:type="spellEnd"/>
            <w:r w:rsidRPr="00286757">
              <w:rPr>
                <w:rFonts w:ascii="Times New Roman" w:hAnsi="Times New Roman"/>
                <w:sz w:val="20"/>
                <w:szCs w:val="20"/>
              </w:rPr>
              <w:t xml:space="preserve">, як зазначено в пунктах 1.1 і 1.2, тільки якщо вся інша інформація, включаючи графіку, на упаковці надрукована </w:t>
            </w:r>
            <w:proofErr w:type="spellStart"/>
            <w:r w:rsidRPr="00286757">
              <w:rPr>
                <w:rFonts w:ascii="Times New Roman" w:hAnsi="Times New Roman"/>
                <w:sz w:val="20"/>
                <w:szCs w:val="20"/>
              </w:rPr>
              <w:t>монохромно</w:t>
            </w:r>
            <w:proofErr w:type="spellEnd"/>
            <w:r w:rsidRPr="00286757">
              <w:rPr>
                <w:rFonts w:ascii="Times New Roman" w:hAnsi="Times New Roman"/>
                <w:sz w:val="20"/>
                <w:szCs w:val="20"/>
              </w:rPr>
              <w:t xml:space="preserve">. </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Якщо етикетка не надрукована на тій частині упаковки, яка призначена для огляду потенційним споживачем, стрілка, що містить літеру класу енергоефективності, має бути відображена, як</w:t>
            </w:r>
            <w:r w:rsidR="0006709A" w:rsidRPr="00286757">
              <w:t xml:space="preserve"> </w:t>
            </w:r>
            <w:r w:rsidR="0006709A" w:rsidRPr="00286757">
              <w:rPr>
                <w:rFonts w:ascii="Times New Roman" w:hAnsi="Times New Roman"/>
                <w:sz w:val="20"/>
                <w:szCs w:val="20"/>
              </w:rPr>
              <w:t>зазначено нижче,</w:t>
            </w:r>
            <w:r w:rsidRPr="00286757">
              <w:rPr>
                <w:rFonts w:ascii="Times New Roman" w:hAnsi="Times New Roman"/>
                <w:sz w:val="20"/>
                <w:szCs w:val="20"/>
              </w:rPr>
              <w:t xml:space="preserve"> з кольором стрілки, що відповідає літері та кольору класу енергоефективності. Розмір повинен бути таким, щоб етикетка була добре видимою та розбірливою. Літера в стрілці класу енергоефективності має бути шрифтом </w:t>
            </w:r>
            <w:proofErr w:type="spellStart"/>
            <w:r w:rsidRPr="00286757">
              <w:rPr>
                <w:rFonts w:ascii="Times New Roman" w:hAnsi="Times New Roman"/>
                <w:sz w:val="20"/>
                <w:szCs w:val="20"/>
              </w:rPr>
              <w:t>Calibri</w:t>
            </w:r>
            <w:proofErr w:type="spellEnd"/>
            <w:r w:rsidRPr="00286757">
              <w:rPr>
                <w:rFonts w:ascii="Times New Roman" w:hAnsi="Times New Roman"/>
                <w:sz w:val="20"/>
                <w:szCs w:val="20"/>
              </w:rPr>
              <w:t xml:space="preserve"> </w:t>
            </w:r>
            <w:proofErr w:type="spellStart"/>
            <w:r w:rsidRPr="00286757">
              <w:rPr>
                <w:rFonts w:ascii="Times New Roman" w:hAnsi="Times New Roman"/>
                <w:sz w:val="20"/>
                <w:szCs w:val="20"/>
              </w:rPr>
              <w:t>Bold</w:t>
            </w:r>
            <w:proofErr w:type="spellEnd"/>
            <w:r w:rsidRPr="00286757">
              <w:rPr>
                <w:rFonts w:ascii="Times New Roman" w:hAnsi="Times New Roman"/>
                <w:sz w:val="20"/>
                <w:szCs w:val="20"/>
              </w:rPr>
              <w:t xml:space="preserve"> і розташована в центрі прямокутної частини стрілки, з рамкою 0,5 пт на 100% чорним кольором, розміщеною навколо стрілки та літери класу ефективності.</w:t>
            </w:r>
          </w:p>
          <w:p w:rsidR="00B97690" w:rsidRPr="00286757" w:rsidRDefault="00B97690" w:rsidP="004D2BC1">
            <w:pPr>
              <w:pStyle w:val="af2"/>
              <w:spacing w:after="0" w:line="240" w:lineRule="auto"/>
              <w:ind w:left="27" w:firstLine="141"/>
              <w:contextualSpacing w:val="0"/>
              <w:jc w:val="right"/>
              <w:rPr>
                <w:rFonts w:ascii="Times New Roman" w:hAnsi="Times New Roman"/>
                <w:sz w:val="20"/>
                <w:szCs w:val="20"/>
              </w:rPr>
            </w:pPr>
          </w:p>
          <w:p w:rsidR="00434792" w:rsidRPr="00286757" w:rsidRDefault="00434792" w:rsidP="004D2BC1">
            <w:pPr>
              <w:pStyle w:val="af2"/>
              <w:spacing w:after="0" w:line="240" w:lineRule="auto"/>
              <w:ind w:left="27" w:firstLine="141"/>
              <w:contextualSpacing w:val="0"/>
              <w:jc w:val="right"/>
              <w:rPr>
                <w:rFonts w:ascii="Times New Roman" w:hAnsi="Times New Roman"/>
                <w:sz w:val="20"/>
                <w:szCs w:val="20"/>
              </w:rPr>
            </w:pPr>
            <w:r w:rsidRPr="00286757">
              <w:rPr>
                <w:rFonts w:ascii="Times New Roman" w:hAnsi="Times New Roman"/>
                <w:sz w:val="20"/>
                <w:szCs w:val="20"/>
              </w:rPr>
              <w:t>Рисунок 6</w:t>
            </w:r>
          </w:p>
          <w:p w:rsidR="00434792" w:rsidRPr="00286757" w:rsidRDefault="00434792" w:rsidP="004D2BC1">
            <w:pPr>
              <w:pStyle w:val="af2"/>
              <w:spacing w:after="0" w:line="240" w:lineRule="auto"/>
              <w:ind w:left="27" w:firstLine="141"/>
              <w:contextualSpacing w:val="0"/>
              <w:jc w:val="center"/>
              <w:rPr>
                <w:rFonts w:ascii="Times New Roman" w:hAnsi="Times New Roman"/>
                <w:b/>
                <w:sz w:val="20"/>
                <w:szCs w:val="20"/>
              </w:rPr>
            </w:pPr>
            <w:r w:rsidRPr="00286757">
              <w:rPr>
                <w:rFonts w:ascii="Times New Roman" w:hAnsi="Times New Roman"/>
                <w:b/>
                <w:sz w:val="20"/>
                <w:szCs w:val="20"/>
              </w:rPr>
              <w:t>Кольорова/монохромна стрілка вліво/вправо для частини упаковки, зверненої до потенційного клієнта</w:t>
            </w:r>
          </w:p>
          <w:p w:rsidR="00434792" w:rsidRPr="00286757" w:rsidRDefault="00434792" w:rsidP="004D2BC1">
            <w:pPr>
              <w:pStyle w:val="af2"/>
              <w:spacing w:after="0" w:line="240" w:lineRule="auto"/>
              <w:ind w:left="27" w:firstLine="141"/>
              <w:contextualSpacing w:val="0"/>
              <w:jc w:val="both"/>
              <w:rPr>
                <w:rFonts w:ascii="Times New Roman" w:hAnsi="Times New Roman"/>
                <w:b/>
                <w:sz w:val="20"/>
                <w:szCs w:val="20"/>
              </w:rPr>
            </w:pPr>
          </w:p>
          <w:p w:rsidR="00434792" w:rsidRPr="00286757" w:rsidRDefault="00434792" w:rsidP="004D2BC1">
            <w:pPr>
              <w:pStyle w:val="af2"/>
              <w:spacing w:after="0" w:line="240" w:lineRule="auto"/>
              <w:ind w:left="-115" w:right="-115"/>
              <w:contextualSpacing w:val="0"/>
              <w:jc w:val="center"/>
              <w:rPr>
                <w:rFonts w:ascii="Times New Roman" w:hAnsi="Times New Roman"/>
                <w:b/>
                <w:sz w:val="20"/>
                <w:szCs w:val="20"/>
              </w:rPr>
            </w:pPr>
            <w:r w:rsidRPr="00286757">
              <w:rPr>
                <w:rFonts w:ascii="Times New Roman" w:hAnsi="Times New Roman"/>
                <w:b/>
                <w:noProof/>
                <w:sz w:val="20"/>
                <w:szCs w:val="20"/>
                <w:lang w:val="ru-RU" w:eastAsia="ru-RU"/>
              </w:rPr>
              <w:drawing>
                <wp:inline distT="0" distB="0" distL="0" distR="0" wp14:anchorId="4FECEC49" wp14:editId="4F319BA3">
                  <wp:extent cx="1967023" cy="297687"/>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79843" cy="299627"/>
                          </a:xfrm>
                          <a:prstGeom prst="rect">
                            <a:avLst/>
                          </a:prstGeom>
                          <a:noFill/>
                        </pic:spPr>
                      </pic:pic>
                    </a:graphicData>
                  </a:graphic>
                </wp:inline>
              </w:drawing>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 xml:space="preserve"> </w:t>
            </w:r>
          </w:p>
          <w:p w:rsidR="00434792" w:rsidRPr="00286757" w:rsidRDefault="0006709A" w:rsidP="004D2BC1">
            <w:pPr>
              <w:pStyle w:val="af2"/>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У випадку, згаданому в абзаці шостому розділу ІІІ Технічного регламенту енергетичного маркування джерел світла (далі – Технічний регламент), етикетка зі зміненим масштабуванням повинна мати формат і розмір, які дозволяють їй покривати стару етикетку та прилягати до неї.</w:t>
            </w:r>
          </w:p>
          <w:p w:rsidR="00434792" w:rsidRPr="00286757" w:rsidRDefault="00434792" w:rsidP="004D2BC1">
            <w:pPr>
              <w:pStyle w:val="af2"/>
              <w:spacing w:after="0" w:line="240" w:lineRule="auto"/>
              <w:ind w:left="27" w:firstLine="141"/>
              <w:contextualSpacing w:val="0"/>
              <w:jc w:val="both"/>
              <w:rPr>
                <w:rFonts w:ascii="Times New Roman" w:hAnsi="Times New Roman"/>
                <w:sz w:val="20"/>
                <w:szCs w:val="20"/>
              </w:rPr>
            </w:pPr>
          </w:p>
          <w:p w:rsidR="007A1C8E" w:rsidRPr="00286757" w:rsidRDefault="00434792" w:rsidP="004D2BC1">
            <w:pPr>
              <w:pStyle w:val="af2"/>
              <w:numPr>
                <w:ilvl w:val="1"/>
                <w:numId w:val="14"/>
              </w:numPr>
              <w:tabs>
                <w:tab w:val="left" w:pos="594"/>
              </w:tabs>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 xml:space="preserve">Етикетка стандартного </w:t>
            </w:r>
            <w:r w:rsidRPr="00286757">
              <w:rPr>
                <w:rFonts w:ascii="Times New Roman" w:hAnsi="Times New Roman"/>
                <w:sz w:val="20"/>
                <w:szCs w:val="20"/>
              </w:rPr>
              <w:lastRenderedPageBreak/>
              <w:t>розміру:</w:t>
            </w:r>
          </w:p>
          <w:p w:rsidR="00434792" w:rsidRPr="00286757" w:rsidRDefault="00434792" w:rsidP="004D2BC1">
            <w:pPr>
              <w:pStyle w:val="af2"/>
              <w:tabs>
                <w:tab w:val="left" w:pos="27"/>
                <w:tab w:val="left" w:pos="594"/>
              </w:tabs>
              <w:spacing w:after="0" w:line="240" w:lineRule="auto"/>
              <w:ind w:left="27" w:firstLine="141"/>
              <w:contextualSpacing w:val="0"/>
              <w:jc w:val="both"/>
              <w:rPr>
                <w:rFonts w:ascii="Times New Roman" w:hAnsi="Times New Roman"/>
                <w:i/>
                <w:sz w:val="20"/>
                <w:szCs w:val="20"/>
              </w:rPr>
            </w:pPr>
            <w:r w:rsidRPr="00286757">
              <w:rPr>
                <w:rFonts w:ascii="Times New Roman" w:hAnsi="Times New Roman"/>
                <w:i/>
                <w:sz w:val="20"/>
                <w:szCs w:val="20"/>
              </w:rPr>
              <w:t xml:space="preserve">див. у пункті </w:t>
            </w:r>
            <w:r w:rsidR="00AB38A9" w:rsidRPr="00286757">
              <w:rPr>
                <w:rFonts w:ascii="Times New Roman" w:hAnsi="Times New Roman"/>
                <w:i/>
                <w:sz w:val="20"/>
                <w:szCs w:val="20"/>
              </w:rPr>
              <w:t>6</w:t>
            </w:r>
            <w:r w:rsidRPr="00286757">
              <w:rPr>
                <w:rFonts w:ascii="Times New Roman" w:hAnsi="Times New Roman"/>
                <w:i/>
                <w:sz w:val="20"/>
                <w:szCs w:val="20"/>
              </w:rPr>
              <w:t xml:space="preserve"> додатка до цієї Довідки.</w:t>
            </w:r>
          </w:p>
          <w:p w:rsidR="00AB38A9" w:rsidRPr="00286757" w:rsidRDefault="00AB38A9" w:rsidP="004D2BC1">
            <w:pPr>
              <w:pStyle w:val="af2"/>
              <w:tabs>
                <w:tab w:val="left" w:pos="27"/>
                <w:tab w:val="left" w:pos="594"/>
              </w:tabs>
              <w:spacing w:after="0" w:line="240" w:lineRule="auto"/>
              <w:ind w:left="27" w:firstLine="141"/>
              <w:contextualSpacing w:val="0"/>
              <w:jc w:val="both"/>
              <w:rPr>
                <w:rFonts w:ascii="Times New Roman" w:hAnsi="Times New Roman"/>
                <w:sz w:val="20"/>
                <w:szCs w:val="20"/>
              </w:rPr>
            </w:pPr>
          </w:p>
          <w:p w:rsidR="00AB38A9" w:rsidRPr="00286757" w:rsidRDefault="00AB38A9" w:rsidP="004D2BC1">
            <w:pPr>
              <w:pStyle w:val="af2"/>
              <w:tabs>
                <w:tab w:val="left" w:pos="27"/>
                <w:tab w:val="left" w:pos="594"/>
              </w:tabs>
              <w:spacing w:after="0" w:line="240" w:lineRule="auto"/>
              <w:ind w:left="27" w:firstLine="141"/>
              <w:contextualSpacing w:val="0"/>
              <w:jc w:val="both"/>
              <w:rPr>
                <w:rFonts w:ascii="Times New Roman" w:hAnsi="Times New Roman"/>
                <w:sz w:val="20"/>
                <w:szCs w:val="20"/>
              </w:rPr>
            </w:pPr>
            <w:r w:rsidRPr="00286757">
              <w:rPr>
                <w:rFonts w:ascii="Times New Roman" w:hAnsi="Times New Roman"/>
                <w:sz w:val="20"/>
                <w:szCs w:val="20"/>
              </w:rPr>
              <w:t>1.2.</w:t>
            </w:r>
            <w:r w:rsidRPr="00286757">
              <w:rPr>
                <w:rFonts w:ascii="Times New Roman" w:hAnsi="Times New Roman"/>
                <w:sz w:val="20"/>
                <w:szCs w:val="20"/>
              </w:rPr>
              <w:tab/>
              <w:t>Етикетка малого розміру:</w:t>
            </w:r>
          </w:p>
          <w:p w:rsidR="00AB38A9" w:rsidRPr="00286757" w:rsidRDefault="00AB38A9" w:rsidP="004D2BC1">
            <w:pPr>
              <w:pStyle w:val="af2"/>
              <w:tabs>
                <w:tab w:val="left" w:pos="27"/>
              </w:tabs>
              <w:spacing w:after="0" w:line="240" w:lineRule="auto"/>
              <w:ind w:left="0" w:firstLine="142"/>
              <w:contextualSpacing w:val="0"/>
              <w:jc w:val="both"/>
              <w:rPr>
                <w:rFonts w:ascii="Times New Roman" w:hAnsi="Times New Roman"/>
                <w:i/>
                <w:sz w:val="20"/>
                <w:szCs w:val="20"/>
              </w:rPr>
            </w:pPr>
            <w:r w:rsidRPr="00286757">
              <w:rPr>
                <w:rFonts w:ascii="Times New Roman" w:hAnsi="Times New Roman"/>
                <w:i/>
                <w:sz w:val="20"/>
                <w:szCs w:val="20"/>
              </w:rPr>
              <w:t>див. у пункті 8 додатка до цієї Довідки.</w:t>
            </w:r>
          </w:p>
          <w:p w:rsidR="00BB7AAD" w:rsidRPr="00286757" w:rsidRDefault="00BB7AAD" w:rsidP="004D2BC1">
            <w:pPr>
              <w:pStyle w:val="af2"/>
              <w:tabs>
                <w:tab w:val="left" w:pos="27"/>
              </w:tabs>
              <w:spacing w:after="0" w:line="240" w:lineRule="auto"/>
              <w:ind w:left="0" w:firstLine="142"/>
              <w:contextualSpacing w:val="0"/>
              <w:jc w:val="both"/>
              <w:rPr>
                <w:rFonts w:ascii="Times New Roman" w:hAnsi="Times New Roman"/>
                <w:i/>
                <w:sz w:val="20"/>
                <w:szCs w:val="20"/>
              </w:rPr>
            </w:pPr>
          </w:p>
          <w:p w:rsidR="00BB7AAD" w:rsidRPr="00286757" w:rsidRDefault="00BB7AAD" w:rsidP="004D2BC1">
            <w:pPr>
              <w:pStyle w:val="af2"/>
              <w:tabs>
                <w:tab w:val="left" w:pos="27"/>
                <w:tab w:val="left" w:pos="594"/>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1.3.</w:t>
            </w:r>
            <w:r w:rsidRPr="00286757">
              <w:rPr>
                <w:rFonts w:ascii="Times New Roman" w:hAnsi="Times New Roman"/>
                <w:sz w:val="20"/>
                <w:szCs w:val="20"/>
              </w:rPr>
              <w:tab/>
              <w:t xml:space="preserve">На етикетці джерела світла має бути вказана така інформація: </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1)</w:t>
            </w:r>
            <w:r w:rsidRPr="00286757">
              <w:rPr>
                <w:rFonts w:ascii="Times New Roman" w:hAnsi="Times New Roman"/>
                <w:sz w:val="20"/>
                <w:szCs w:val="20"/>
              </w:rPr>
              <w:tab/>
              <w:t xml:space="preserve">найменування або торговельна марка (знак для товарів і послуг) постачальника; </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2)</w:t>
            </w:r>
            <w:r w:rsidRPr="00286757">
              <w:rPr>
                <w:rFonts w:ascii="Times New Roman" w:hAnsi="Times New Roman"/>
                <w:sz w:val="20"/>
                <w:szCs w:val="20"/>
              </w:rPr>
              <w:tab/>
              <w:t xml:space="preserve">ідентифікатор моделі постачальника; </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3)</w:t>
            </w:r>
            <w:r w:rsidRPr="00286757">
              <w:rPr>
                <w:rFonts w:ascii="Times New Roman" w:hAnsi="Times New Roman"/>
                <w:sz w:val="20"/>
                <w:szCs w:val="20"/>
              </w:rPr>
              <w:tab/>
              <w:t xml:space="preserve">шкала класів енергоефективності від A до G; </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4)</w:t>
            </w:r>
            <w:r w:rsidRPr="00286757">
              <w:rPr>
                <w:rFonts w:ascii="Times New Roman" w:hAnsi="Times New Roman"/>
                <w:sz w:val="20"/>
                <w:szCs w:val="20"/>
              </w:rPr>
              <w:tab/>
              <w:t xml:space="preserve">споживання енергії, виражене в </w:t>
            </w:r>
            <w:proofErr w:type="spellStart"/>
            <w:r w:rsidRPr="00286757">
              <w:rPr>
                <w:rFonts w:ascii="Times New Roman" w:hAnsi="Times New Roman"/>
                <w:sz w:val="20"/>
                <w:szCs w:val="20"/>
              </w:rPr>
              <w:t>кВт∙год</w:t>
            </w:r>
            <w:proofErr w:type="spellEnd"/>
            <w:r w:rsidRPr="00286757">
              <w:rPr>
                <w:rFonts w:ascii="Times New Roman" w:hAnsi="Times New Roman"/>
                <w:sz w:val="20"/>
                <w:szCs w:val="20"/>
              </w:rPr>
              <w:t xml:space="preserve">/1000 год в робочому режимі; </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5)</w:t>
            </w:r>
            <w:r w:rsidRPr="00286757">
              <w:rPr>
                <w:rFonts w:ascii="Times New Roman" w:hAnsi="Times New Roman"/>
                <w:sz w:val="20"/>
                <w:szCs w:val="20"/>
              </w:rPr>
              <w:tab/>
              <w:t xml:space="preserve">QR-код; </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6)</w:t>
            </w:r>
            <w:r w:rsidRPr="00286757">
              <w:rPr>
                <w:rFonts w:ascii="Times New Roman" w:hAnsi="Times New Roman"/>
                <w:sz w:val="20"/>
                <w:szCs w:val="20"/>
              </w:rPr>
              <w:tab/>
              <w:t>клас енергоефективності згідно з додатком 2</w:t>
            </w:r>
            <w:r w:rsidR="0006709A" w:rsidRPr="00286757">
              <w:t xml:space="preserve"> </w:t>
            </w:r>
            <w:r w:rsidR="0006709A" w:rsidRPr="00286757">
              <w:rPr>
                <w:rFonts w:ascii="Times New Roman" w:hAnsi="Times New Roman"/>
                <w:sz w:val="20"/>
                <w:szCs w:val="20"/>
              </w:rPr>
              <w:t>до Технічного регламенту;</w:t>
            </w: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7)</w:t>
            </w:r>
            <w:r w:rsidRPr="00286757">
              <w:rPr>
                <w:rFonts w:ascii="Times New Roman" w:hAnsi="Times New Roman"/>
                <w:sz w:val="20"/>
                <w:szCs w:val="20"/>
              </w:rPr>
              <w:tab/>
              <w:t xml:space="preserve">реквізити нормативно-правового </w:t>
            </w:r>
            <w:proofErr w:type="spellStart"/>
            <w:r w:rsidRPr="00286757">
              <w:rPr>
                <w:rFonts w:ascii="Times New Roman" w:hAnsi="Times New Roman"/>
                <w:sz w:val="20"/>
                <w:szCs w:val="20"/>
              </w:rPr>
              <w:t>акта</w:t>
            </w:r>
            <w:proofErr w:type="spellEnd"/>
            <w:r w:rsidRPr="00286757">
              <w:rPr>
                <w:rFonts w:ascii="Times New Roman" w:hAnsi="Times New Roman"/>
                <w:sz w:val="20"/>
                <w:szCs w:val="20"/>
              </w:rPr>
              <w:t xml:space="preserve">, яким затверджено цей Технічний регламент. </w:t>
            </w:r>
          </w:p>
          <w:p w:rsidR="00BB7AAD" w:rsidRPr="00286757" w:rsidRDefault="00BB7AAD" w:rsidP="004D2BC1">
            <w:pPr>
              <w:pStyle w:val="af2"/>
              <w:tabs>
                <w:tab w:val="left" w:pos="27"/>
                <w:tab w:val="left" w:pos="594"/>
              </w:tabs>
              <w:spacing w:after="0" w:line="240" w:lineRule="auto"/>
              <w:ind w:left="27" w:firstLine="142"/>
              <w:contextualSpacing w:val="0"/>
              <w:jc w:val="both"/>
              <w:rPr>
                <w:rFonts w:ascii="Times New Roman" w:hAnsi="Times New Roman"/>
                <w:sz w:val="20"/>
                <w:szCs w:val="20"/>
              </w:rPr>
            </w:pPr>
          </w:p>
          <w:p w:rsidR="00BB7AAD" w:rsidRPr="00286757" w:rsidRDefault="00BB7AAD" w:rsidP="004D2BC1">
            <w:pPr>
              <w:pStyle w:val="af2"/>
              <w:tabs>
                <w:tab w:val="left" w:pos="27"/>
                <w:tab w:val="left" w:pos="452"/>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2.</w:t>
            </w:r>
            <w:r w:rsidRPr="00286757">
              <w:rPr>
                <w:rFonts w:ascii="Times New Roman" w:hAnsi="Times New Roman"/>
                <w:sz w:val="20"/>
                <w:szCs w:val="20"/>
              </w:rPr>
              <w:tab/>
              <w:t xml:space="preserve">Дизайн етикетки для джерел світла </w:t>
            </w:r>
          </w:p>
          <w:p w:rsidR="00AB38A9" w:rsidRPr="00286757" w:rsidRDefault="00BB7AAD" w:rsidP="004D2BC1">
            <w:pPr>
              <w:pStyle w:val="af2"/>
              <w:tabs>
                <w:tab w:val="left" w:pos="27"/>
                <w:tab w:val="left" w:pos="594"/>
              </w:tabs>
              <w:spacing w:after="0" w:line="240" w:lineRule="auto"/>
              <w:ind w:left="27" w:firstLine="142"/>
              <w:contextualSpacing w:val="0"/>
              <w:jc w:val="both"/>
              <w:rPr>
                <w:rFonts w:ascii="Times New Roman" w:hAnsi="Times New Roman"/>
                <w:sz w:val="20"/>
                <w:szCs w:val="20"/>
              </w:rPr>
            </w:pPr>
            <w:r w:rsidRPr="00286757">
              <w:rPr>
                <w:rFonts w:ascii="Times New Roman" w:hAnsi="Times New Roman"/>
                <w:sz w:val="20"/>
                <w:szCs w:val="20"/>
              </w:rPr>
              <w:t>2.1.</w:t>
            </w:r>
            <w:r w:rsidRPr="00286757">
              <w:rPr>
                <w:rFonts w:ascii="Times New Roman" w:hAnsi="Times New Roman"/>
                <w:sz w:val="20"/>
                <w:szCs w:val="20"/>
              </w:rPr>
              <w:tab/>
              <w:t>Етикетка стандартного розміру:</w:t>
            </w:r>
          </w:p>
          <w:p w:rsidR="00BB7AAD" w:rsidRPr="00286757" w:rsidRDefault="00BB7AAD" w:rsidP="004D2BC1">
            <w:pPr>
              <w:pStyle w:val="af2"/>
              <w:tabs>
                <w:tab w:val="left" w:pos="27"/>
              </w:tabs>
              <w:spacing w:after="0" w:line="240" w:lineRule="auto"/>
              <w:ind w:left="0" w:firstLine="142"/>
              <w:contextualSpacing w:val="0"/>
              <w:jc w:val="both"/>
              <w:rPr>
                <w:rFonts w:ascii="Times New Roman" w:hAnsi="Times New Roman"/>
                <w:i/>
                <w:sz w:val="20"/>
                <w:szCs w:val="20"/>
              </w:rPr>
            </w:pPr>
            <w:r w:rsidRPr="00286757">
              <w:rPr>
                <w:rFonts w:ascii="Times New Roman" w:hAnsi="Times New Roman"/>
                <w:i/>
                <w:sz w:val="20"/>
                <w:szCs w:val="20"/>
              </w:rPr>
              <w:t>див. у пункті 10 додатка до цієї Довідки.</w:t>
            </w:r>
          </w:p>
          <w:p w:rsidR="00CC7992" w:rsidRPr="00286757" w:rsidRDefault="00CC7992" w:rsidP="004D2BC1">
            <w:pPr>
              <w:pStyle w:val="af2"/>
              <w:tabs>
                <w:tab w:val="left" w:pos="27"/>
              </w:tabs>
              <w:spacing w:after="0" w:line="240" w:lineRule="auto"/>
              <w:ind w:left="0" w:firstLine="142"/>
              <w:contextualSpacing w:val="0"/>
              <w:jc w:val="both"/>
              <w:rPr>
                <w:rFonts w:ascii="Times New Roman" w:hAnsi="Times New Roman"/>
                <w:i/>
                <w:sz w:val="20"/>
                <w:szCs w:val="20"/>
              </w:rPr>
            </w:pPr>
          </w:p>
          <w:p w:rsidR="00BB7AAD" w:rsidRPr="00286757" w:rsidRDefault="00CC7992" w:rsidP="004D2BC1">
            <w:pPr>
              <w:pStyle w:val="af2"/>
              <w:tabs>
                <w:tab w:val="left" w:pos="27"/>
                <w:tab w:val="left" w:pos="594"/>
              </w:tabs>
              <w:spacing w:after="0" w:line="240" w:lineRule="auto"/>
              <w:ind w:left="0" w:firstLine="142"/>
              <w:contextualSpacing w:val="0"/>
              <w:jc w:val="both"/>
              <w:rPr>
                <w:rFonts w:ascii="Times New Roman" w:hAnsi="Times New Roman"/>
                <w:sz w:val="20"/>
                <w:szCs w:val="20"/>
              </w:rPr>
            </w:pPr>
            <w:r w:rsidRPr="00286757">
              <w:rPr>
                <w:rFonts w:ascii="Times New Roman" w:hAnsi="Times New Roman"/>
                <w:sz w:val="20"/>
                <w:szCs w:val="20"/>
              </w:rPr>
              <w:t>2.2.</w:t>
            </w:r>
            <w:r w:rsidRPr="00286757">
              <w:rPr>
                <w:rFonts w:ascii="Times New Roman" w:hAnsi="Times New Roman"/>
                <w:sz w:val="20"/>
                <w:szCs w:val="20"/>
              </w:rPr>
              <w:tab/>
              <w:t>Етикетка малого розміру:</w:t>
            </w:r>
          </w:p>
          <w:p w:rsidR="00CC7992" w:rsidRPr="00286757" w:rsidRDefault="00CC7992" w:rsidP="004D2BC1">
            <w:pPr>
              <w:pStyle w:val="af2"/>
              <w:tabs>
                <w:tab w:val="left" w:pos="27"/>
              </w:tabs>
              <w:spacing w:after="0" w:line="240" w:lineRule="auto"/>
              <w:ind w:left="0" w:firstLine="142"/>
              <w:contextualSpacing w:val="0"/>
              <w:jc w:val="both"/>
              <w:rPr>
                <w:rFonts w:ascii="Times New Roman" w:hAnsi="Times New Roman"/>
                <w:i/>
                <w:sz w:val="20"/>
                <w:szCs w:val="20"/>
              </w:rPr>
            </w:pPr>
            <w:r w:rsidRPr="00286757">
              <w:rPr>
                <w:rFonts w:ascii="Times New Roman" w:hAnsi="Times New Roman"/>
                <w:i/>
                <w:sz w:val="20"/>
                <w:szCs w:val="20"/>
              </w:rPr>
              <w:t>див. у пункті 12 додатка до цієї Довідки.</w:t>
            </w:r>
          </w:p>
          <w:p w:rsidR="0056618B" w:rsidRPr="00286757" w:rsidRDefault="0056618B" w:rsidP="004D2BC1">
            <w:pPr>
              <w:pStyle w:val="af2"/>
              <w:tabs>
                <w:tab w:val="left" w:pos="27"/>
              </w:tabs>
              <w:spacing w:after="0" w:line="240" w:lineRule="auto"/>
              <w:ind w:left="0" w:firstLine="142"/>
              <w:contextualSpacing w:val="0"/>
              <w:jc w:val="both"/>
              <w:rPr>
                <w:rFonts w:ascii="Times New Roman" w:hAnsi="Times New Roman"/>
                <w:i/>
                <w:sz w:val="20"/>
                <w:szCs w:val="20"/>
              </w:rPr>
            </w:pP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Розміри та специфікації елементів, що складають етикетку, мають бути такими, як зазначено в пункті 1 додатка 3</w:t>
            </w:r>
            <w:r w:rsidR="0006709A" w:rsidRPr="00286757">
              <w:t xml:space="preserve"> </w:t>
            </w:r>
            <w:r w:rsidR="0006709A" w:rsidRPr="00286757">
              <w:rPr>
                <w:rFonts w:ascii="Times New Roman" w:hAnsi="Times New Roman"/>
                <w:sz w:val="20"/>
                <w:szCs w:val="20"/>
              </w:rPr>
              <w:t>до Технічного регламенту</w:t>
            </w:r>
            <w:r w:rsidRPr="00286757">
              <w:rPr>
                <w:rFonts w:ascii="Times New Roman" w:hAnsi="Times New Roman"/>
                <w:sz w:val="20"/>
                <w:szCs w:val="20"/>
              </w:rPr>
              <w:t xml:space="preserve"> та в дизайні для етикеток стандартного та малого розміру для джерел світла.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Фон етикетки має бути на 100 % білим.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Шрифти повинні бути </w:t>
            </w:r>
            <w:proofErr w:type="spellStart"/>
            <w:r w:rsidRPr="00286757">
              <w:rPr>
                <w:rFonts w:ascii="Times New Roman" w:hAnsi="Times New Roman"/>
                <w:sz w:val="20"/>
                <w:szCs w:val="20"/>
              </w:rPr>
              <w:t>Verdana</w:t>
            </w:r>
            <w:proofErr w:type="spellEnd"/>
            <w:r w:rsidRPr="00286757">
              <w:rPr>
                <w:rFonts w:ascii="Times New Roman" w:hAnsi="Times New Roman"/>
                <w:sz w:val="20"/>
                <w:szCs w:val="20"/>
              </w:rPr>
              <w:t xml:space="preserve"> та </w:t>
            </w:r>
            <w:proofErr w:type="spellStart"/>
            <w:r w:rsidRPr="00286757">
              <w:rPr>
                <w:rFonts w:ascii="Times New Roman" w:hAnsi="Times New Roman"/>
                <w:sz w:val="20"/>
                <w:szCs w:val="20"/>
              </w:rPr>
              <w:t>Calibri</w:t>
            </w:r>
            <w:proofErr w:type="spellEnd"/>
            <w:r w:rsidRPr="00286757">
              <w:rPr>
                <w:rFonts w:ascii="Times New Roman" w:hAnsi="Times New Roman"/>
                <w:sz w:val="20"/>
                <w:szCs w:val="20"/>
              </w:rPr>
              <w:t xml:space="preserve">.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Кольори мають бути CMYK – блакитний, пурпуровий, жовтий і чорний, за таким зразком: 0,70,100,0: 0 % блакитний, 70 % пурпуровий, 100 % жовтий,  0 % чорний.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Етикетка повинна відповідати всім наступним вимогам (номери </w:t>
            </w:r>
            <w:r w:rsidRPr="00286757">
              <w:rPr>
                <w:rFonts w:ascii="Times New Roman" w:hAnsi="Times New Roman"/>
                <w:sz w:val="20"/>
                <w:szCs w:val="20"/>
              </w:rPr>
              <w:lastRenderedPageBreak/>
              <w:t xml:space="preserve">вказуються на малюнку вище): </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1)</w:t>
            </w:r>
            <w:r w:rsidRPr="00286757">
              <w:rPr>
                <w:rFonts w:ascii="Times New Roman" w:hAnsi="Times New Roman"/>
                <w:sz w:val="20"/>
                <w:szCs w:val="20"/>
              </w:rPr>
              <w:tab/>
              <w:t>кольорова панель:</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кольори – 100,52,0,0 та 0,2,98,0;</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2)</w:t>
            </w:r>
            <w:r w:rsidRPr="00286757">
              <w:rPr>
                <w:rFonts w:ascii="Times New Roman" w:hAnsi="Times New Roman"/>
                <w:sz w:val="20"/>
                <w:szCs w:val="20"/>
              </w:rPr>
              <w:tab/>
              <w:t>енергетичний логотип:</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колір – 100,80,0,0; </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піктограма кольорової панелі та енергетичного логотипа згідно із зразком; </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3)</w:t>
            </w:r>
            <w:r w:rsidRPr="00286757">
              <w:rPr>
                <w:rFonts w:ascii="Times New Roman" w:hAnsi="Times New Roman"/>
                <w:sz w:val="20"/>
                <w:szCs w:val="20"/>
              </w:rPr>
              <w:tab/>
              <w:t xml:space="preserve">найменування постачальника має бути на 100 % чорним кольором шрифтом </w:t>
            </w:r>
            <w:proofErr w:type="spellStart"/>
            <w:r w:rsidRPr="00286757">
              <w:rPr>
                <w:rFonts w:ascii="Times New Roman" w:hAnsi="Times New Roman"/>
                <w:sz w:val="20"/>
                <w:szCs w:val="20"/>
              </w:rPr>
              <w:t>Verdana</w:t>
            </w:r>
            <w:proofErr w:type="spellEnd"/>
            <w:r w:rsidRPr="00286757">
              <w:rPr>
                <w:rFonts w:ascii="Times New Roman" w:hAnsi="Times New Roman"/>
                <w:sz w:val="20"/>
                <w:szCs w:val="20"/>
              </w:rPr>
              <w:t xml:space="preserve"> </w:t>
            </w:r>
            <w:proofErr w:type="spellStart"/>
            <w:r w:rsidRPr="00286757">
              <w:rPr>
                <w:rFonts w:ascii="Times New Roman" w:hAnsi="Times New Roman"/>
                <w:sz w:val="20"/>
                <w:szCs w:val="20"/>
              </w:rPr>
              <w:t>Bold</w:t>
            </w:r>
            <w:proofErr w:type="spellEnd"/>
            <w:r w:rsidRPr="00286757">
              <w:rPr>
                <w:rFonts w:ascii="Times New Roman" w:hAnsi="Times New Roman"/>
                <w:sz w:val="20"/>
                <w:szCs w:val="20"/>
              </w:rPr>
              <w:t xml:space="preserve"> 8 – 5 </w:t>
            </w:r>
            <w:proofErr w:type="spellStart"/>
            <w:r w:rsidRPr="00286757">
              <w:rPr>
                <w:rFonts w:ascii="Times New Roman" w:hAnsi="Times New Roman"/>
                <w:sz w:val="20"/>
                <w:szCs w:val="20"/>
              </w:rPr>
              <w:t>pt</w:t>
            </w:r>
            <w:proofErr w:type="spellEnd"/>
            <w:r w:rsidRPr="00286757">
              <w:rPr>
                <w:rFonts w:ascii="Times New Roman" w:hAnsi="Times New Roman"/>
                <w:sz w:val="20"/>
                <w:szCs w:val="20"/>
              </w:rPr>
              <w:t xml:space="preserve"> (стандартного - малого розміру);</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4)</w:t>
            </w:r>
            <w:r w:rsidRPr="00286757">
              <w:rPr>
                <w:rFonts w:ascii="Times New Roman" w:hAnsi="Times New Roman"/>
                <w:sz w:val="20"/>
                <w:szCs w:val="20"/>
              </w:rPr>
              <w:tab/>
              <w:t xml:space="preserve">ідентифікатор моделі має бути на 100% чорним у шрифті </w:t>
            </w:r>
            <w:proofErr w:type="spellStart"/>
            <w:r w:rsidRPr="00286757">
              <w:rPr>
                <w:rFonts w:ascii="Times New Roman" w:hAnsi="Times New Roman"/>
                <w:sz w:val="20"/>
                <w:szCs w:val="20"/>
              </w:rPr>
              <w:t>Verdana</w:t>
            </w:r>
            <w:proofErr w:type="spellEnd"/>
            <w:r w:rsidRPr="00286757">
              <w:rPr>
                <w:rFonts w:ascii="Times New Roman" w:hAnsi="Times New Roman"/>
                <w:sz w:val="20"/>
                <w:szCs w:val="20"/>
              </w:rPr>
              <w:t xml:space="preserve"> </w:t>
            </w:r>
            <w:proofErr w:type="spellStart"/>
            <w:r w:rsidRPr="00286757">
              <w:rPr>
                <w:rFonts w:ascii="Times New Roman" w:hAnsi="Times New Roman"/>
                <w:sz w:val="20"/>
                <w:szCs w:val="20"/>
              </w:rPr>
              <w:t>Regular</w:t>
            </w:r>
            <w:proofErr w:type="spellEnd"/>
            <w:r w:rsidRPr="00286757">
              <w:rPr>
                <w:rFonts w:ascii="Times New Roman" w:hAnsi="Times New Roman"/>
                <w:sz w:val="20"/>
                <w:szCs w:val="20"/>
              </w:rPr>
              <w:t xml:space="preserve"> 8 – 5 </w:t>
            </w:r>
            <w:proofErr w:type="spellStart"/>
            <w:r w:rsidRPr="00286757">
              <w:rPr>
                <w:rFonts w:ascii="Times New Roman" w:hAnsi="Times New Roman"/>
                <w:sz w:val="20"/>
                <w:szCs w:val="20"/>
              </w:rPr>
              <w:t>pt</w:t>
            </w:r>
            <w:proofErr w:type="spellEnd"/>
            <w:r w:rsidRPr="00286757">
              <w:rPr>
                <w:rFonts w:ascii="Times New Roman" w:hAnsi="Times New Roman"/>
                <w:sz w:val="20"/>
                <w:szCs w:val="20"/>
              </w:rPr>
              <w:t xml:space="preserve"> (стандартного - малого розміру); </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5)</w:t>
            </w:r>
            <w:r w:rsidRPr="00286757">
              <w:rPr>
                <w:rFonts w:ascii="Times New Roman" w:hAnsi="Times New Roman"/>
                <w:sz w:val="20"/>
                <w:szCs w:val="20"/>
              </w:rPr>
              <w:tab/>
              <w:t xml:space="preserve">шкала від A до G: </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літери шкали енергоефективності мають бути 100% білими </w:t>
            </w:r>
            <w:proofErr w:type="spellStart"/>
            <w:r w:rsidRPr="00286757">
              <w:rPr>
                <w:rFonts w:ascii="Times New Roman" w:hAnsi="Times New Roman"/>
                <w:sz w:val="20"/>
                <w:szCs w:val="20"/>
              </w:rPr>
              <w:t>Calibri</w:t>
            </w:r>
            <w:proofErr w:type="spellEnd"/>
            <w:r w:rsidRPr="00286757">
              <w:rPr>
                <w:rFonts w:ascii="Times New Roman" w:hAnsi="Times New Roman"/>
                <w:sz w:val="20"/>
                <w:szCs w:val="20"/>
              </w:rPr>
              <w:t xml:space="preserve"> жирним шрифтом 10,5 - 7 </w:t>
            </w:r>
            <w:proofErr w:type="spellStart"/>
            <w:r w:rsidRPr="00286757">
              <w:rPr>
                <w:rFonts w:ascii="Times New Roman" w:hAnsi="Times New Roman"/>
                <w:sz w:val="20"/>
                <w:szCs w:val="20"/>
              </w:rPr>
              <w:t>pt</w:t>
            </w:r>
            <w:proofErr w:type="spellEnd"/>
            <w:r w:rsidRPr="00286757">
              <w:rPr>
                <w:rFonts w:ascii="Times New Roman" w:hAnsi="Times New Roman"/>
                <w:sz w:val="20"/>
                <w:szCs w:val="20"/>
              </w:rPr>
              <w:t xml:space="preserve"> (стандартного - малого розміру); літери мають бути відцентровані на осі на відстані 2 - 1,5 мм (стандартного - малого розміру) від лівого боку стрілок;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кольори стрілок шкали від A до G мають бути такими: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Клас A: 100,0,100,0;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Клас B: 70,0,100,0;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Клас C: 30,0,100,0;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Клас D: 0,0,100,0;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Клас E: 0,30,100,0;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Клас F: 0,70,100,0; </w:t>
            </w:r>
          </w:p>
          <w:p w:rsidR="0056618B" w:rsidRPr="00286757" w:rsidRDefault="0056618B" w:rsidP="004D2BC1">
            <w:pPr>
              <w:pStyle w:val="af2"/>
              <w:tabs>
                <w:tab w:val="left" w:pos="27"/>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 xml:space="preserve">Клас G: 0,100,100,0; </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6)</w:t>
            </w:r>
            <w:r w:rsidRPr="00286757">
              <w:rPr>
                <w:rFonts w:ascii="Times New Roman" w:hAnsi="Times New Roman"/>
                <w:sz w:val="20"/>
                <w:szCs w:val="20"/>
              </w:rPr>
              <w:tab/>
              <w:t xml:space="preserve">прямокутна рамка етикетки та внутрішні пробіли повинні бути 0,5 </w:t>
            </w:r>
            <w:proofErr w:type="spellStart"/>
            <w:r w:rsidRPr="00286757">
              <w:rPr>
                <w:rFonts w:ascii="Times New Roman" w:hAnsi="Times New Roman"/>
                <w:sz w:val="20"/>
                <w:szCs w:val="20"/>
              </w:rPr>
              <w:t>pt</w:t>
            </w:r>
            <w:proofErr w:type="spellEnd"/>
            <w:r w:rsidRPr="00286757">
              <w:rPr>
                <w:rFonts w:ascii="Times New Roman" w:hAnsi="Times New Roman"/>
                <w:sz w:val="20"/>
                <w:szCs w:val="20"/>
              </w:rPr>
              <w:t xml:space="preserve">, а колір має бути на 100 % чорним; </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7)</w:t>
            </w:r>
            <w:r w:rsidRPr="00286757">
              <w:rPr>
                <w:rFonts w:ascii="Times New Roman" w:hAnsi="Times New Roman"/>
                <w:sz w:val="20"/>
                <w:szCs w:val="20"/>
              </w:rPr>
              <w:tab/>
              <w:t xml:space="preserve">літера класу </w:t>
            </w:r>
            <w:proofErr w:type="spellStart"/>
            <w:r w:rsidRPr="00286757">
              <w:rPr>
                <w:rFonts w:ascii="Times New Roman" w:hAnsi="Times New Roman"/>
                <w:sz w:val="20"/>
                <w:szCs w:val="20"/>
              </w:rPr>
              <w:t>енерго</w:t>
            </w:r>
            <w:proofErr w:type="spellEnd"/>
            <w:r w:rsidR="00B97690" w:rsidRPr="00286757">
              <w:rPr>
                <w:rFonts w:ascii="Times New Roman" w:hAnsi="Times New Roman"/>
                <w:sz w:val="20"/>
                <w:szCs w:val="20"/>
              </w:rPr>
              <w:t xml:space="preserve"> </w:t>
            </w:r>
            <w:r w:rsidRPr="00286757">
              <w:rPr>
                <w:rFonts w:ascii="Times New Roman" w:hAnsi="Times New Roman"/>
                <w:sz w:val="20"/>
                <w:szCs w:val="20"/>
              </w:rPr>
              <w:t xml:space="preserve">ефективності має бути на 100% білою у шрифті </w:t>
            </w:r>
            <w:proofErr w:type="spellStart"/>
            <w:r w:rsidRPr="00286757">
              <w:rPr>
                <w:rFonts w:ascii="Times New Roman" w:hAnsi="Times New Roman"/>
                <w:sz w:val="20"/>
                <w:szCs w:val="20"/>
              </w:rPr>
              <w:t>Calibri</w:t>
            </w:r>
            <w:proofErr w:type="spellEnd"/>
            <w:r w:rsidRPr="00286757">
              <w:rPr>
                <w:rFonts w:ascii="Times New Roman" w:hAnsi="Times New Roman"/>
                <w:sz w:val="20"/>
                <w:szCs w:val="20"/>
              </w:rPr>
              <w:t xml:space="preserve"> </w:t>
            </w:r>
            <w:proofErr w:type="spellStart"/>
            <w:r w:rsidRPr="00286757">
              <w:rPr>
                <w:rFonts w:ascii="Times New Roman" w:hAnsi="Times New Roman"/>
                <w:sz w:val="20"/>
                <w:szCs w:val="20"/>
              </w:rPr>
              <w:t>Bold</w:t>
            </w:r>
            <w:proofErr w:type="spellEnd"/>
            <w:r w:rsidRPr="00286757">
              <w:rPr>
                <w:rFonts w:ascii="Times New Roman" w:hAnsi="Times New Roman"/>
                <w:sz w:val="20"/>
                <w:szCs w:val="20"/>
              </w:rPr>
              <w:t xml:space="preserve"> 16 – 10 </w:t>
            </w:r>
            <w:proofErr w:type="spellStart"/>
            <w:r w:rsidRPr="00286757">
              <w:rPr>
                <w:rFonts w:ascii="Times New Roman" w:hAnsi="Times New Roman"/>
                <w:sz w:val="20"/>
                <w:szCs w:val="20"/>
              </w:rPr>
              <w:t>pt</w:t>
            </w:r>
            <w:proofErr w:type="spellEnd"/>
            <w:r w:rsidRPr="00286757">
              <w:rPr>
                <w:rFonts w:ascii="Times New Roman" w:hAnsi="Times New Roman"/>
                <w:sz w:val="20"/>
                <w:szCs w:val="20"/>
              </w:rPr>
              <w:t xml:space="preserve"> (стандартного - малого розміру). Стрілка класу енергоефективності та відповідна стрілка за шкалою від A до G повинні бути розташовані таким чином, щоб їхні кінці були вирівняні. Літера в стрілці класу енергоефективності повинна бути розміщена в центрі прямокутної частини стрілки, яка має бути на 100% чорною;</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8)</w:t>
            </w:r>
            <w:r w:rsidRPr="00286757">
              <w:rPr>
                <w:rFonts w:ascii="Times New Roman" w:hAnsi="Times New Roman"/>
                <w:sz w:val="20"/>
                <w:szCs w:val="20"/>
              </w:rPr>
              <w:tab/>
              <w:t xml:space="preserve">значення споживання енергії має бути вказано шрифтом </w:t>
            </w:r>
            <w:proofErr w:type="spellStart"/>
            <w:r w:rsidRPr="00286757">
              <w:rPr>
                <w:rFonts w:ascii="Times New Roman" w:hAnsi="Times New Roman"/>
                <w:sz w:val="20"/>
                <w:szCs w:val="20"/>
              </w:rPr>
              <w:t>Verdana</w:t>
            </w:r>
            <w:proofErr w:type="spellEnd"/>
            <w:r w:rsidRPr="00286757">
              <w:rPr>
                <w:rFonts w:ascii="Times New Roman" w:hAnsi="Times New Roman"/>
                <w:sz w:val="20"/>
                <w:szCs w:val="20"/>
              </w:rPr>
              <w:t xml:space="preserve"> </w:t>
            </w:r>
            <w:proofErr w:type="spellStart"/>
            <w:r w:rsidRPr="00286757">
              <w:rPr>
                <w:rFonts w:ascii="Times New Roman" w:hAnsi="Times New Roman"/>
                <w:sz w:val="20"/>
                <w:szCs w:val="20"/>
              </w:rPr>
              <w:t>Bold</w:t>
            </w:r>
            <w:proofErr w:type="spellEnd"/>
            <w:r w:rsidRPr="00286757">
              <w:rPr>
                <w:rFonts w:ascii="Times New Roman" w:hAnsi="Times New Roman"/>
                <w:sz w:val="20"/>
                <w:szCs w:val="20"/>
              </w:rPr>
              <w:t xml:space="preserve"> 12 </w:t>
            </w:r>
            <w:proofErr w:type="spellStart"/>
            <w:r w:rsidRPr="00286757">
              <w:rPr>
                <w:rFonts w:ascii="Times New Roman" w:hAnsi="Times New Roman"/>
                <w:sz w:val="20"/>
                <w:szCs w:val="20"/>
              </w:rPr>
              <w:t>pt</w:t>
            </w:r>
            <w:proofErr w:type="spellEnd"/>
            <w:r w:rsidRPr="00286757">
              <w:rPr>
                <w:rFonts w:ascii="Times New Roman" w:hAnsi="Times New Roman"/>
                <w:sz w:val="20"/>
                <w:szCs w:val="20"/>
              </w:rPr>
              <w:t>; «</w:t>
            </w:r>
            <w:proofErr w:type="spellStart"/>
            <w:r w:rsidRPr="00286757">
              <w:rPr>
                <w:rFonts w:ascii="Times New Roman" w:hAnsi="Times New Roman"/>
                <w:sz w:val="20"/>
                <w:szCs w:val="20"/>
              </w:rPr>
              <w:t>кВт·год</w:t>
            </w:r>
            <w:proofErr w:type="spellEnd"/>
            <w:r w:rsidRPr="00286757">
              <w:rPr>
                <w:rFonts w:ascii="Times New Roman" w:hAnsi="Times New Roman"/>
                <w:sz w:val="20"/>
                <w:szCs w:val="20"/>
              </w:rPr>
              <w:t xml:space="preserve">/1 000 год» - </w:t>
            </w:r>
            <w:proofErr w:type="spellStart"/>
            <w:r w:rsidRPr="00286757">
              <w:rPr>
                <w:rFonts w:ascii="Times New Roman" w:hAnsi="Times New Roman"/>
                <w:sz w:val="20"/>
                <w:szCs w:val="20"/>
              </w:rPr>
              <w:t>Verdana</w:t>
            </w:r>
            <w:proofErr w:type="spellEnd"/>
            <w:r w:rsidRPr="00286757">
              <w:rPr>
                <w:rFonts w:ascii="Times New Roman" w:hAnsi="Times New Roman"/>
                <w:sz w:val="20"/>
                <w:szCs w:val="20"/>
              </w:rPr>
              <w:t xml:space="preserve"> </w:t>
            </w:r>
            <w:proofErr w:type="spellStart"/>
            <w:r w:rsidRPr="00286757">
              <w:rPr>
                <w:rFonts w:ascii="Times New Roman" w:hAnsi="Times New Roman"/>
                <w:sz w:val="20"/>
                <w:szCs w:val="20"/>
              </w:rPr>
              <w:t>Regular</w:t>
            </w:r>
            <w:proofErr w:type="spellEnd"/>
            <w:r w:rsidRPr="00286757">
              <w:rPr>
                <w:rFonts w:ascii="Times New Roman" w:hAnsi="Times New Roman"/>
                <w:sz w:val="20"/>
                <w:szCs w:val="20"/>
              </w:rPr>
              <w:t xml:space="preserve"> 8 – 5 </w:t>
            </w:r>
            <w:proofErr w:type="spellStart"/>
            <w:r w:rsidRPr="00286757">
              <w:rPr>
                <w:rFonts w:ascii="Times New Roman" w:hAnsi="Times New Roman"/>
                <w:sz w:val="20"/>
                <w:szCs w:val="20"/>
              </w:rPr>
              <w:t>pt</w:t>
            </w:r>
            <w:proofErr w:type="spellEnd"/>
            <w:r w:rsidRPr="00286757">
              <w:rPr>
                <w:rFonts w:ascii="Times New Roman" w:hAnsi="Times New Roman"/>
                <w:sz w:val="20"/>
                <w:szCs w:val="20"/>
              </w:rPr>
              <w:t xml:space="preserve"> </w:t>
            </w:r>
            <w:r w:rsidRPr="00286757">
              <w:rPr>
                <w:rFonts w:ascii="Times New Roman" w:hAnsi="Times New Roman"/>
                <w:sz w:val="20"/>
                <w:szCs w:val="20"/>
              </w:rPr>
              <w:lastRenderedPageBreak/>
              <w:t xml:space="preserve">(стандартного - малого розміру), на 100 % чорним кольором; </w:t>
            </w:r>
          </w:p>
          <w:p w:rsidR="0056618B"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9)</w:t>
            </w:r>
            <w:r w:rsidRPr="00286757">
              <w:rPr>
                <w:rFonts w:ascii="Times New Roman" w:hAnsi="Times New Roman"/>
                <w:sz w:val="20"/>
                <w:szCs w:val="20"/>
              </w:rPr>
              <w:tab/>
              <w:t xml:space="preserve">QR-код має бути на 100 % чорним кольором; </w:t>
            </w:r>
          </w:p>
          <w:p w:rsidR="00BB7AAD" w:rsidRPr="00286757" w:rsidRDefault="0056618B" w:rsidP="004D2BC1">
            <w:pPr>
              <w:pStyle w:val="af2"/>
              <w:tabs>
                <w:tab w:val="left" w:pos="27"/>
                <w:tab w:val="left" w:pos="452"/>
              </w:tabs>
              <w:spacing w:after="0" w:line="240" w:lineRule="auto"/>
              <w:ind w:left="28" w:firstLine="142"/>
              <w:contextualSpacing w:val="0"/>
              <w:jc w:val="both"/>
              <w:rPr>
                <w:rFonts w:ascii="Times New Roman" w:hAnsi="Times New Roman"/>
                <w:sz w:val="20"/>
                <w:szCs w:val="20"/>
              </w:rPr>
            </w:pPr>
            <w:r w:rsidRPr="00286757">
              <w:rPr>
                <w:rFonts w:ascii="Times New Roman" w:hAnsi="Times New Roman"/>
                <w:sz w:val="20"/>
                <w:szCs w:val="20"/>
              </w:rPr>
              <w:t>10)</w:t>
            </w:r>
            <w:r w:rsidRPr="00286757">
              <w:rPr>
                <w:rFonts w:ascii="Times New Roman" w:hAnsi="Times New Roman"/>
                <w:sz w:val="20"/>
                <w:szCs w:val="20"/>
              </w:rPr>
              <w:tab/>
              <w:t xml:space="preserve">реквізити нормативно-правового </w:t>
            </w:r>
            <w:proofErr w:type="spellStart"/>
            <w:r w:rsidRPr="00286757">
              <w:rPr>
                <w:rFonts w:ascii="Times New Roman" w:hAnsi="Times New Roman"/>
                <w:sz w:val="20"/>
                <w:szCs w:val="20"/>
              </w:rPr>
              <w:t>акта</w:t>
            </w:r>
            <w:proofErr w:type="spellEnd"/>
            <w:r w:rsidRPr="00286757">
              <w:rPr>
                <w:rFonts w:ascii="Times New Roman" w:hAnsi="Times New Roman"/>
                <w:sz w:val="20"/>
                <w:szCs w:val="20"/>
              </w:rPr>
              <w:t xml:space="preserve"> мають </w:t>
            </w:r>
            <w:proofErr w:type="spellStart"/>
            <w:r w:rsidRPr="00286757">
              <w:rPr>
                <w:rFonts w:ascii="Times New Roman" w:hAnsi="Times New Roman"/>
                <w:sz w:val="20"/>
                <w:szCs w:val="20"/>
              </w:rPr>
              <w:t>мають</w:t>
            </w:r>
            <w:proofErr w:type="spellEnd"/>
            <w:r w:rsidRPr="00286757">
              <w:rPr>
                <w:rFonts w:ascii="Times New Roman" w:hAnsi="Times New Roman"/>
                <w:sz w:val="20"/>
                <w:szCs w:val="20"/>
              </w:rPr>
              <w:t xml:space="preserve"> бути на 100% чорним у шрифті </w:t>
            </w:r>
            <w:proofErr w:type="spellStart"/>
            <w:r w:rsidRPr="00286757">
              <w:rPr>
                <w:rFonts w:ascii="Times New Roman" w:hAnsi="Times New Roman"/>
                <w:sz w:val="20"/>
                <w:szCs w:val="20"/>
              </w:rPr>
              <w:t>Verdana</w:t>
            </w:r>
            <w:proofErr w:type="spellEnd"/>
            <w:r w:rsidRPr="00286757">
              <w:rPr>
                <w:rFonts w:ascii="Times New Roman" w:hAnsi="Times New Roman"/>
                <w:sz w:val="20"/>
                <w:szCs w:val="20"/>
              </w:rPr>
              <w:t xml:space="preserve"> </w:t>
            </w:r>
            <w:proofErr w:type="spellStart"/>
            <w:r w:rsidRPr="00286757">
              <w:rPr>
                <w:rFonts w:ascii="Times New Roman" w:hAnsi="Times New Roman"/>
                <w:sz w:val="20"/>
                <w:szCs w:val="20"/>
              </w:rPr>
              <w:t>Regular</w:t>
            </w:r>
            <w:proofErr w:type="spellEnd"/>
            <w:r w:rsidRPr="00286757">
              <w:rPr>
                <w:rFonts w:ascii="Times New Roman" w:hAnsi="Times New Roman"/>
                <w:sz w:val="20"/>
                <w:szCs w:val="20"/>
              </w:rPr>
              <w:t xml:space="preserve"> 5 </w:t>
            </w:r>
            <w:proofErr w:type="spellStart"/>
            <w:r w:rsidRPr="00286757">
              <w:rPr>
                <w:rFonts w:ascii="Times New Roman" w:hAnsi="Times New Roman"/>
                <w:sz w:val="20"/>
                <w:szCs w:val="20"/>
              </w:rPr>
              <w:t>pt</w:t>
            </w:r>
            <w:proofErr w:type="spellEnd"/>
            <w:r w:rsidRPr="00286757">
              <w:rPr>
                <w:rFonts w:ascii="Times New Roman" w:hAnsi="Times New Roman"/>
                <w:sz w:val="20"/>
                <w:szCs w:val="20"/>
              </w:rPr>
              <w:t>.</w:t>
            </w:r>
          </w:p>
        </w:tc>
        <w:tc>
          <w:tcPr>
            <w:tcW w:w="1418" w:type="dxa"/>
            <w:vMerge/>
          </w:tcPr>
          <w:p w:rsidR="007A1C8E" w:rsidRPr="003516AD" w:rsidRDefault="007A1C8E" w:rsidP="00EA739D">
            <w:pPr>
              <w:widowControl w:val="0"/>
              <w:pBdr>
                <w:top w:val="nil"/>
                <w:left w:val="nil"/>
                <w:bottom w:val="nil"/>
                <w:right w:val="nil"/>
                <w:between w:val="nil"/>
              </w:pBdr>
              <w:rPr>
                <w:sz w:val="20"/>
                <w:szCs w:val="22"/>
                <w:highlight w:val="lightGray"/>
              </w:rPr>
            </w:pPr>
          </w:p>
        </w:tc>
      </w:tr>
      <w:tr w:rsidR="007A1C8E" w:rsidRPr="003516AD" w:rsidTr="00710988">
        <w:trPr>
          <w:trHeight w:val="557"/>
        </w:trPr>
        <w:tc>
          <w:tcPr>
            <w:tcW w:w="709" w:type="dxa"/>
            <w:shd w:val="clear" w:color="auto" w:fill="auto"/>
          </w:tcPr>
          <w:p w:rsidR="007A1C8E" w:rsidRPr="003516AD" w:rsidRDefault="007A1C8E" w:rsidP="00EA739D">
            <w:pPr>
              <w:ind w:firstLine="7"/>
              <w:jc w:val="center"/>
              <w:rPr>
                <w:sz w:val="20"/>
                <w:szCs w:val="22"/>
              </w:rPr>
            </w:pPr>
            <w:r w:rsidRPr="003516AD">
              <w:rPr>
                <w:sz w:val="20"/>
                <w:szCs w:val="22"/>
              </w:rPr>
              <w:lastRenderedPageBreak/>
              <w:t>90.</w:t>
            </w:r>
          </w:p>
        </w:tc>
        <w:tc>
          <w:tcPr>
            <w:tcW w:w="3260" w:type="dxa"/>
            <w:shd w:val="clear" w:color="auto" w:fill="auto"/>
          </w:tcPr>
          <w:p w:rsidR="00B97690" w:rsidRPr="00336C82" w:rsidRDefault="00B97690" w:rsidP="004D2BC1">
            <w:pPr>
              <w:pStyle w:val="2"/>
              <w:spacing w:before="0"/>
              <w:ind w:firstLine="142"/>
              <w:jc w:val="center"/>
              <w:rPr>
                <w:rFonts w:ascii="Times New Roman" w:eastAsia="Times New Roman" w:hAnsi="Times New Roman" w:cs="Times New Roman"/>
                <w:b w:val="0"/>
                <w:i/>
                <w:color w:val="auto"/>
                <w:spacing w:val="-4"/>
                <w:sz w:val="20"/>
                <w:szCs w:val="20"/>
              </w:rPr>
            </w:pPr>
          </w:p>
          <w:p w:rsidR="005E3C84" w:rsidRPr="00336C82" w:rsidRDefault="005E3C84" w:rsidP="004D2BC1">
            <w:pPr>
              <w:pStyle w:val="2"/>
              <w:spacing w:before="0"/>
              <w:ind w:firstLine="142"/>
              <w:jc w:val="center"/>
              <w:rPr>
                <w:rFonts w:ascii="Times New Roman" w:eastAsia="Times New Roman" w:hAnsi="Times New Roman" w:cs="Times New Roman"/>
                <w:b w:val="0"/>
                <w:i/>
                <w:color w:val="auto"/>
                <w:spacing w:val="-4"/>
                <w:sz w:val="20"/>
                <w:szCs w:val="20"/>
              </w:rPr>
            </w:pPr>
            <w:r w:rsidRPr="00336C82">
              <w:rPr>
                <w:rFonts w:ascii="Times New Roman" w:eastAsia="Times New Roman" w:hAnsi="Times New Roman" w:cs="Times New Roman"/>
                <w:b w:val="0"/>
                <w:i/>
                <w:color w:val="auto"/>
                <w:spacing w:val="-4"/>
                <w:sz w:val="20"/>
                <w:szCs w:val="20"/>
              </w:rPr>
              <w:t>ДОДАТОК IV</w:t>
            </w:r>
          </w:p>
          <w:p w:rsidR="0057151F" w:rsidRPr="00336C82" w:rsidRDefault="0057151F" w:rsidP="004D2BC1">
            <w:pPr>
              <w:rPr>
                <w:spacing w:val="-4"/>
                <w:sz w:val="20"/>
                <w:szCs w:val="20"/>
              </w:rPr>
            </w:pPr>
          </w:p>
          <w:p w:rsidR="005E3C84" w:rsidRPr="00336C82" w:rsidRDefault="005E3C84" w:rsidP="004D2BC1">
            <w:pPr>
              <w:pStyle w:val="2"/>
              <w:spacing w:before="0"/>
              <w:ind w:firstLine="142"/>
              <w:jc w:val="center"/>
              <w:rPr>
                <w:rFonts w:ascii="Times New Roman" w:eastAsia="Times New Roman" w:hAnsi="Times New Roman" w:cs="Times New Roman"/>
                <w:color w:val="auto"/>
                <w:spacing w:val="-4"/>
                <w:sz w:val="20"/>
                <w:szCs w:val="20"/>
              </w:rPr>
            </w:pPr>
            <w:r w:rsidRPr="00336C82">
              <w:rPr>
                <w:rFonts w:ascii="Times New Roman" w:eastAsia="Times New Roman" w:hAnsi="Times New Roman" w:cs="Times New Roman"/>
                <w:color w:val="auto"/>
                <w:spacing w:val="-4"/>
                <w:sz w:val="20"/>
                <w:szCs w:val="20"/>
              </w:rPr>
              <w:t>Виключення</w:t>
            </w:r>
          </w:p>
          <w:p w:rsidR="0057151F" w:rsidRPr="00336C82" w:rsidRDefault="0057151F" w:rsidP="004D2BC1">
            <w:pPr>
              <w:rPr>
                <w:spacing w:val="-4"/>
                <w:sz w:val="20"/>
                <w:szCs w:val="20"/>
              </w:rPr>
            </w:pPr>
          </w:p>
          <w:p w:rsidR="005E3C84" w:rsidRPr="00336C82" w:rsidRDefault="00850DA3" w:rsidP="004D2BC1">
            <w:pPr>
              <w:pStyle w:val="2"/>
              <w:tabs>
                <w:tab w:val="left" w:pos="310"/>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 xml:space="preserve">1. </w:t>
            </w:r>
            <w:r w:rsidR="005E3C84" w:rsidRPr="00336C82">
              <w:rPr>
                <w:rFonts w:ascii="Times New Roman" w:eastAsia="Times New Roman" w:hAnsi="Times New Roman" w:cs="Times New Roman"/>
                <w:b w:val="0"/>
                <w:color w:val="auto"/>
                <w:spacing w:val="-4"/>
                <w:sz w:val="20"/>
                <w:szCs w:val="20"/>
              </w:rPr>
              <w:t xml:space="preserve">Цей Регламент не поширюється на джерела світла, спеціально випробувані та затверджені для експлуатації: </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(a) в установках радіологічної та ядерної медицини, на які поширюються стандарти радіаційної безпеки, як зазначено в Директиві Ради 2013/59/</w:t>
            </w:r>
            <w:proofErr w:type="spellStart"/>
            <w:r w:rsidRPr="00336C82">
              <w:rPr>
                <w:rFonts w:ascii="Times New Roman" w:eastAsia="Times New Roman" w:hAnsi="Times New Roman" w:cs="Times New Roman"/>
                <w:b w:val="0"/>
                <w:color w:val="auto"/>
                <w:spacing w:val="-4"/>
                <w:sz w:val="20"/>
                <w:szCs w:val="20"/>
              </w:rPr>
              <w:t>Euratom</w:t>
            </w:r>
            <w:proofErr w:type="spellEnd"/>
            <w:r w:rsidRPr="00336C82">
              <w:rPr>
                <w:rFonts w:ascii="Times New Roman" w:eastAsia="Times New Roman" w:hAnsi="Times New Roman" w:cs="Times New Roman"/>
                <w:b w:val="0"/>
                <w:color w:val="auto"/>
                <w:spacing w:val="-4"/>
                <w:sz w:val="20"/>
                <w:szCs w:val="20"/>
              </w:rPr>
              <w:t xml:space="preserve"> (1); </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(b)</w:t>
            </w:r>
            <w:r w:rsidRPr="00336C82">
              <w:rPr>
                <w:rFonts w:ascii="Times New Roman" w:eastAsia="Times New Roman" w:hAnsi="Times New Roman" w:cs="Times New Roman"/>
                <w:b w:val="0"/>
                <w:color w:val="auto"/>
                <w:spacing w:val="-4"/>
                <w:sz w:val="20"/>
                <w:szCs w:val="20"/>
              </w:rPr>
              <w:tab/>
              <w:t xml:space="preserve">для екстреного використання; </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(c)</w:t>
            </w:r>
            <w:r w:rsidRPr="00336C82">
              <w:rPr>
                <w:rFonts w:ascii="Times New Roman" w:eastAsia="Times New Roman" w:hAnsi="Times New Roman" w:cs="Times New Roman"/>
                <w:b w:val="0"/>
                <w:color w:val="auto"/>
                <w:spacing w:val="-4"/>
                <w:sz w:val="20"/>
                <w:szCs w:val="20"/>
              </w:rPr>
              <w:tab/>
              <w:t xml:space="preserve">у військових установах чи установах цивільної оборони, обладнанні, наземних транспортних засобах, морському обладнанні або літаках, як зазначено в нормативних актах Держав-членів або в документах, виданих Європейським оборонним агентством;  </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(d)</w:t>
            </w:r>
            <w:r w:rsidRPr="00336C82">
              <w:rPr>
                <w:rFonts w:ascii="Times New Roman" w:eastAsia="Times New Roman" w:hAnsi="Times New Roman" w:cs="Times New Roman"/>
                <w:b w:val="0"/>
                <w:color w:val="auto"/>
                <w:spacing w:val="-4"/>
                <w:sz w:val="20"/>
                <w:szCs w:val="20"/>
              </w:rPr>
              <w:tab/>
              <w:t>на транспортних засобах, причепах і системах, змінному буксируваному обладнанні, компонентах і окремих технічних блоках, як зазначено в Регламенті (ЄС) № 661/2009 Європейського Парламенту та Ради (2), Регламенті (ЄС) № 167/2013 Європейського Парламенту та Ради (3)  та Регламенті (ЄС) № 168/2013 Європейського Парламенту та Ради (4);</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(e)</w:t>
            </w:r>
            <w:r w:rsidRPr="00336C82">
              <w:rPr>
                <w:rFonts w:ascii="Times New Roman" w:eastAsia="Times New Roman" w:hAnsi="Times New Roman" w:cs="Times New Roman"/>
                <w:b w:val="0"/>
                <w:color w:val="auto"/>
                <w:spacing w:val="-4"/>
                <w:sz w:val="20"/>
                <w:szCs w:val="20"/>
              </w:rPr>
              <w:tab/>
              <w:t xml:space="preserve">на </w:t>
            </w:r>
            <w:proofErr w:type="spellStart"/>
            <w:r w:rsidRPr="00336C82">
              <w:rPr>
                <w:rFonts w:ascii="Times New Roman" w:eastAsia="Times New Roman" w:hAnsi="Times New Roman" w:cs="Times New Roman"/>
                <w:b w:val="0"/>
                <w:color w:val="auto"/>
                <w:spacing w:val="-4"/>
                <w:sz w:val="20"/>
                <w:szCs w:val="20"/>
              </w:rPr>
              <w:t>позашляховій</w:t>
            </w:r>
            <w:proofErr w:type="spellEnd"/>
            <w:r w:rsidRPr="00336C82">
              <w:rPr>
                <w:rFonts w:ascii="Times New Roman" w:eastAsia="Times New Roman" w:hAnsi="Times New Roman" w:cs="Times New Roman"/>
                <w:b w:val="0"/>
                <w:color w:val="auto"/>
                <w:spacing w:val="-4"/>
                <w:sz w:val="20"/>
                <w:szCs w:val="20"/>
              </w:rPr>
              <w:t xml:space="preserve"> мобільній техніці, як зазначено в Регламенті (ЄС) 2016/1628 Європейського Парламенту та Ради (5) та на причепах до неї;  </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(f)</w:t>
            </w:r>
            <w:r w:rsidRPr="00336C82">
              <w:rPr>
                <w:rFonts w:ascii="Times New Roman" w:eastAsia="Times New Roman" w:hAnsi="Times New Roman" w:cs="Times New Roman"/>
                <w:b w:val="0"/>
                <w:color w:val="auto"/>
                <w:spacing w:val="-4"/>
                <w:sz w:val="20"/>
                <w:szCs w:val="20"/>
              </w:rPr>
              <w:tab/>
              <w:t xml:space="preserve">на змінному обладнанні, як зазначено в Директиві 2006/42/ЄС Європейського Парламенту та Ради (6), призначеному для буксирування або навантаження та повного підйому з землі, або яке не може з’єднуватися навколо вертикальної осі, коли транспортний засіб до якого воно прикріплено, використовується на дорозі </w:t>
            </w:r>
            <w:r w:rsidRPr="00336C82">
              <w:rPr>
                <w:rFonts w:ascii="Times New Roman" w:eastAsia="Times New Roman" w:hAnsi="Times New Roman" w:cs="Times New Roman"/>
                <w:b w:val="0"/>
                <w:color w:val="auto"/>
                <w:spacing w:val="-4"/>
                <w:sz w:val="20"/>
                <w:szCs w:val="20"/>
              </w:rPr>
              <w:lastRenderedPageBreak/>
              <w:t xml:space="preserve">транспортними засобами, як зазначено в Регламенті (ЄС) № 167/2013; </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(g)</w:t>
            </w:r>
            <w:r w:rsidRPr="00336C82">
              <w:rPr>
                <w:rFonts w:ascii="Times New Roman" w:eastAsia="Times New Roman" w:hAnsi="Times New Roman" w:cs="Times New Roman"/>
                <w:b w:val="0"/>
                <w:color w:val="auto"/>
                <w:spacing w:val="-4"/>
                <w:sz w:val="20"/>
                <w:szCs w:val="20"/>
              </w:rPr>
              <w:tab/>
              <w:t xml:space="preserve">на повітряних суднах цивільної авіації, як зазначено в Регламенті Комісії (ЄС) № 748/2012 (7); </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(h)</w:t>
            </w:r>
            <w:r w:rsidRPr="00336C82">
              <w:rPr>
                <w:rFonts w:ascii="Times New Roman" w:eastAsia="Times New Roman" w:hAnsi="Times New Roman" w:cs="Times New Roman"/>
                <w:b w:val="0"/>
                <w:color w:val="auto"/>
                <w:spacing w:val="-4"/>
                <w:sz w:val="20"/>
                <w:szCs w:val="20"/>
              </w:rPr>
              <w:tab/>
              <w:t xml:space="preserve">в освітленні залізничних транспортних засобів, як зазначено в Директиві 2008/57/ЄС Європейського Парламенту та Ради (8); </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(i)</w:t>
            </w:r>
            <w:r w:rsidRPr="00336C82">
              <w:rPr>
                <w:rFonts w:ascii="Times New Roman" w:eastAsia="Times New Roman" w:hAnsi="Times New Roman" w:cs="Times New Roman"/>
                <w:b w:val="0"/>
                <w:color w:val="auto"/>
                <w:spacing w:val="-4"/>
                <w:sz w:val="20"/>
                <w:szCs w:val="20"/>
              </w:rPr>
              <w:tab/>
              <w:t xml:space="preserve">в морському обладнанні, як зазначено в Директиві 2014/90/ЄС Європейського Парламенту та Ради (9);     </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 xml:space="preserve"> (j) у медичних виробах, як зазначено в Директиві Ради 93/42/EEC (10) або Регламенті (ЄС) 2017/745 Європейського Парламенту та Ради (11) та медичних пристроях </w:t>
            </w:r>
            <w:proofErr w:type="spellStart"/>
            <w:r w:rsidRPr="00336C82">
              <w:rPr>
                <w:rFonts w:ascii="Times New Roman" w:eastAsia="Times New Roman" w:hAnsi="Times New Roman" w:cs="Times New Roman"/>
                <w:b w:val="0"/>
                <w:color w:val="auto"/>
                <w:spacing w:val="-4"/>
                <w:sz w:val="20"/>
                <w:szCs w:val="20"/>
              </w:rPr>
              <w:t>in</w:t>
            </w:r>
            <w:proofErr w:type="spellEnd"/>
            <w:r w:rsidRPr="00336C82">
              <w:rPr>
                <w:rFonts w:ascii="Times New Roman" w:eastAsia="Times New Roman" w:hAnsi="Times New Roman" w:cs="Times New Roman"/>
                <w:b w:val="0"/>
                <w:color w:val="auto"/>
                <w:spacing w:val="-4"/>
                <w:sz w:val="20"/>
                <w:szCs w:val="20"/>
              </w:rPr>
              <w:t xml:space="preserve"> </w:t>
            </w:r>
            <w:proofErr w:type="spellStart"/>
            <w:r w:rsidRPr="00336C82">
              <w:rPr>
                <w:rFonts w:ascii="Times New Roman" w:eastAsia="Times New Roman" w:hAnsi="Times New Roman" w:cs="Times New Roman"/>
                <w:b w:val="0"/>
                <w:color w:val="auto"/>
                <w:spacing w:val="-4"/>
                <w:sz w:val="20"/>
                <w:szCs w:val="20"/>
              </w:rPr>
              <w:t>vitro</w:t>
            </w:r>
            <w:proofErr w:type="spellEnd"/>
            <w:r w:rsidRPr="00336C82">
              <w:rPr>
                <w:rFonts w:ascii="Times New Roman" w:eastAsia="Times New Roman" w:hAnsi="Times New Roman" w:cs="Times New Roman"/>
                <w:b w:val="0"/>
                <w:color w:val="auto"/>
                <w:spacing w:val="-4"/>
                <w:sz w:val="20"/>
                <w:szCs w:val="20"/>
              </w:rPr>
              <w:t xml:space="preserve">, як зазначено в Директиві 98/79/ЄС Європейського Парламенту та Ради (12). </w:t>
            </w:r>
          </w:p>
          <w:p w:rsidR="005E3C84" w:rsidRPr="00336C82" w:rsidRDefault="005E3C84" w:rsidP="004D2BC1">
            <w:pPr>
              <w:pStyle w:val="2"/>
              <w:tabs>
                <w:tab w:val="left" w:pos="432"/>
              </w:tabs>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 xml:space="preserve">Для цілей цього пункту «спеціально перевірено та затверджено» означає, що джерело світла: </w:t>
            </w:r>
          </w:p>
          <w:p w:rsidR="005E3C84" w:rsidRPr="00336C82" w:rsidRDefault="005E3C84" w:rsidP="004D2BC1">
            <w:pPr>
              <w:pStyle w:val="2"/>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 xml:space="preserve">— було спеціально перевірено на відповідність зазначеним умовам експлуатації або застосуванню відповідно до зазначеного європейського законодавства або відповідних заходів імплементації, або відповідних європейських або міжнародних стандартів, або, у разі їх відсутності, згідно з відповідним законодавством Держав-членів; та </w:t>
            </w:r>
          </w:p>
          <w:p w:rsidR="005E3C84" w:rsidRPr="00336C82" w:rsidRDefault="005E3C84" w:rsidP="004D2BC1">
            <w:pPr>
              <w:pStyle w:val="2"/>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 xml:space="preserve">— супроводжується доказами, які мають бути включені до технічної документації, у вигляді сертифіката, </w:t>
            </w:r>
            <w:proofErr w:type="spellStart"/>
            <w:r w:rsidRPr="00336C82">
              <w:rPr>
                <w:rFonts w:ascii="Times New Roman" w:eastAsia="Times New Roman" w:hAnsi="Times New Roman" w:cs="Times New Roman"/>
                <w:b w:val="0"/>
                <w:color w:val="auto"/>
                <w:spacing w:val="-4"/>
                <w:sz w:val="20"/>
                <w:szCs w:val="20"/>
              </w:rPr>
              <w:t>знака</w:t>
            </w:r>
            <w:proofErr w:type="spellEnd"/>
            <w:r w:rsidRPr="00336C82">
              <w:rPr>
                <w:rFonts w:ascii="Times New Roman" w:eastAsia="Times New Roman" w:hAnsi="Times New Roman" w:cs="Times New Roman"/>
                <w:b w:val="0"/>
                <w:color w:val="auto"/>
                <w:spacing w:val="-4"/>
                <w:sz w:val="20"/>
                <w:szCs w:val="20"/>
              </w:rPr>
              <w:t xml:space="preserve"> затвердження типу, протоколу тестування, про те, що виріб спеціально схвалено для зазначених умов експлуатації або застосування; та </w:t>
            </w:r>
          </w:p>
          <w:p w:rsidR="005E3C84" w:rsidRPr="00336C82" w:rsidRDefault="005E3C84" w:rsidP="004D2BC1">
            <w:pPr>
              <w:pStyle w:val="2"/>
              <w:spacing w:before="0"/>
              <w:ind w:firstLine="142"/>
              <w:jc w:val="both"/>
              <w:rPr>
                <w:rFonts w:ascii="Times New Roman" w:eastAsia="Times New Roman" w:hAnsi="Times New Roman" w:cs="Times New Roman"/>
                <w:b w:val="0"/>
                <w:color w:val="auto"/>
                <w:spacing w:val="-4"/>
                <w:sz w:val="20"/>
                <w:szCs w:val="20"/>
              </w:rPr>
            </w:pPr>
            <w:r w:rsidRPr="00336C82">
              <w:rPr>
                <w:rFonts w:ascii="Times New Roman" w:eastAsia="Times New Roman" w:hAnsi="Times New Roman" w:cs="Times New Roman"/>
                <w:b w:val="0"/>
                <w:color w:val="auto"/>
                <w:spacing w:val="-4"/>
                <w:sz w:val="20"/>
                <w:szCs w:val="20"/>
              </w:rPr>
              <w:t>— розміщується на ринку спеціально для згаданих умов експлуатації або застосування, що підтверджується принаймні технічною документацією та, за винятком пункту (d), інформацією на упаковці та будь-якими рекламними аб</w:t>
            </w:r>
            <w:r w:rsidR="00B97690" w:rsidRPr="00336C82">
              <w:rPr>
                <w:rFonts w:ascii="Times New Roman" w:eastAsia="Times New Roman" w:hAnsi="Times New Roman" w:cs="Times New Roman"/>
                <w:b w:val="0"/>
                <w:color w:val="auto"/>
                <w:spacing w:val="-4"/>
                <w:sz w:val="20"/>
                <w:szCs w:val="20"/>
              </w:rPr>
              <w:t>о маркетинговими матеріалами.</w:t>
            </w:r>
          </w:p>
        </w:tc>
        <w:tc>
          <w:tcPr>
            <w:tcW w:w="1418" w:type="dxa"/>
            <w:vMerge/>
          </w:tcPr>
          <w:p w:rsidR="007A1C8E" w:rsidRPr="00336C82" w:rsidRDefault="007A1C8E" w:rsidP="004D2BC1">
            <w:pPr>
              <w:widowControl w:val="0"/>
              <w:pBdr>
                <w:top w:val="nil"/>
                <w:left w:val="nil"/>
                <w:bottom w:val="nil"/>
                <w:right w:val="nil"/>
                <w:between w:val="nil"/>
              </w:pBdr>
              <w:ind w:firstLine="142"/>
              <w:jc w:val="both"/>
              <w:rPr>
                <w:spacing w:val="-4"/>
                <w:sz w:val="20"/>
                <w:szCs w:val="20"/>
              </w:rPr>
            </w:pPr>
          </w:p>
        </w:tc>
        <w:tc>
          <w:tcPr>
            <w:tcW w:w="3260" w:type="dxa"/>
          </w:tcPr>
          <w:p w:rsidR="007A1C8E" w:rsidRPr="00336C82" w:rsidRDefault="007A1C8E" w:rsidP="007F6651">
            <w:pPr>
              <w:tabs>
                <w:tab w:val="left" w:pos="993"/>
              </w:tabs>
              <w:ind w:firstLine="142"/>
              <w:jc w:val="center"/>
              <w:rPr>
                <w:b/>
                <w:i/>
                <w:spacing w:val="-4"/>
                <w:sz w:val="20"/>
                <w:szCs w:val="20"/>
              </w:rPr>
            </w:pPr>
            <w:r w:rsidRPr="00336C82">
              <w:rPr>
                <w:b/>
                <w:i/>
                <w:spacing w:val="-4"/>
                <w:sz w:val="20"/>
                <w:szCs w:val="20"/>
              </w:rPr>
              <w:t>Відповідає</w:t>
            </w:r>
          </w:p>
          <w:p w:rsidR="005E3C84" w:rsidRPr="00336C82" w:rsidRDefault="005E3C84" w:rsidP="007F6651">
            <w:pPr>
              <w:pStyle w:val="af2"/>
              <w:spacing w:after="0" w:line="240" w:lineRule="auto"/>
              <w:ind w:left="0" w:firstLine="142"/>
              <w:contextualSpacing w:val="0"/>
              <w:jc w:val="right"/>
              <w:rPr>
                <w:rFonts w:ascii="Times New Roman" w:hAnsi="Times New Roman"/>
                <w:spacing w:val="-4"/>
                <w:sz w:val="20"/>
                <w:szCs w:val="20"/>
              </w:rPr>
            </w:pPr>
            <w:r w:rsidRPr="00336C82">
              <w:rPr>
                <w:rFonts w:ascii="Times New Roman" w:hAnsi="Times New Roman"/>
                <w:spacing w:val="-4"/>
                <w:sz w:val="20"/>
                <w:szCs w:val="20"/>
              </w:rPr>
              <w:t>Додаток 4</w:t>
            </w:r>
          </w:p>
          <w:p w:rsidR="005E3C84" w:rsidRPr="00336C82" w:rsidRDefault="005E3C84" w:rsidP="007F6651">
            <w:pPr>
              <w:pStyle w:val="af2"/>
              <w:spacing w:after="0" w:line="240" w:lineRule="auto"/>
              <w:ind w:left="0" w:firstLine="142"/>
              <w:contextualSpacing w:val="0"/>
              <w:jc w:val="right"/>
              <w:rPr>
                <w:rFonts w:ascii="Times New Roman" w:hAnsi="Times New Roman"/>
                <w:spacing w:val="-4"/>
                <w:sz w:val="20"/>
                <w:szCs w:val="20"/>
              </w:rPr>
            </w:pPr>
            <w:r w:rsidRPr="00336C82">
              <w:rPr>
                <w:rFonts w:ascii="Times New Roman" w:hAnsi="Times New Roman"/>
                <w:spacing w:val="-4"/>
                <w:sz w:val="20"/>
                <w:szCs w:val="20"/>
              </w:rPr>
              <w:t>до Технічного регламенту енергетичного маркування джерел світла</w:t>
            </w:r>
          </w:p>
          <w:p w:rsidR="005E3C84" w:rsidRPr="00336C82" w:rsidRDefault="005E3C84" w:rsidP="007F6651">
            <w:pPr>
              <w:pStyle w:val="af2"/>
              <w:spacing w:after="0" w:line="240" w:lineRule="auto"/>
              <w:ind w:left="0" w:firstLine="142"/>
              <w:contextualSpacing w:val="0"/>
              <w:jc w:val="right"/>
              <w:rPr>
                <w:rFonts w:ascii="Times New Roman" w:hAnsi="Times New Roman"/>
                <w:spacing w:val="-4"/>
                <w:sz w:val="20"/>
                <w:szCs w:val="20"/>
              </w:rPr>
            </w:pPr>
            <w:r w:rsidRPr="00336C82">
              <w:rPr>
                <w:rFonts w:ascii="Times New Roman" w:hAnsi="Times New Roman"/>
                <w:spacing w:val="-4"/>
                <w:sz w:val="20"/>
                <w:szCs w:val="20"/>
              </w:rPr>
              <w:t>(пункт 2 розділу І)</w:t>
            </w:r>
          </w:p>
          <w:p w:rsidR="005E3C84" w:rsidRPr="00336C82" w:rsidRDefault="005E3C84" w:rsidP="007F6651">
            <w:pPr>
              <w:pStyle w:val="af2"/>
              <w:spacing w:after="0" w:line="240" w:lineRule="auto"/>
              <w:ind w:left="0" w:firstLine="142"/>
              <w:contextualSpacing w:val="0"/>
              <w:jc w:val="both"/>
              <w:rPr>
                <w:rFonts w:ascii="Times New Roman" w:hAnsi="Times New Roman"/>
                <w:spacing w:val="-4"/>
                <w:sz w:val="20"/>
                <w:szCs w:val="20"/>
              </w:rPr>
            </w:pPr>
          </w:p>
          <w:p w:rsidR="005E3C84" w:rsidRPr="00336C82" w:rsidRDefault="005E3C84" w:rsidP="007F6651">
            <w:pPr>
              <w:pStyle w:val="af2"/>
              <w:spacing w:after="0" w:line="240" w:lineRule="auto"/>
              <w:ind w:left="0" w:firstLine="142"/>
              <w:contextualSpacing w:val="0"/>
              <w:jc w:val="center"/>
              <w:rPr>
                <w:rFonts w:ascii="Times New Roman" w:hAnsi="Times New Roman"/>
                <w:b/>
                <w:spacing w:val="-4"/>
                <w:sz w:val="20"/>
                <w:szCs w:val="20"/>
              </w:rPr>
            </w:pPr>
            <w:r w:rsidRPr="00336C82">
              <w:rPr>
                <w:rFonts w:ascii="Times New Roman" w:hAnsi="Times New Roman"/>
                <w:b/>
                <w:spacing w:val="-4"/>
                <w:sz w:val="20"/>
                <w:szCs w:val="20"/>
              </w:rPr>
              <w:t>Виключення</w:t>
            </w:r>
          </w:p>
          <w:p w:rsidR="005E3C84" w:rsidRPr="00336C82" w:rsidRDefault="005E3C84" w:rsidP="007F6651">
            <w:pPr>
              <w:pStyle w:val="af2"/>
              <w:spacing w:after="0" w:line="240" w:lineRule="auto"/>
              <w:ind w:left="0" w:firstLine="142"/>
              <w:contextualSpacing w:val="0"/>
              <w:jc w:val="center"/>
              <w:rPr>
                <w:rFonts w:ascii="Times New Roman" w:hAnsi="Times New Roman"/>
                <w:b/>
                <w:spacing w:val="-4"/>
                <w:sz w:val="20"/>
                <w:szCs w:val="20"/>
              </w:rPr>
            </w:pP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1.</w:t>
            </w:r>
            <w:r w:rsidRPr="00336C82">
              <w:rPr>
                <w:rFonts w:ascii="Times New Roman" w:hAnsi="Times New Roman"/>
                <w:spacing w:val="-4"/>
                <w:sz w:val="20"/>
                <w:szCs w:val="20"/>
              </w:rPr>
              <w:tab/>
              <w:t>Вимоги Технічного регламенту енергетичного маркування джерел світла (далі – Технічний регламент) не поширюються на джерела світла, спеціально випробувані та схвалені для експлуатації:</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1)</w:t>
            </w:r>
            <w:r w:rsidRPr="00336C82">
              <w:rPr>
                <w:rFonts w:ascii="Times New Roman" w:hAnsi="Times New Roman"/>
                <w:spacing w:val="-4"/>
                <w:sz w:val="20"/>
                <w:szCs w:val="20"/>
              </w:rPr>
              <w:tab/>
              <w:t>в установках радіологічної та ядерної медицини, на які поширюються стандарти радіаційної безпеки, відповідно до Технічного регламенту закритих джерел іонізуючого випромінювання, затвердженого постановою Кабінету Міністрів України від 05 грудня 2007 року № 1382;</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2)</w:t>
            </w:r>
            <w:r w:rsidRPr="00336C82">
              <w:rPr>
                <w:rFonts w:ascii="Times New Roman" w:hAnsi="Times New Roman"/>
                <w:spacing w:val="-4"/>
                <w:sz w:val="20"/>
                <w:szCs w:val="20"/>
              </w:rPr>
              <w:tab/>
              <w:t>для екстреного використання;</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3)</w:t>
            </w:r>
            <w:r w:rsidRPr="00336C82">
              <w:rPr>
                <w:rFonts w:ascii="Times New Roman" w:hAnsi="Times New Roman"/>
                <w:spacing w:val="-4"/>
                <w:sz w:val="20"/>
                <w:szCs w:val="20"/>
              </w:rPr>
              <w:tab/>
              <w:t>у військових установах чи установах цивільної оборони, обладнанні, наземних транспортних засобах, морському обладнанні або повітряних суднах;</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4)</w:t>
            </w:r>
            <w:r w:rsidRPr="00336C82">
              <w:rPr>
                <w:rFonts w:ascii="Times New Roman" w:hAnsi="Times New Roman"/>
                <w:spacing w:val="-4"/>
                <w:sz w:val="20"/>
                <w:szCs w:val="20"/>
              </w:rPr>
              <w:tab/>
              <w:t xml:space="preserve">на транспортних засобах, причепах і системах, змінному </w:t>
            </w:r>
            <w:proofErr w:type="spellStart"/>
            <w:r w:rsidRPr="00336C82">
              <w:rPr>
                <w:rFonts w:ascii="Times New Roman" w:hAnsi="Times New Roman"/>
                <w:spacing w:val="-4"/>
                <w:sz w:val="20"/>
                <w:szCs w:val="20"/>
              </w:rPr>
              <w:t>буксирувальному</w:t>
            </w:r>
            <w:proofErr w:type="spellEnd"/>
            <w:r w:rsidRPr="00336C82">
              <w:rPr>
                <w:rFonts w:ascii="Times New Roman" w:hAnsi="Times New Roman"/>
                <w:spacing w:val="-4"/>
                <w:sz w:val="20"/>
                <w:szCs w:val="20"/>
              </w:rPr>
              <w:t xml:space="preserve"> обладнанні, компонентах і окремих технічних блоках, відповідно до Порядку затвердження конструкції транспортних засобів, їх частин та обладнання, затвердженого наказом Міністерства інфраструктури України від 17 серпня               2012 року № 521, зареєстрованого в Міністерстві юстиції України 14 вересня              2012 року за № 1586/21898, Технічного регламенту щодо складових частин і характеристик колісних сільськогосподарських та лісогосподарських тракторів, затвердженого постановою Кабінету Міністрів України від 28 грудня </w:t>
            </w:r>
            <w:r w:rsidRPr="00336C82">
              <w:rPr>
                <w:rFonts w:ascii="Times New Roman" w:hAnsi="Times New Roman"/>
                <w:spacing w:val="-4"/>
                <w:sz w:val="20"/>
                <w:szCs w:val="20"/>
              </w:rPr>
              <w:lastRenderedPageBreak/>
              <w:t>2011 року № 1368;</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5)</w:t>
            </w:r>
            <w:r w:rsidRPr="00336C82">
              <w:rPr>
                <w:rFonts w:ascii="Times New Roman" w:hAnsi="Times New Roman"/>
                <w:spacing w:val="-4"/>
                <w:sz w:val="20"/>
                <w:szCs w:val="20"/>
              </w:rPr>
              <w:tab/>
              <w:t xml:space="preserve">на транспортних засобах, причепах і системах, змінному </w:t>
            </w:r>
            <w:proofErr w:type="spellStart"/>
            <w:r w:rsidRPr="00336C82">
              <w:rPr>
                <w:rFonts w:ascii="Times New Roman" w:hAnsi="Times New Roman"/>
                <w:spacing w:val="-4"/>
                <w:sz w:val="20"/>
                <w:szCs w:val="20"/>
              </w:rPr>
              <w:t>буксирувальному</w:t>
            </w:r>
            <w:proofErr w:type="spellEnd"/>
            <w:r w:rsidRPr="00336C82">
              <w:rPr>
                <w:rFonts w:ascii="Times New Roman" w:hAnsi="Times New Roman"/>
                <w:spacing w:val="-4"/>
                <w:sz w:val="20"/>
                <w:szCs w:val="20"/>
              </w:rPr>
              <w:t xml:space="preserve"> обладнанні, компонентах і окремих технічних блоках, відповідно до Порядку затвердження конструкції транспортних засобів, їх частин та обладнання, затвердженого наказом Міністерства інфраструктури України від 17 серпня 2012 року № 521, зареєстрованого в Міністерстві юстиції України 14 вересня                2012 року за № 1586/21898, Технічного регламенту щодо складових частин і характеристик колісних сільськогосподарських та лісогосподарських тракторів, затвердженого постановою Кабінету Міністрів України від 28 грудня 2011 року  № 1368; </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6)</w:t>
            </w:r>
            <w:r w:rsidRPr="00336C82">
              <w:rPr>
                <w:rFonts w:ascii="Times New Roman" w:hAnsi="Times New Roman"/>
                <w:spacing w:val="-4"/>
                <w:sz w:val="20"/>
                <w:szCs w:val="20"/>
              </w:rPr>
              <w:tab/>
              <w:t>на змінному обладнанні, призначеному для буксирування або навантаження та повного підйому із землі, або яке не може з’єднуватися навколо вертикальної осі, коли транспортний засіб до якого воно прикріплено, використовується на дорозі транспортними засобами, відповідно до Технічного регламенту безпеки машин, затвердженого постановою Кабінету Міністрів України від 30 січня 2013 року № 62;</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7)</w:t>
            </w:r>
            <w:r w:rsidRPr="00336C82">
              <w:rPr>
                <w:rFonts w:ascii="Times New Roman" w:hAnsi="Times New Roman"/>
                <w:spacing w:val="-4"/>
                <w:sz w:val="20"/>
                <w:szCs w:val="20"/>
              </w:rPr>
              <w:tab/>
              <w:t>на повітряних суднах цивільної авіації або в них відповідно до Повітряного кодексу України;</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8)</w:t>
            </w:r>
            <w:r w:rsidRPr="00336C82">
              <w:rPr>
                <w:rFonts w:ascii="Times New Roman" w:hAnsi="Times New Roman"/>
                <w:spacing w:val="-4"/>
                <w:sz w:val="20"/>
                <w:szCs w:val="20"/>
              </w:rPr>
              <w:tab/>
              <w:t>в освітленні залізничних транспортних засобів, відповідно до Технічного регламенту безпеки рухомого складу залізничного транспорту, затвердженого постановою Кабінету Міністрів України від 30 грудня 2015 року № 1194;</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9)</w:t>
            </w:r>
            <w:r w:rsidRPr="00336C82">
              <w:rPr>
                <w:rFonts w:ascii="Times New Roman" w:hAnsi="Times New Roman"/>
                <w:spacing w:val="-4"/>
                <w:sz w:val="20"/>
                <w:szCs w:val="20"/>
              </w:rPr>
              <w:tab/>
              <w:t>в морському обладнанні, відповідно до Технічного регламенту морського обладнання, затвердженого постановою Кабінету Міністрів України від 30 червня 2021 року № 676;</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10)</w:t>
            </w:r>
            <w:r w:rsidRPr="00336C82">
              <w:rPr>
                <w:rFonts w:ascii="Times New Roman" w:hAnsi="Times New Roman"/>
                <w:spacing w:val="-4"/>
                <w:sz w:val="20"/>
                <w:szCs w:val="20"/>
              </w:rPr>
              <w:tab/>
              <w:t xml:space="preserve">у медичних виробах, відповідно до Технічного регламенту щодо медичних виробів, затвердженого постановою Кабінету Міністрів України від 02 жовтня         2013 року № 753, та медичних </w:t>
            </w:r>
            <w:r w:rsidRPr="00336C82">
              <w:rPr>
                <w:rFonts w:ascii="Times New Roman" w:hAnsi="Times New Roman"/>
                <w:spacing w:val="-4"/>
                <w:sz w:val="20"/>
                <w:szCs w:val="20"/>
              </w:rPr>
              <w:lastRenderedPageBreak/>
              <w:t xml:space="preserve">пристроях </w:t>
            </w:r>
            <w:proofErr w:type="spellStart"/>
            <w:r w:rsidRPr="00336C82">
              <w:rPr>
                <w:rFonts w:ascii="Times New Roman" w:hAnsi="Times New Roman"/>
                <w:spacing w:val="-4"/>
                <w:sz w:val="20"/>
                <w:szCs w:val="20"/>
              </w:rPr>
              <w:t>in</w:t>
            </w:r>
            <w:proofErr w:type="spellEnd"/>
            <w:r w:rsidRPr="00336C82">
              <w:rPr>
                <w:rFonts w:ascii="Times New Roman" w:hAnsi="Times New Roman"/>
                <w:spacing w:val="-4"/>
                <w:sz w:val="20"/>
                <w:szCs w:val="20"/>
              </w:rPr>
              <w:t xml:space="preserve"> </w:t>
            </w:r>
            <w:proofErr w:type="spellStart"/>
            <w:r w:rsidRPr="00336C82">
              <w:rPr>
                <w:rFonts w:ascii="Times New Roman" w:hAnsi="Times New Roman"/>
                <w:spacing w:val="-4"/>
                <w:sz w:val="20"/>
                <w:szCs w:val="20"/>
              </w:rPr>
              <w:t>vitro</w:t>
            </w:r>
            <w:proofErr w:type="spellEnd"/>
            <w:r w:rsidRPr="00336C82">
              <w:rPr>
                <w:rFonts w:ascii="Times New Roman" w:hAnsi="Times New Roman"/>
                <w:spacing w:val="-4"/>
                <w:sz w:val="20"/>
                <w:szCs w:val="20"/>
              </w:rPr>
              <w:t xml:space="preserve">, відповідно до Технічного регламенту щодо медичних виробів для діагностики </w:t>
            </w:r>
            <w:proofErr w:type="spellStart"/>
            <w:r w:rsidRPr="00336C82">
              <w:rPr>
                <w:rFonts w:ascii="Times New Roman" w:hAnsi="Times New Roman"/>
                <w:spacing w:val="-4"/>
                <w:sz w:val="20"/>
                <w:szCs w:val="20"/>
              </w:rPr>
              <w:t>in</w:t>
            </w:r>
            <w:proofErr w:type="spellEnd"/>
            <w:r w:rsidRPr="00336C82">
              <w:rPr>
                <w:rFonts w:ascii="Times New Roman" w:hAnsi="Times New Roman"/>
                <w:spacing w:val="-4"/>
                <w:sz w:val="20"/>
                <w:szCs w:val="20"/>
              </w:rPr>
              <w:t xml:space="preserve"> </w:t>
            </w:r>
            <w:proofErr w:type="spellStart"/>
            <w:r w:rsidRPr="00336C82">
              <w:rPr>
                <w:rFonts w:ascii="Times New Roman" w:hAnsi="Times New Roman"/>
                <w:spacing w:val="-4"/>
                <w:sz w:val="20"/>
                <w:szCs w:val="20"/>
              </w:rPr>
              <w:t>vitro</w:t>
            </w:r>
            <w:proofErr w:type="spellEnd"/>
            <w:r w:rsidRPr="00336C82">
              <w:rPr>
                <w:rFonts w:ascii="Times New Roman" w:hAnsi="Times New Roman"/>
                <w:spacing w:val="-4"/>
                <w:sz w:val="20"/>
                <w:szCs w:val="20"/>
              </w:rPr>
              <w:t xml:space="preserve">, затвердженого постановою Кабінету Міністрів України від 02 жовтня 2013 року № 754. </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 xml:space="preserve">Для цілей цього пункту «спеціально випробувані та схвалені» означає, що джерело світла: </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 xml:space="preserve">було спеціально випробувано на відповідність зазначеним умовам експлуатації або застосуванню відповідно до діючих нормативно-правових актів; та </w:t>
            </w:r>
          </w:p>
          <w:p w:rsidR="007F6651"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 xml:space="preserve">супроводжується доказами, які мають бути включені до технічної документації, у формі сертифіката, виданого за результатами експертизи (затвердження) типу, протоколу випробувань, про те, що продукція спеціально схвалена для зазначених умов експлуатації або застосування; та </w:t>
            </w:r>
          </w:p>
          <w:p w:rsidR="007A1C8E" w:rsidRPr="00336C82"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336C82">
              <w:rPr>
                <w:rFonts w:ascii="Times New Roman" w:hAnsi="Times New Roman"/>
                <w:spacing w:val="-4"/>
                <w:sz w:val="20"/>
                <w:szCs w:val="20"/>
              </w:rPr>
              <w:t>вводиться в обіг спеціально для зазначених умов експлуатації або застосування, що підтверджується принаймні технічною документацією та, за винятком, зазначеним в підпункті 4 цього пункту, інформацією на упаковці та    будь-якими рекламними засобами.</w:t>
            </w:r>
          </w:p>
        </w:tc>
        <w:tc>
          <w:tcPr>
            <w:tcW w:w="1418" w:type="dxa"/>
            <w:vMerge/>
          </w:tcPr>
          <w:p w:rsidR="007A1C8E" w:rsidRPr="003516AD" w:rsidRDefault="007A1C8E" w:rsidP="00EA739D">
            <w:pPr>
              <w:widowControl w:val="0"/>
              <w:pBdr>
                <w:top w:val="nil"/>
                <w:left w:val="nil"/>
                <w:bottom w:val="nil"/>
                <w:right w:val="nil"/>
                <w:between w:val="nil"/>
              </w:pBdr>
              <w:rPr>
                <w:sz w:val="20"/>
                <w:szCs w:val="22"/>
                <w:highlight w:val="lightGray"/>
              </w:rPr>
            </w:pPr>
          </w:p>
        </w:tc>
      </w:tr>
      <w:tr w:rsidR="007A1C8E" w:rsidRPr="003516AD" w:rsidTr="00710988">
        <w:trPr>
          <w:trHeight w:val="557"/>
        </w:trPr>
        <w:tc>
          <w:tcPr>
            <w:tcW w:w="709" w:type="dxa"/>
            <w:shd w:val="clear" w:color="auto" w:fill="auto"/>
          </w:tcPr>
          <w:p w:rsidR="007A1C8E" w:rsidRPr="003516AD" w:rsidRDefault="007A1C8E" w:rsidP="00EA739D">
            <w:pPr>
              <w:ind w:firstLine="7"/>
              <w:jc w:val="center"/>
              <w:rPr>
                <w:sz w:val="20"/>
                <w:szCs w:val="22"/>
              </w:rPr>
            </w:pPr>
            <w:r w:rsidRPr="003516AD">
              <w:rPr>
                <w:sz w:val="20"/>
                <w:szCs w:val="22"/>
              </w:rPr>
              <w:lastRenderedPageBreak/>
              <w:t>91.</w:t>
            </w:r>
          </w:p>
        </w:tc>
        <w:tc>
          <w:tcPr>
            <w:tcW w:w="3260" w:type="dxa"/>
            <w:shd w:val="clear" w:color="auto" w:fill="auto"/>
          </w:tcPr>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 xml:space="preserve">2. Крім того, цей Регламент не поширюється на: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(a)</w:t>
            </w:r>
            <w:r w:rsidRPr="00286757">
              <w:rPr>
                <w:rFonts w:ascii="Times New Roman" w:eastAsia="Times New Roman" w:hAnsi="Times New Roman" w:cs="Times New Roman"/>
                <w:b w:val="0"/>
                <w:color w:val="auto"/>
                <w:spacing w:val="-4"/>
                <w:sz w:val="20"/>
                <w:szCs w:val="20"/>
              </w:rPr>
              <w:tab/>
              <w:t xml:space="preserve">електронні дисплеї (наприклад, телевізори, комп'ютерні монітори, ноутбуки, планшети, мобільні телефони, електронні книги, ігрові консолі), включаючи дисплеї в рамках Регламенту Комісії (ЄС)  2019/2021 (13) та Регламенту Комісії (ЄС)  № 617/2013 (14);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(b)</w:t>
            </w:r>
            <w:r w:rsidRPr="00286757">
              <w:rPr>
                <w:rFonts w:ascii="Times New Roman" w:eastAsia="Times New Roman" w:hAnsi="Times New Roman" w:cs="Times New Roman"/>
                <w:b w:val="0"/>
                <w:color w:val="auto"/>
                <w:spacing w:val="-4"/>
                <w:sz w:val="20"/>
                <w:szCs w:val="20"/>
              </w:rPr>
              <w:tab/>
              <w:t xml:space="preserve">джерела світла у витяжках, що входять до сфери дії Делегованого регламенту Комісії (ЄС) № 65/2014 (15);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(c)</w:t>
            </w:r>
            <w:r w:rsidRPr="00286757">
              <w:rPr>
                <w:rFonts w:ascii="Times New Roman" w:eastAsia="Times New Roman" w:hAnsi="Times New Roman" w:cs="Times New Roman"/>
                <w:b w:val="0"/>
                <w:color w:val="auto"/>
                <w:spacing w:val="-4"/>
                <w:sz w:val="20"/>
                <w:szCs w:val="20"/>
              </w:rPr>
              <w:tab/>
              <w:t xml:space="preserve">джерела світла у виробах, що працюють від </w:t>
            </w:r>
            <w:proofErr w:type="spellStart"/>
            <w:r w:rsidRPr="00286757">
              <w:rPr>
                <w:rFonts w:ascii="Times New Roman" w:eastAsia="Times New Roman" w:hAnsi="Times New Roman" w:cs="Times New Roman"/>
                <w:b w:val="0"/>
                <w:color w:val="auto"/>
                <w:spacing w:val="-4"/>
                <w:sz w:val="20"/>
                <w:szCs w:val="20"/>
              </w:rPr>
              <w:t>батарей</w:t>
            </w:r>
            <w:proofErr w:type="spellEnd"/>
            <w:r w:rsidRPr="00286757">
              <w:rPr>
                <w:rFonts w:ascii="Times New Roman" w:eastAsia="Times New Roman" w:hAnsi="Times New Roman" w:cs="Times New Roman"/>
                <w:b w:val="0"/>
                <w:color w:val="auto"/>
                <w:spacing w:val="-4"/>
                <w:sz w:val="20"/>
                <w:szCs w:val="20"/>
              </w:rPr>
              <w:t xml:space="preserve">, включаючи, без обмеження, напр. ліхтарі, мобільні телефони з вбудованим ліхтариком, іграшки, що містять джерела світла, настільні лампи, що працюють лише від </w:t>
            </w:r>
            <w:proofErr w:type="spellStart"/>
            <w:r w:rsidRPr="00286757">
              <w:rPr>
                <w:rFonts w:ascii="Times New Roman" w:eastAsia="Times New Roman" w:hAnsi="Times New Roman" w:cs="Times New Roman"/>
                <w:b w:val="0"/>
                <w:color w:val="auto"/>
                <w:spacing w:val="-4"/>
                <w:sz w:val="20"/>
                <w:szCs w:val="20"/>
              </w:rPr>
              <w:t>батарей</w:t>
            </w:r>
            <w:proofErr w:type="spellEnd"/>
            <w:r w:rsidRPr="00286757">
              <w:rPr>
                <w:rFonts w:ascii="Times New Roman" w:eastAsia="Times New Roman" w:hAnsi="Times New Roman" w:cs="Times New Roman"/>
                <w:b w:val="0"/>
                <w:color w:val="auto"/>
                <w:spacing w:val="-4"/>
                <w:sz w:val="20"/>
                <w:szCs w:val="20"/>
              </w:rPr>
              <w:t xml:space="preserve">, лампи на нарукавниках для велосипедистів, садові лампи на сонячних </w:t>
            </w:r>
            <w:proofErr w:type="spellStart"/>
            <w:r w:rsidRPr="00286757">
              <w:rPr>
                <w:rFonts w:ascii="Times New Roman" w:eastAsia="Times New Roman" w:hAnsi="Times New Roman" w:cs="Times New Roman"/>
                <w:b w:val="0"/>
                <w:color w:val="auto"/>
                <w:spacing w:val="-4"/>
                <w:sz w:val="20"/>
                <w:szCs w:val="20"/>
              </w:rPr>
              <w:t>батареях</w:t>
            </w:r>
            <w:proofErr w:type="spellEnd"/>
            <w:r w:rsidRPr="00286757">
              <w:rPr>
                <w:rFonts w:ascii="Times New Roman" w:eastAsia="Times New Roman" w:hAnsi="Times New Roman" w:cs="Times New Roman"/>
                <w:b w:val="0"/>
                <w:color w:val="auto"/>
                <w:spacing w:val="-4"/>
                <w:sz w:val="20"/>
                <w:szCs w:val="20"/>
              </w:rPr>
              <w:t xml:space="preserve">;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(d)</w:t>
            </w:r>
            <w:r w:rsidRPr="00286757">
              <w:rPr>
                <w:rFonts w:ascii="Times New Roman" w:eastAsia="Times New Roman" w:hAnsi="Times New Roman" w:cs="Times New Roman"/>
                <w:b w:val="0"/>
                <w:color w:val="auto"/>
                <w:spacing w:val="-4"/>
                <w:sz w:val="20"/>
                <w:szCs w:val="20"/>
              </w:rPr>
              <w:tab/>
              <w:t xml:space="preserve">джерела світла на велосипедах та інших безмоторних транспортних </w:t>
            </w:r>
            <w:r w:rsidRPr="00286757">
              <w:rPr>
                <w:rFonts w:ascii="Times New Roman" w:eastAsia="Times New Roman" w:hAnsi="Times New Roman" w:cs="Times New Roman"/>
                <w:b w:val="0"/>
                <w:color w:val="auto"/>
                <w:spacing w:val="-4"/>
                <w:sz w:val="20"/>
                <w:szCs w:val="20"/>
              </w:rPr>
              <w:lastRenderedPageBreak/>
              <w:t xml:space="preserve">засобах; </w:t>
            </w:r>
          </w:p>
          <w:p w:rsidR="007A1C8E"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(e)</w:t>
            </w:r>
            <w:r w:rsidRPr="00286757">
              <w:rPr>
                <w:rFonts w:ascii="Times New Roman" w:eastAsia="Times New Roman" w:hAnsi="Times New Roman" w:cs="Times New Roman"/>
                <w:b w:val="0"/>
                <w:color w:val="auto"/>
                <w:spacing w:val="-4"/>
                <w:sz w:val="20"/>
                <w:szCs w:val="20"/>
              </w:rPr>
              <w:tab/>
              <w:t xml:space="preserve">джерела світла для спектроскопічних та фотометричних застосувань, таких як, наприклад, спектроскопія UV-VIS, молекулярна спектроскопія, атомно-абсорбційна спектроскопія, недисперсійна інфрачервона (NDIR), інфрачервоне перетворення Фур'є (FTIR), медичний аналіз, </w:t>
            </w:r>
            <w:proofErr w:type="spellStart"/>
            <w:r w:rsidRPr="00286757">
              <w:rPr>
                <w:rFonts w:ascii="Times New Roman" w:eastAsia="Times New Roman" w:hAnsi="Times New Roman" w:cs="Times New Roman"/>
                <w:b w:val="0"/>
                <w:color w:val="auto"/>
                <w:spacing w:val="-4"/>
                <w:sz w:val="20"/>
                <w:szCs w:val="20"/>
              </w:rPr>
              <w:t>еліпсометрія</w:t>
            </w:r>
            <w:proofErr w:type="spellEnd"/>
            <w:r w:rsidRPr="00286757">
              <w:rPr>
                <w:rFonts w:ascii="Times New Roman" w:eastAsia="Times New Roman" w:hAnsi="Times New Roman" w:cs="Times New Roman"/>
                <w:b w:val="0"/>
                <w:color w:val="auto"/>
                <w:spacing w:val="-4"/>
                <w:sz w:val="20"/>
                <w:szCs w:val="20"/>
              </w:rPr>
              <w:t xml:space="preserve">, вимірювання товщини шару, моніторинг процесу або екологічний моніторинг.  </w:t>
            </w:r>
          </w:p>
        </w:tc>
        <w:tc>
          <w:tcPr>
            <w:tcW w:w="1418" w:type="dxa"/>
            <w:vMerge/>
          </w:tcPr>
          <w:p w:rsidR="007A1C8E" w:rsidRPr="00286757" w:rsidRDefault="007A1C8E" w:rsidP="004D2BC1">
            <w:pPr>
              <w:widowControl w:val="0"/>
              <w:pBdr>
                <w:top w:val="nil"/>
                <w:left w:val="nil"/>
                <w:bottom w:val="nil"/>
                <w:right w:val="nil"/>
                <w:between w:val="nil"/>
              </w:pBdr>
              <w:tabs>
                <w:tab w:val="left" w:pos="452"/>
              </w:tabs>
              <w:ind w:firstLine="142"/>
              <w:jc w:val="both"/>
              <w:rPr>
                <w:spacing w:val="-4"/>
                <w:sz w:val="20"/>
                <w:szCs w:val="20"/>
                <w:highlight w:val="lightGray"/>
              </w:rPr>
            </w:pPr>
          </w:p>
        </w:tc>
        <w:tc>
          <w:tcPr>
            <w:tcW w:w="3260" w:type="dxa"/>
          </w:tcPr>
          <w:p w:rsidR="007A1C8E" w:rsidRPr="00286757" w:rsidRDefault="007A1C8E" w:rsidP="007F6651">
            <w:pPr>
              <w:tabs>
                <w:tab w:val="left" w:pos="452"/>
                <w:tab w:val="left" w:pos="993"/>
              </w:tabs>
              <w:ind w:firstLine="142"/>
              <w:jc w:val="center"/>
              <w:rPr>
                <w:b/>
                <w:i/>
                <w:spacing w:val="-4"/>
                <w:sz w:val="20"/>
                <w:szCs w:val="20"/>
              </w:rPr>
            </w:pPr>
            <w:r w:rsidRPr="00286757">
              <w:rPr>
                <w:b/>
                <w:i/>
                <w:spacing w:val="-4"/>
                <w:sz w:val="20"/>
                <w:szCs w:val="20"/>
              </w:rPr>
              <w:t>Відповідає</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2.</w:t>
            </w:r>
            <w:r w:rsidRPr="007F6651">
              <w:rPr>
                <w:rFonts w:ascii="Times New Roman" w:hAnsi="Times New Roman"/>
                <w:spacing w:val="-4"/>
                <w:sz w:val="20"/>
                <w:szCs w:val="20"/>
              </w:rPr>
              <w:tab/>
              <w:t xml:space="preserve">Крім того, вимоги Технічного регламенту не поширюється на: </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1)</w:t>
            </w:r>
            <w:r w:rsidRPr="007F6651">
              <w:rPr>
                <w:rFonts w:ascii="Times New Roman" w:hAnsi="Times New Roman"/>
                <w:spacing w:val="-4"/>
                <w:sz w:val="20"/>
                <w:szCs w:val="20"/>
              </w:rPr>
              <w:tab/>
              <w:t>електронні дисплеї (наприклад, телевізори, комп'ютерні монітори, ноутбуки, планшети, мобільні телефони, електронні книги, ігрові консолі);</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2)</w:t>
            </w:r>
            <w:r w:rsidRPr="007F6651">
              <w:rPr>
                <w:rFonts w:ascii="Times New Roman" w:hAnsi="Times New Roman"/>
                <w:spacing w:val="-4"/>
                <w:sz w:val="20"/>
                <w:szCs w:val="20"/>
              </w:rPr>
              <w:tab/>
              <w:t>джерела світла у витяжках, відповідно до Технічного регламенту енергетичного маркування побутових духових шаф та кухонних витяжок, затвердженого наказом Міністерства регіонального розвитку, будівництва та житлово-комунального господарства України від 07 лютого 2018 року № 28, зареєстрованого у Міністерстві юстиції України від 07 травня 2018 року № 568/32020;</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3)</w:t>
            </w:r>
            <w:r w:rsidRPr="007F6651">
              <w:rPr>
                <w:rFonts w:ascii="Times New Roman" w:hAnsi="Times New Roman"/>
                <w:spacing w:val="-4"/>
                <w:sz w:val="20"/>
                <w:szCs w:val="20"/>
              </w:rPr>
              <w:tab/>
              <w:t xml:space="preserve">джерела світла у продукції, що працюють від </w:t>
            </w:r>
            <w:proofErr w:type="spellStart"/>
            <w:r w:rsidRPr="007F6651">
              <w:rPr>
                <w:rFonts w:ascii="Times New Roman" w:hAnsi="Times New Roman"/>
                <w:spacing w:val="-4"/>
                <w:sz w:val="20"/>
                <w:szCs w:val="20"/>
              </w:rPr>
              <w:t>батарей</w:t>
            </w:r>
            <w:proofErr w:type="spellEnd"/>
            <w:r w:rsidRPr="007F6651">
              <w:rPr>
                <w:rFonts w:ascii="Times New Roman" w:hAnsi="Times New Roman"/>
                <w:spacing w:val="-4"/>
                <w:sz w:val="20"/>
                <w:szCs w:val="20"/>
              </w:rPr>
              <w:t xml:space="preserve">, включаючи, але без обмеження, наприклад, ліхтарики, мобільні телефони з вбудованим ліхтариком, іграшки, що включають джерела світла, </w:t>
            </w:r>
            <w:r w:rsidRPr="007F6651">
              <w:rPr>
                <w:rFonts w:ascii="Times New Roman" w:hAnsi="Times New Roman"/>
                <w:spacing w:val="-4"/>
                <w:sz w:val="20"/>
                <w:szCs w:val="20"/>
              </w:rPr>
              <w:lastRenderedPageBreak/>
              <w:t xml:space="preserve">настільні лампи, що працюють лише від батарейок, лампи на нарукавниках для велосипедистів, садові лампи на сонячних </w:t>
            </w:r>
            <w:proofErr w:type="spellStart"/>
            <w:r w:rsidRPr="007F6651">
              <w:rPr>
                <w:rFonts w:ascii="Times New Roman" w:hAnsi="Times New Roman"/>
                <w:spacing w:val="-4"/>
                <w:sz w:val="20"/>
                <w:szCs w:val="20"/>
              </w:rPr>
              <w:t>батареях</w:t>
            </w:r>
            <w:proofErr w:type="spellEnd"/>
            <w:r w:rsidRPr="007F6651">
              <w:rPr>
                <w:rFonts w:ascii="Times New Roman" w:hAnsi="Times New Roman"/>
                <w:spacing w:val="-4"/>
                <w:sz w:val="20"/>
                <w:szCs w:val="20"/>
              </w:rPr>
              <w:t>;</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4)</w:t>
            </w:r>
            <w:r w:rsidRPr="007F6651">
              <w:rPr>
                <w:rFonts w:ascii="Times New Roman" w:hAnsi="Times New Roman"/>
                <w:spacing w:val="-4"/>
                <w:sz w:val="20"/>
                <w:szCs w:val="20"/>
              </w:rPr>
              <w:tab/>
              <w:t>джерела світла на велосипедах та інших немоторизованих транспортних засобах;</w:t>
            </w:r>
          </w:p>
          <w:p w:rsidR="007A1C8E" w:rsidRPr="00286757"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5)</w:t>
            </w:r>
            <w:r w:rsidRPr="007F6651">
              <w:rPr>
                <w:rFonts w:ascii="Times New Roman" w:hAnsi="Times New Roman"/>
                <w:spacing w:val="-4"/>
                <w:sz w:val="20"/>
                <w:szCs w:val="20"/>
              </w:rPr>
              <w:tab/>
              <w:t xml:space="preserve">джерела світла для застосувань у спектроскопії та фотометрії, таких як, наприклад, оптична спектроскопія UV-VIS, молекулярна спектроскопія, атомно-абсорбційна спектроскопія, недисперсійна інфрачервона (NDIR), інфрачервоне перетворення Фур'є (FTIR), медичний аналіз, </w:t>
            </w:r>
            <w:proofErr w:type="spellStart"/>
            <w:r w:rsidRPr="007F6651">
              <w:rPr>
                <w:rFonts w:ascii="Times New Roman" w:hAnsi="Times New Roman"/>
                <w:spacing w:val="-4"/>
                <w:sz w:val="20"/>
                <w:szCs w:val="20"/>
              </w:rPr>
              <w:t>еліпсометрія</w:t>
            </w:r>
            <w:proofErr w:type="spellEnd"/>
            <w:r w:rsidRPr="007F6651">
              <w:rPr>
                <w:rFonts w:ascii="Times New Roman" w:hAnsi="Times New Roman"/>
                <w:spacing w:val="-4"/>
                <w:sz w:val="20"/>
                <w:szCs w:val="20"/>
              </w:rPr>
              <w:t>, вимірювання товщини шару, моніторинг процесу або екологічний моніторинг.</w:t>
            </w:r>
          </w:p>
        </w:tc>
        <w:tc>
          <w:tcPr>
            <w:tcW w:w="1418" w:type="dxa"/>
            <w:vMerge/>
          </w:tcPr>
          <w:p w:rsidR="007A1C8E" w:rsidRPr="003516AD" w:rsidRDefault="007A1C8E" w:rsidP="00EA739D">
            <w:pPr>
              <w:widowControl w:val="0"/>
              <w:pBdr>
                <w:top w:val="nil"/>
                <w:left w:val="nil"/>
                <w:bottom w:val="nil"/>
                <w:right w:val="nil"/>
                <w:between w:val="nil"/>
              </w:pBdr>
              <w:rPr>
                <w:sz w:val="20"/>
                <w:szCs w:val="22"/>
                <w:highlight w:val="lightGray"/>
              </w:rPr>
            </w:pPr>
          </w:p>
        </w:tc>
      </w:tr>
      <w:tr w:rsidR="007A1C8E" w:rsidRPr="003516AD" w:rsidTr="00710988">
        <w:trPr>
          <w:trHeight w:val="557"/>
        </w:trPr>
        <w:tc>
          <w:tcPr>
            <w:tcW w:w="709" w:type="dxa"/>
            <w:shd w:val="clear" w:color="auto" w:fill="auto"/>
          </w:tcPr>
          <w:p w:rsidR="007A1C8E" w:rsidRPr="003516AD" w:rsidRDefault="007A1C8E" w:rsidP="00EA739D">
            <w:pPr>
              <w:ind w:firstLine="7"/>
              <w:jc w:val="center"/>
              <w:rPr>
                <w:sz w:val="20"/>
                <w:szCs w:val="22"/>
              </w:rPr>
            </w:pPr>
            <w:r w:rsidRPr="003516AD">
              <w:rPr>
                <w:sz w:val="20"/>
                <w:szCs w:val="22"/>
              </w:rPr>
              <w:lastRenderedPageBreak/>
              <w:t>92.</w:t>
            </w:r>
          </w:p>
        </w:tc>
        <w:tc>
          <w:tcPr>
            <w:tcW w:w="3260" w:type="dxa"/>
            <w:shd w:val="clear" w:color="auto" w:fill="auto"/>
          </w:tcPr>
          <w:p w:rsidR="005E3C84" w:rsidRPr="00286757" w:rsidRDefault="005E3C84" w:rsidP="004D2BC1">
            <w:pPr>
              <w:pStyle w:val="2"/>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 xml:space="preserve">3. Будь-яке джерело світла в межах дії цього Делегованого регламенту звільняється від вимог цього Регламенту, за винятком вимог, викладених у пункті 4 додатку V, якщо вони спеціально розроблені та продаються для їхнього цільового використання принаймні в одному з наступних застосувань: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(a)</w:t>
            </w:r>
            <w:r w:rsidRPr="00286757">
              <w:rPr>
                <w:rFonts w:ascii="Times New Roman" w:eastAsia="Times New Roman" w:hAnsi="Times New Roman" w:cs="Times New Roman"/>
                <w:b w:val="0"/>
                <w:color w:val="auto"/>
                <w:spacing w:val="-4"/>
                <w:sz w:val="20"/>
                <w:szCs w:val="20"/>
              </w:rPr>
              <w:tab/>
              <w:t xml:space="preserve">сигналізація (включаючи, без обмеження, автомобільну, залізничну, морську або повітряну сигналізацію, контроль дорожнього руху або аеродромні ліхтарі);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(b)</w:t>
            </w:r>
            <w:r w:rsidRPr="00286757">
              <w:rPr>
                <w:rFonts w:ascii="Times New Roman" w:eastAsia="Times New Roman" w:hAnsi="Times New Roman" w:cs="Times New Roman"/>
                <w:b w:val="0"/>
                <w:color w:val="auto"/>
                <w:spacing w:val="-4"/>
                <w:sz w:val="20"/>
                <w:szCs w:val="20"/>
              </w:rPr>
              <w:tab/>
              <w:t xml:space="preserve">фіксація та </w:t>
            </w:r>
            <w:proofErr w:type="spellStart"/>
            <w:r w:rsidRPr="00286757">
              <w:rPr>
                <w:rFonts w:ascii="Times New Roman" w:eastAsia="Times New Roman" w:hAnsi="Times New Roman" w:cs="Times New Roman"/>
                <w:b w:val="0"/>
                <w:color w:val="auto"/>
                <w:spacing w:val="-4"/>
                <w:sz w:val="20"/>
                <w:szCs w:val="20"/>
              </w:rPr>
              <w:t>проеціювання</w:t>
            </w:r>
            <w:proofErr w:type="spellEnd"/>
            <w:r w:rsidRPr="00286757">
              <w:rPr>
                <w:rFonts w:ascii="Times New Roman" w:eastAsia="Times New Roman" w:hAnsi="Times New Roman" w:cs="Times New Roman"/>
                <w:b w:val="0"/>
                <w:color w:val="auto"/>
                <w:spacing w:val="-4"/>
                <w:sz w:val="20"/>
                <w:szCs w:val="20"/>
              </w:rPr>
              <w:t xml:space="preserve"> зображень (включаючи, без обмеження, фотокопіювання, друк (безпосередньо або з попередньою обробкою), літографію, кіно- та </w:t>
            </w:r>
            <w:proofErr w:type="spellStart"/>
            <w:r w:rsidRPr="00286757">
              <w:rPr>
                <w:rFonts w:ascii="Times New Roman" w:eastAsia="Times New Roman" w:hAnsi="Times New Roman" w:cs="Times New Roman"/>
                <w:b w:val="0"/>
                <w:color w:val="auto"/>
                <w:spacing w:val="-4"/>
                <w:sz w:val="20"/>
                <w:szCs w:val="20"/>
              </w:rPr>
              <w:t>відеопроекцію</w:t>
            </w:r>
            <w:proofErr w:type="spellEnd"/>
            <w:r w:rsidRPr="00286757">
              <w:rPr>
                <w:rFonts w:ascii="Times New Roman" w:eastAsia="Times New Roman" w:hAnsi="Times New Roman" w:cs="Times New Roman"/>
                <w:b w:val="0"/>
                <w:color w:val="auto"/>
                <w:spacing w:val="-4"/>
                <w:sz w:val="20"/>
                <w:szCs w:val="20"/>
              </w:rPr>
              <w:t xml:space="preserve">, голографію);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(c)</w:t>
            </w:r>
            <w:r w:rsidRPr="00286757">
              <w:rPr>
                <w:rFonts w:ascii="Times New Roman" w:eastAsia="Times New Roman" w:hAnsi="Times New Roman" w:cs="Times New Roman"/>
                <w:b w:val="0"/>
                <w:color w:val="auto"/>
                <w:spacing w:val="-4"/>
                <w:sz w:val="20"/>
                <w:szCs w:val="20"/>
              </w:rPr>
              <w:tab/>
              <w:t xml:space="preserve">джерела світла з питомою ефективною потужністю ультрафіолетового випромінювання &gt; 2 </w:t>
            </w:r>
            <w:proofErr w:type="spellStart"/>
            <w:r w:rsidRPr="00286757">
              <w:rPr>
                <w:rFonts w:ascii="Times New Roman" w:eastAsia="Times New Roman" w:hAnsi="Times New Roman" w:cs="Times New Roman"/>
                <w:b w:val="0"/>
                <w:color w:val="auto"/>
                <w:spacing w:val="-4"/>
                <w:sz w:val="20"/>
                <w:szCs w:val="20"/>
              </w:rPr>
              <w:t>мВт</w:t>
            </w:r>
            <w:proofErr w:type="spellEnd"/>
            <w:r w:rsidRPr="00286757">
              <w:rPr>
                <w:rFonts w:ascii="Times New Roman" w:eastAsia="Times New Roman" w:hAnsi="Times New Roman" w:cs="Times New Roman"/>
                <w:b w:val="0"/>
                <w:color w:val="auto"/>
                <w:spacing w:val="-4"/>
                <w:sz w:val="20"/>
                <w:szCs w:val="20"/>
              </w:rPr>
              <w:t>/</w:t>
            </w:r>
            <w:proofErr w:type="spellStart"/>
            <w:r w:rsidRPr="00286757">
              <w:rPr>
                <w:rFonts w:ascii="Times New Roman" w:eastAsia="Times New Roman" w:hAnsi="Times New Roman" w:cs="Times New Roman"/>
                <w:b w:val="0"/>
                <w:color w:val="auto"/>
                <w:spacing w:val="-4"/>
                <w:sz w:val="20"/>
                <w:szCs w:val="20"/>
              </w:rPr>
              <w:t>клм</w:t>
            </w:r>
            <w:proofErr w:type="spellEnd"/>
            <w:r w:rsidRPr="00286757">
              <w:rPr>
                <w:rFonts w:ascii="Times New Roman" w:eastAsia="Times New Roman" w:hAnsi="Times New Roman" w:cs="Times New Roman"/>
                <w:b w:val="0"/>
                <w:color w:val="auto"/>
                <w:spacing w:val="-4"/>
                <w:sz w:val="20"/>
                <w:szCs w:val="20"/>
              </w:rPr>
              <w:t xml:space="preserve">, що призначені для використання в програмах, які вимагають високого вмісту УФ;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(d)</w:t>
            </w:r>
            <w:r w:rsidRPr="00286757">
              <w:rPr>
                <w:rFonts w:ascii="Times New Roman" w:eastAsia="Times New Roman" w:hAnsi="Times New Roman" w:cs="Times New Roman"/>
                <w:b w:val="0"/>
                <w:color w:val="auto"/>
                <w:spacing w:val="-4"/>
                <w:sz w:val="20"/>
                <w:szCs w:val="20"/>
              </w:rPr>
              <w:tab/>
              <w:t xml:space="preserve">джерела світла з піковим випромінюванням близько 253,7 нм, призначені для бактерицидного використання (руйнування ДНК);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(e)</w:t>
            </w:r>
            <w:r w:rsidRPr="00286757">
              <w:rPr>
                <w:rFonts w:ascii="Times New Roman" w:eastAsia="Times New Roman" w:hAnsi="Times New Roman" w:cs="Times New Roman"/>
                <w:b w:val="0"/>
                <w:color w:val="auto"/>
                <w:spacing w:val="-4"/>
                <w:sz w:val="20"/>
                <w:szCs w:val="20"/>
              </w:rPr>
              <w:tab/>
              <w:t xml:space="preserve">джерела світла, що випромінюють 5 % або більше загальної потужності випромінювання 250-800 нм у діапазоні 250-315 нм та/або 20 % або більше загальної потужності випромінювання 250-800 нм у діапазоні 315-400 нм, призначені для дезінфекції або відлову мух;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lastRenderedPageBreak/>
              <w:t>(f)</w:t>
            </w:r>
            <w:r w:rsidRPr="00286757">
              <w:rPr>
                <w:rFonts w:ascii="Times New Roman" w:eastAsia="Times New Roman" w:hAnsi="Times New Roman" w:cs="Times New Roman"/>
                <w:b w:val="0"/>
                <w:color w:val="auto"/>
                <w:spacing w:val="-4"/>
                <w:sz w:val="20"/>
                <w:szCs w:val="20"/>
              </w:rPr>
              <w:tab/>
              <w:t xml:space="preserve">джерела світла з основною метою випромінювання близько 185,1 нм, призначені для використання з метою генерування озону;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(g)</w:t>
            </w:r>
            <w:r w:rsidRPr="00286757">
              <w:rPr>
                <w:rFonts w:ascii="Times New Roman" w:eastAsia="Times New Roman" w:hAnsi="Times New Roman" w:cs="Times New Roman"/>
                <w:b w:val="0"/>
                <w:color w:val="auto"/>
                <w:spacing w:val="-4"/>
                <w:sz w:val="20"/>
                <w:szCs w:val="20"/>
              </w:rPr>
              <w:tab/>
              <w:t xml:space="preserve">джерела світла, що випромінюють 40 % або більше загальної потужності випромінювання 250-800 нм у діапазоні 400-480 нм, призначені для </w:t>
            </w:r>
            <w:proofErr w:type="spellStart"/>
            <w:r w:rsidRPr="00286757">
              <w:rPr>
                <w:rFonts w:ascii="Times New Roman" w:eastAsia="Times New Roman" w:hAnsi="Times New Roman" w:cs="Times New Roman"/>
                <w:b w:val="0"/>
                <w:color w:val="auto"/>
                <w:spacing w:val="-4"/>
                <w:sz w:val="20"/>
                <w:szCs w:val="20"/>
              </w:rPr>
              <w:t>симбіозів</w:t>
            </w:r>
            <w:proofErr w:type="spellEnd"/>
            <w:r w:rsidRPr="00286757">
              <w:rPr>
                <w:rFonts w:ascii="Times New Roman" w:eastAsia="Times New Roman" w:hAnsi="Times New Roman" w:cs="Times New Roman"/>
                <w:b w:val="0"/>
                <w:color w:val="auto"/>
                <w:spacing w:val="-4"/>
                <w:sz w:val="20"/>
                <w:szCs w:val="20"/>
              </w:rPr>
              <w:t xml:space="preserve"> коралових </w:t>
            </w:r>
            <w:proofErr w:type="spellStart"/>
            <w:r w:rsidRPr="00286757">
              <w:rPr>
                <w:rFonts w:ascii="Times New Roman" w:eastAsia="Times New Roman" w:hAnsi="Times New Roman" w:cs="Times New Roman"/>
                <w:b w:val="0"/>
                <w:color w:val="auto"/>
                <w:spacing w:val="-4"/>
                <w:sz w:val="20"/>
                <w:szCs w:val="20"/>
              </w:rPr>
              <w:t>зооксантел</w:t>
            </w:r>
            <w:proofErr w:type="spellEnd"/>
            <w:r w:rsidRPr="00286757">
              <w:rPr>
                <w:rFonts w:ascii="Times New Roman" w:eastAsia="Times New Roman" w:hAnsi="Times New Roman" w:cs="Times New Roman"/>
                <w:b w:val="0"/>
                <w:color w:val="auto"/>
                <w:spacing w:val="-4"/>
                <w:sz w:val="20"/>
                <w:szCs w:val="20"/>
              </w:rPr>
              <w:t xml:space="preserve">;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(h)</w:t>
            </w:r>
            <w:r w:rsidRPr="00286757">
              <w:rPr>
                <w:rFonts w:ascii="Times New Roman" w:eastAsia="Times New Roman" w:hAnsi="Times New Roman" w:cs="Times New Roman"/>
                <w:b w:val="0"/>
                <w:color w:val="auto"/>
                <w:spacing w:val="-4"/>
                <w:sz w:val="20"/>
                <w:szCs w:val="20"/>
              </w:rPr>
              <w:tab/>
              <w:t xml:space="preserve">джерела світла FL, що випромінюють 80 % або більше загальної потужності випромінювання 250-800 нм у діапазоні 250-400 нм, призначені для засмаги;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(i)</w:t>
            </w:r>
            <w:r w:rsidRPr="00286757">
              <w:rPr>
                <w:rFonts w:ascii="Times New Roman" w:eastAsia="Times New Roman" w:hAnsi="Times New Roman" w:cs="Times New Roman"/>
                <w:b w:val="0"/>
                <w:color w:val="auto"/>
                <w:spacing w:val="-4"/>
                <w:sz w:val="20"/>
                <w:szCs w:val="20"/>
              </w:rPr>
              <w:tab/>
              <w:t xml:space="preserve">джерела світла HID, що випромінюють 40% або більше загальної потужності випромінювання 250-800 нм в діапазоні 250-400 нм, призначені для засмаги;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(j)</w:t>
            </w:r>
            <w:r w:rsidRPr="00286757">
              <w:rPr>
                <w:rFonts w:ascii="Times New Roman" w:eastAsia="Times New Roman" w:hAnsi="Times New Roman" w:cs="Times New Roman"/>
                <w:b w:val="0"/>
                <w:color w:val="auto"/>
                <w:spacing w:val="-4"/>
                <w:sz w:val="20"/>
                <w:szCs w:val="20"/>
              </w:rPr>
              <w:tab/>
              <w:t xml:space="preserve">джерела світла з фотосинтетичною ефективністю &gt; 1,2 </w:t>
            </w:r>
            <w:proofErr w:type="spellStart"/>
            <w:r w:rsidRPr="00286757">
              <w:rPr>
                <w:rFonts w:ascii="Times New Roman" w:eastAsia="Times New Roman" w:hAnsi="Times New Roman" w:cs="Times New Roman"/>
                <w:b w:val="0"/>
                <w:color w:val="auto"/>
                <w:spacing w:val="-4"/>
                <w:sz w:val="20"/>
                <w:szCs w:val="20"/>
              </w:rPr>
              <w:t>мкмоль</w:t>
            </w:r>
            <w:proofErr w:type="spellEnd"/>
            <w:r w:rsidRPr="00286757">
              <w:rPr>
                <w:rFonts w:ascii="Times New Roman" w:eastAsia="Times New Roman" w:hAnsi="Times New Roman" w:cs="Times New Roman"/>
                <w:b w:val="0"/>
                <w:color w:val="auto"/>
                <w:spacing w:val="-4"/>
                <w:sz w:val="20"/>
                <w:szCs w:val="20"/>
              </w:rPr>
              <w:t>/</w:t>
            </w:r>
            <w:proofErr w:type="spellStart"/>
            <w:r w:rsidRPr="00286757">
              <w:rPr>
                <w:rFonts w:ascii="Times New Roman" w:eastAsia="Times New Roman" w:hAnsi="Times New Roman" w:cs="Times New Roman"/>
                <w:b w:val="0"/>
                <w:color w:val="auto"/>
                <w:spacing w:val="-4"/>
                <w:sz w:val="20"/>
                <w:szCs w:val="20"/>
              </w:rPr>
              <w:t>Дж</w:t>
            </w:r>
            <w:proofErr w:type="spellEnd"/>
            <w:r w:rsidRPr="00286757">
              <w:rPr>
                <w:rFonts w:ascii="Times New Roman" w:eastAsia="Times New Roman" w:hAnsi="Times New Roman" w:cs="Times New Roman"/>
                <w:b w:val="0"/>
                <w:color w:val="auto"/>
                <w:spacing w:val="-4"/>
                <w:sz w:val="20"/>
                <w:szCs w:val="20"/>
              </w:rPr>
              <w:t xml:space="preserve">, та/або випромінюванням 25 % або більше загальної потужності випромінювання 250-800 нм в діапазоні 700-800 нм, призначені для використання в садівництві; </w:t>
            </w:r>
          </w:p>
          <w:p w:rsidR="005E3C84"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(k)</w:t>
            </w:r>
            <w:r w:rsidRPr="00286757">
              <w:rPr>
                <w:rFonts w:ascii="Times New Roman" w:eastAsia="Times New Roman" w:hAnsi="Times New Roman" w:cs="Times New Roman"/>
                <w:b w:val="0"/>
                <w:color w:val="auto"/>
                <w:spacing w:val="-4"/>
                <w:sz w:val="20"/>
                <w:szCs w:val="20"/>
              </w:rPr>
              <w:tab/>
              <w:t xml:space="preserve">джерела світла LED або OLED, що відповідають визначенню «оригінальних творів мистецтва», як це визначено в Директиві 2001/84/ЄС Європейського Парламенту та Ради (16 ), виготовлені самим художником в обмеженій кількості менше 10 штук; </w:t>
            </w:r>
          </w:p>
          <w:p w:rsidR="007A1C8E" w:rsidRPr="00286757" w:rsidRDefault="005E3C84"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286757">
              <w:rPr>
                <w:rFonts w:ascii="Times New Roman" w:eastAsia="Times New Roman" w:hAnsi="Times New Roman" w:cs="Times New Roman"/>
                <w:b w:val="0"/>
                <w:color w:val="auto"/>
                <w:spacing w:val="-4"/>
                <w:sz w:val="20"/>
                <w:szCs w:val="20"/>
              </w:rPr>
              <w:t xml:space="preserve">(l) джерела світла з розжарюванням з контактними, металевими наконечниками, кабелем, </w:t>
            </w:r>
            <w:proofErr w:type="spellStart"/>
            <w:r w:rsidRPr="00286757">
              <w:rPr>
                <w:rFonts w:ascii="Times New Roman" w:eastAsia="Times New Roman" w:hAnsi="Times New Roman" w:cs="Times New Roman"/>
                <w:b w:val="0"/>
                <w:color w:val="auto"/>
                <w:spacing w:val="-4"/>
                <w:sz w:val="20"/>
                <w:szCs w:val="20"/>
              </w:rPr>
              <w:t>ліцендратом</w:t>
            </w:r>
            <w:proofErr w:type="spellEnd"/>
            <w:r w:rsidRPr="00286757">
              <w:rPr>
                <w:rFonts w:ascii="Times New Roman" w:eastAsia="Times New Roman" w:hAnsi="Times New Roman" w:cs="Times New Roman"/>
                <w:b w:val="0"/>
                <w:color w:val="auto"/>
                <w:spacing w:val="-4"/>
                <w:sz w:val="20"/>
                <w:szCs w:val="20"/>
              </w:rPr>
              <w:t>, метричною різьбою, штифтовою основою або нестандартним індивідуальним електричним інтерфейсом, корпусом із трубок з кварцового скла, що спеціально розроблені та ексклюзивно пропонуються для промислового або професійного електронагрівального обладнання (наприклад, процес розтягування роздувом у ПЕТ-індустрії, 3D-друк, фотоелектричні та електронні виробничі процеси, сушка або затвердіння клеїв, чорнил, фарб або покриттів).</w:t>
            </w:r>
          </w:p>
        </w:tc>
        <w:tc>
          <w:tcPr>
            <w:tcW w:w="1418" w:type="dxa"/>
            <w:vMerge/>
          </w:tcPr>
          <w:p w:rsidR="007A1C8E" w:rsidRPr="00286757" w:rsidRDefault="007A1C8E" w:rsidP="004D2BC1">
            <w:pPr>
              <w:widowControl w:val="0"/>
              <w:pBdr>
                <w:top w:val="nil"/>
                <w:left w:val="nil"/>
                <w:bottom w:val="nil"/>
                <w:right w:val="nil"/>
                <w:between w:val="nil"/>
              </w:pBdr>
              <w:ind w:firstLine="142"/>
              <w:jc w:val="both"/>
              <w:rPr>
                <w:spacing w:val="-4"/>
                <w:sz w:val="20"/>
                <w:szCs w:val="20"/>
                <w:highlight w:val="lightGray"/>
              </w:rPr>
            </w:pPr>
          </w:p>
        </w:tc>
        <w:tc>
          <w:tcPr>
            <w:tcW w:w="3260" w:type="dxa"/>
          </w:tcPr>
          <w:p w:rsidR="007A1C8E" w:rsidRPr="00286757" w:rsidRDefault="007A1C8E" w:rsidP="007F6651">
            <w:pPr>
              <w:tabs>
                <w:tab w:val="left" w:pos="993"/>
              </w:tabs>
              <w:ind w:firstLine="142"/>
              <w:jc w:val="center"/>
              <w:rPr>
                <w:b/>
                <w:i/>
                <w:spacing w:val="-4"/>
                <w:sz w:val="20"/>
                <w:szCs w:val="20"/>
              </w:rPr>
            </w:pPr>
            <w:r w:rsidRPr="00286757">
              <w:rPr>
                <w:b/>
                <w:i/>
                <w:spacing w:val="-4"/>
                <w:sz w:val="20"/>
                <w:szCs w:val="20"/>
              </w:rPr>
              <w:t>Відповідає</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3.</w:t>
            </w:r>
            <w:r w:rsidRPr="007F6651">
              <w:rPr>
                <w:rFonts w:ascii="Times New Roman" w:hAnsi="Times New Roman"/>
                <w:spacing w:val="-4"/>
                <w:sz w:val="20"/>
                <w:szCs w:val="20"/>
              </w:rPr>
              <w:tab/>
              <w:t>Будь-яке джерело світла в межах дії  Технічного регламенту не підпадає під дію Технічного регламенту, за винятком вимог, викладених у пункті 4 додатка 5 до Технічного регламенту, якщо воно спеціально розроблено та пропонується для їхнього цільового використання принаймні в одному з таких застосувань:</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1)</w:t>
            </w:r>
            <w:r w:rsidRPr="007F6651">
              <w:rPr>
                <w:rFonts w:ascii="Times New Roman" w:hAnsi="Times New Roman"/>
                <w:spacing w:val="-4"/>
                <w:sz w:val="20"/>
                <w:szCs w:val="20"/>
              </w:rPr>
              <w:tab/>
              <w:t>сигналізація (включно, без обмежень, автомобільна, залізнична, морська або повітряна сигналізація, контроль дорожнього руху або аеродромні ліхтарі);</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2)</w:t>
            </w:r>
            <w:r w:rsidRPr="007F6651">
              <w:rPr>
                <w:rFonts w:ascii="Times New Roman" w:hAnsi="Times New Roman"/>
                <w:spacing w:val="-4"/>
                <w:sz w:val="20"/>
                <w:szCs w:val="20"/>
              </w:rPr>
              <w:tab/>
              <w:t xml:space="preserve">отримання та проектування зображень (включно, без обмежень, фотокопіювання, друк (безпосередньо або з попередньою обробкою), літографія, кіно- та </w:t>
            </w:r>
            <w:proofErr w:type="spellStart"/>
            <w:r w:rsidRPr="007F6651">
              <w:rPr>
                <w:rFonts w:ascii="Times New Roman" w:hAnsi="Times New Roman"/>
                <w:spacing w:val="-4"/>
                <w:sz w:val="20"/>
                <w:szCs w:val="20"/>
              </w:rPr>
              <w:t>відеопроекція</w:t>
            </w:r>
            <w:proofErr w:type="spellEnd"/>
            <w:r w:rsidRPr="007F6651">
              <w:rPr>
                <w:rFonts w:ascii="Times New Roman" w:hAnsi="Times New Roman"/>
                <w:spacing w:val="-4"/>
                <w:sz w:val="20"/>
                <w:szCs w:val="20"/>
              </w:rPr>
              <w:t xml:space="preserve">, голографія); </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3)</w:t>
            </w:r>
            <w:r w:rsidRPr="007F6651">
              <w:rPr>
                <w:rFonts w:ascii="Times New Roman" w:hAnsi="Times New Roman"/>
                <w:spacing w:val="-4"/>
                <w:sz w:val="20"/>
                <w:szCs w:val="20"/>
              </w:rPr>
              <w:tab/>
              <w:t xml:space="preserve">джерела світла з питомою ефективною потужністю ультрафіолетового випромінювання  &gt; 2 </w:t>
            </w:r>
            <w:proofErr w:type="spellStart"/>
            <w:r w:rsidRPr="007F6651">
              <w:rPr>
                <w:rFonts w:ascii="Times New Roman" w:hAnsi="Times New Roman"/>
                <w:spacing w:val="-4"/>
                <w:sz w:val="20"/>
                <w:szCs w:val="20"/>
              </w:rPr>
              <w:t>МВт</w:t>
            </w:r>
            <w:proofErr w:type="spellEnd"/>
            <w:r w:rsidRPr="007F6651">
              <w:rPr>
                <w:rFonts w:ascii="Times New Roman" w:hAnsi="Times New Roman"/>
                <w:spacing w:val="-4"/>
                <w:sz w:val="20"/>
                <w:szCs w:val="20"/>
              </w:rPr>
              <w:t>/</w:t>
            </w:r>
            <w:proofErr w:type="spellStart"/>
            <w:r w:rsidRPr="007F6651">
              <w:rPr>
                <w:rFonts w:ascii="Times New Roman" w:hAnsi="Times New Roman"/>
                <w:spacing w:val="-4"/>
                <w:sz w:val="20"/>
                <w:szCs w:val="20"/>
              </w:rPr>
              <w:t>клм</w:t>
            </w:r>
            <w:proofErr w:type="spellEnd"/>
            <w:r w:rsidRPr="007F6651">
              <w:rPr>
                <w:rFonts w:ascii="Times New Roman" w:hAnsi="Times New Roman"/>
                <w:spacing w:val="-4"/>
                <w:sz w:val="20"/>
                <w:szCs w:val="20"/>
              </w:rPr>
              <w:t>, що призначені для використання в програмах, які вимагають високого вмісту ультрафіолету;</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4)</w:t>
            </w:r>
            <w:r w:rsidRPr="007F6651">
              <w:rPr>
                <w:rFonts w:ascii="Times New Roman" w:hAnsi="Times New Roman"/>
                <w:spacing w:val="-4"/>
                <w:sz w:val="20"/>
                <w:szCs w:val="20"/>
              </w:rPr>
              <w:tab/>
              <w:t>джерела світла з піковим випромінюванням близько 253,7 нм, призначені для бактерицидного використання (руйнування ДНК);</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5)</w:t>
            </w:r>
            <w:r w:rsidRPr="007F6651">
              <w:rPr>
                <w:rFonts w:ascii="Times New Roman" w:hAnsi="Times New Roman"/>
                <w:spacing w:val="-4"/>
                <w:sz w:val="20"/>
                <w:szCs w:val="20"/>
              </w:rPr>
              <w:tab/>
              <w:t xml:space="preserve">джерела світла, що випромінюють 5 % або більше загальної потужності випромінювання 250 - 800 нм у діапазоні 250 - 315 нм та/або 20 % або більше загальної потужності </w:t>
            </w:r>
            <w:r w:rsidRPr="007F6651">
              <w:rPr>
                <w:rFonts w:ascii="Times New Roman" w:hAnsi="Times New Roman"/>
                <w:spacing w:val="-4"/>
                <w:sz w:val="20"/>
                <w:szCs w:val="20"/>
              </w:rPr>
              <w:lastRenderedPageBreak/>
              <w:t>випромінювання 250 - 800 нм у діапазоні 315 - 400 нм, призначені для дезінфекції;</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6)</w:t>
            </w:r>
            <w:r w:rsidRPr="007F6651">
              <w:rPr>
                <w:rFonts w:ascii="Times New Roman" w:hAnsi="Times New Roman"/>
                <w:spacing w:val="-4"/>
                <w:sz w:val="20"/>
                <w:szCs w:val="20"/>
              </w:rPr>
              <w:tab/>
              <w:t xml:space="preserve">джерела світла з основною метою випромінювання близько 185,1 нм, призначені для утворення озону; </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7)</w:t>
            </w:r>
            <w:r w:rsidRPr="007F6651">
              <w:rPr>
                <w:rFonts w:ascii="Times New Roman" w:hAnsi="Times New Roman"/>
                <w:spacing w:val="-4"/>
                <w:sz w:val="20"/>
                <w:szCs w:val="20"/>
              </w:rPr>
              <w:tab/>
              <w:t xml:space="preserve">джерела світла, що випромінюють 40 % або більше загальної потужності випромінювання 250 - 800 нм у діапазоні 400 - 480 нм, призначені для </w:t>
            </w:r>
            <w:proofErr w:type="spellStart"/>
            <w:r w:rsidRPr="007F6651">
              <w:rPr>
                <w:rFonts w:ascii="Times New Roman" w:hAnsi="Times New Roman"/>
                <w:spacing w:val="-4"/>
                <w:sz w:val="20"/>
                <w:szCs w:val="20"/>
              </w:rPr>
              <w:t>симбіозів</w:t>
            </w:r>
            <w:proofErr w:type="spellEnd"/>
            <w:r w:rsidRPr="007F6651">
              <w:rPr>
                <w:rFonts w:ascii="Times New Roman" w:hAnsi="Times New Roman"/>
                <w:spacing w:val="-4"/>
                <w:sz w:val="20"/>
                <w:szCs w:val="20"/>
              </w:rPr>
              <w:t xml:space="preserve"> коралових </w:t>
            </w:r>
            <w:proofErr w:type="spellStart"/>
            <w:r w:rsidRPr="007F6651">
              <w:rPr>
                <w:rFonts w:ascii="Times New Roman" w:hAnsi="Times New Roman"/>
                <w:spacing w:val="-4"/>
                <w:sz w:val="20"/>
                <w:szCs w:val="20"/>
              </w:rPr>
              <w:t>зооксантел</w:t>
            </w:r>
            <w:proofErr w:type="spellEnd"/>
            <w:r w:rsidRPr="007F6651">
              <w:rPr>
                <w:rFonts w:ascii="Times New Roman" w:hAnsi="Times New Roman"/>
                <w:spacing w:val="-4"/>
                <w:sz w:val="20"/>
                <w:szCs w:val="20"/>
              </w:rPr>
              <w:t>;</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8)</w:t>
            </w:r>
            <w:r w:rsidRPr="007F6651">
              <w:rPr>
                <w:rFonts w:ascii="Times New Roman" w:hAnsi="Times New Roman"/>
                <w:spacing w:val="-4"/>
                <w:sz w:val="20"/>
                <w:szCs w:val="20"/>
              </w:rPr>
              <w:tab/>
              <w:t>джерела світла FL, що випромінюють 80 % або більше загальної потужності випромінювання 250 - 800 нм у діапазоні 250 - 400 нм, призначені для засмаги;</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9)</w:t>
            </w:r>
            <w:r w:rsidRPr="007F6651">
              <w:rPr>
                <w:rFonts w:ascii="Times New Roman" w:hAnsi="Times New Roman"/>
                <w:spacing w:val="-4"/>
                <w:sz w:val="20"/>
                <w:szCs w:val="20"/>
              </w:rPr>
              <w:tab/>
              <w:t>джерела світла HID, що випромінюють 40% або більше загальної потужності випромінювання 250 - 800 нм в діапазоні 250 - 400 нм, призначені для засмаги;</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10)</w:t>
            </w:r>
            <w:r w:rsidRPr="007F6651">
              <w:rPr>
                <w:rFonts w:ascii="Times New Roman" w:hAnsi="Times New Roman"/>
                <w:spacing w:val="-4"/>
                <w:sz w:val="20"/>
                <w:szCs w:val="20"/>
              </w:rPr>
              <w:tab/>
              <w:t xml:space="preserve">джерела світла з фотосинтетичною ефективністю &gt; 1,2 </w:t>
            </w:r>
            <w:proofErr w:type="spellStart"/>
            <w:r w:rsidRPr="007F6651">
              <w:rPr>
                <w:rFonts w:ascii="Times New Roman" w:hAnsi="Times New Roman"/>
                <w:spacing w:val="-4"/>
                <w:sz w:val="20"/>
                <w:szCs w:val="20"/>
              </w:rPr>
              <w:t>мкмоль</w:t>
            </w:r>
            <w:proofErr w:type="spellEnd"/>
            <w:r w:rsidRPr="007F6651">
              <w:rPr>
                <w:rFonts w:ascii="Times New Roman" w:hAnsi="Times New Roman"/>
                <w:spacing w:val="-4"/>
                <w:sz w:val="20"/>
                <w:szCs w:val="20"/>
              </w:rPr>
              <w:t>/</w:t>
            </w:r>
            <w:proofErr w:type="spellStart"/>
            <w:r w:rsidRPr="007F6651">
              <w:rPr>
                <w:rFonts w:ascii="Times New Roman" w:hAnsi="Times New Roman"/>
                <w:spacing w:val="-4"/>
                <w:sz w:val="20"/>
                <w:szCs w:val="20"/>
              </w:rPr>
              <w:t>Дж</w:t>
            </w:r>
            <w:proofErr w:type="spellEnd"/>
            <w:r w:rsidRPr="007F6651">
              <w:rPr>
                <w:rFonts w:ascii="Times New Roman" w:hAnsi="Times New Roman"/>
                <w:spacing w:val="-4"/>
                <w:sz w:val="20"/>
                <w:szCs w:val="20"/>
              </w:rPr>
              <w:t>, та/або з випромінюванням 25 % або більше загальної потужності випромінювання 250 - 800 нм в діапазоні 700 - 800 нм, призначені для використання в садівництві;</w:t>
            </w:r>
          </w:p>
          <w:p w:rsidR="007F6651" w:rsidRPr="007F6651" w:rsidRDefault="007F6651" w:rsidP="007F6651">
            <w:pPr>
              <w:pStyle w:val="af2"/>
              <w:tabs>
                <w:tab w:val="left" w:pos="452"/>
              </w:tabs>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11)</w:t>
            </w:r>
            <w:r w:rsidRPr="007F6651">
              <w:rPr>
                <w:rFonts w:ascii="Times New Roman" w:hAnsi="Times New Roman"/>
                <w:spacing w:val="-4"/>
                <w:sz w:val="20"/>
                <w:szCs w:val="20"/>
              </w:rPr>
              <w:tab/>
              <w:t>джерела світла LED або OLED, що відповідають визначенню «оригінальних творів мистецтва», виготовлені самим художником в обмеженій кількості, менше 10 штук;</w:t>
            </w:r>
          </w:p>
          <w:p w:rsidR="007A1C8E" w:rsidRPr="00286757" w:rsidRDefault="007F6651" w:rsidP="007F6651">
            <w:pPr>
              <w:pStyle w:val="af2"/>
              <w:spacing w:after="0" w:line="240" w:lineRule="auto"/>
              <w:ind w:left="0" w:firstLine="142"/>
              <w:contextualSpacing w:val="0"/>
              <w:jc w:val="both"/>
              <w:rPr>
                <w:rFonts w:ascii="Times New Roman" w:hAnsi="Times New Roman"/>
                <w:spacing w:val="-4"/>
                <w:sz w:val="20"/>
                <w:szCs w:val="20"/>
              </w:rPr>
            </w:pPr>
            <w:r w:rsidRPr="007F6651">
              <w:rPr>
                <w:rFonts w:ascii="Times New Roman" w:hAnsi="Times New Roman"/>
                <w:spacing w:val="-4"/>
                <w:sz w:val="20"/>
                <w:szCs w:val="20"/>
              </w:rPr>
              <w:t>12)</w:t>
            </w:r>
            <w:r w:rsidRPr="007F6651">
              <w:rPr>
                <w:rFonts w:ascii="Times New Roman" w:hAnsi="Times New Roman"/>
                <w:spacing w:val="-4"/>
                <w:sz w:val="20"/>
                <w:szCs w:val="20"/>
              </w:rPr>
              <w:tab/>
              <w:t xml:space="preserve">джерела світла розжарювання з </w:t>
            </w:r>
            <w:proofErr w:type="spellStart"/>
            <w:r w:rsidRPr="007F6651">
              <w:rPr>
                <w:rFonts w:ascii="Times New Roman" w:hAnsi="Times New Roman"/>
                <w:spacing w:val="-4"/>
                <w:sz w:val="20"/>
                <w:szCs w:val="20"/>
              </w:rPr>
              <w:t>лезовим</w:t>
            </w:r>
            <w:proofErr w:type="spellEnd"/>
            <w:r w:rsidRPr="007F6651">
              <w:rPr>
                <w:rFonts w:ascii="Times New Roman" w:hAnsi="Times New Roman"/>
                <w:spacing w:val="-4"/>
                <w:sz w:val="20"/>
                <w:szCs w:val="20"/>
              </w:rPr>
              <w:t xml:space="preserve"> контактним, металевим наконечником, кабелем, </w:t>
            </w:r>
            <w:proofErr w:type="spellStart"/>
            <w:r w:rsidRPr="007F6651">
              <w:rPr>
                <w:rFonts w:ascii="Times New Roman" w:hAnsi="Times New Roman"/>
                <w:spacing w:val="-4"/>
                <w:sz w:val="20"/>
                <w:szCs w:val="20"/>
              </w:rPr>
              <w:t>ліц</w:t>
            </w:r>
            <w:proofErr w:type="spellEnd"/>
            <w:r w:rsidRPr="007F6651">
              <w:rPr>
                <w:rFonts w:ascii="Times New Roman" w:hAnsi="Times New Roman"/>
                <w:spacing w:val="-4"/>
                <w:sz w:val="20"/>
                <w:szCs w:val="20"/>
              </w:rPr>
              <w:t>-дротом або нестандартним електричним інтерфейсом, корпусом із трубок із кварцового скла, спеціально розроблені та пропонуються для промислового або професійного електронагрівального обладнання (наприклад, процес розтягування роздувом у ПЕТ-індустрії, 3D-друк, склеювання, загартовування чорнил, фарб або покриттів).</w:t>
            </w:r>
          </w:p>
        </w:tc>
        <w:tc>
          <w:tcPr>
            <w:tcW w:w="1418" w:type="dxa"/>
            <w:vMerge/>
          </w:tcPr>
          <w:p w:rsidR="007A1C8E" w:rsidRPr="003516AD" w:rsidRDefault="007A1C8E" w:rsidP="00EA739D">
            <w:pPr>
              <w:widowControl w:val="0"/>
              <w:pBdr>
                <w:top w:val="nil"/>
                <w:left w:val="nil"/>
                <w:bottom w:val="nil"/>
                <w:right w:val="nil"/>
                <w:between w:val="nil"/>
              </w:pBdr>
              <w:rPr>
                <w:sz w:val="20"/>
                <w:szCs w:val="22"/>
                <w:highlight w:val="lightGray"/>
              </w:rPr>
            </w:pPr>
          </w:p>
        </w:tc>
      </w:tr>
      <w:tr w:rsidR="007A1C8E" w:rsidRPr="003516AD" w:rsidTr="00710988">
        <w:trPr>
          <w:trHeight w:val="557"/>
        </w:trPr>
        <w:tc>
          <w:tcPr>
            <w:tcW w:w="709" w:type="dxa"/>
            <w:shd w:val="clear" w:color="auto" w:fill="auto"/>
          </w:tcPr>
          <w:p w:rsidR="007A1C8E" w:rsidRPr="003516AD" w:rsidRDefault="007A1C8E" w:rsidP="00EA739D">
            <w:pPr>
              <w:ind w:firstLine="7"/>
              <w:jc w:val="center"/>
              <w:rPr>
                <w:sz w:val="20"/>
                <w:szCs w:val="22"/>
              </w:rPr>
            </w:pPr>
            <w:r w:rsidRPr="003516AD">
              <w:rPr>
                <w:sz w:val="20"/>
                <w:szCs w:val="22"/>
              </w:rPr>
              <w:lastRenderedPageBreak/>
              <w:t>93.</w:t>
            </w:r>
          </w:p>
        </w:tc>
        <w:tc>
          <w:tcPr>
            <w:tcW w:w="3260" w:type="dxa"/>
            <w:shd w:val="clear" w:color="auto" w:fill="auto"/>
          </w:tcPr>
          <w:p w:rsidR="007A1C8E" w:rsidRPr="003516AD" w:rsidRDefault="005E3C84" w:rsidP="004D2BC1">
            <w:pPr>
              <w:pStyle w:val="2"/>
              <w:spacing w:before="0"/>
              <w:ind w:firstLine="142"/>
              <w:jc w:val="both"/>
              <w:rPr>
                <w:rFonts w:ascii="Times New Roman" w:eastAsia="Times New Roman" w:hAnsi="Times New Roman" w:cs="Times New Roman"/>
                <w:b w:val="0"/>
                <w:color w:val="auto"/>
                <w:sz w:val="20"/>
                <w:szCs w:val="20"/>
              </w:rPr>
            </w:pPr>
            <w:r w:rsidRPr="003516AD">
              <w:rPr>
                <w:rFonts w:ascii="Times New Roman" w:eastAsia="Times New Roman" w:hAnsi="Times New Roman" w:cs="Times New Roman"/>
                <w:b w:val="0"/>
                <w:color w:val="auto"/>
                <w:sz w:val="20"/>
                <w:szCs w:val="20"/>
              </w:rPr>
              <w:t>4. Джерела світла, що спеціально розроблені та пропонуються виключно для використання у виробах у рамках Регламентів Комісії (ЄС) 2019/2023, (ЄС) 2019/2022, (ЄС) № 932/2012 та (ЄС) 2019/2019, звільняються від вимог пунктів 1(e)(7b), 1(e)(7c) та 1(e)(7d) додатку VI до цього Регламенту.</w:t>
            </w:r>
          </w:p>
        </w:tc>
        <w:tc>
          <w:tcPr>
            <w:tcW w:w="1418" w:type="dxa"/>
            <w:vMerge/>
          </w:tcPr>
          <w:p w:rsidR="007A1C8E" w:rsidRPr="003516AD" w:rsidRDefault="007A1C8E" w:rsidP="004D2BC1">
            <w:pPr>
              <w:widowControl w:val="0"/>
              <w:pBdr>
                <w:top w:val="nil"/>
                <w:left w:val="nil"/>
                <w:bottom w:val="nil"/>
                <w:right w:val="nil"/>
                <w:between w:val="nil"/>
              </w:pBdr>
              <w:ind w:firstLine="142"/>
              <w:jc w:val="both"/>
              <w:rPr>
                <w:sz w:val="20"/>
                <w:szCs w:val="20"/>
                <w:highlight w:val="lightGray"/>
              </w:rPr>
            </w:pPr>
          </w:p>
        </w:tc>
        <w:tc>
          <w:tcPr>
            <w:tcW w:w="3260" w:type="dxa"/>
          </w:tcPr>
          <w:p w:rsidR="007A1C8E" w:rsidRPr="003516AD" w:rsidRDefault="00E6549B" w:rsidP="004D2BC1">
            <w:pPr>
              <w:pStyle w:val="af2"/>
              <w:spacing w:after="0" w:line="240" w:lineRule="auto"/>
              <w:ind w:left="27" w:firstLine="141"/>
              <w:contextualSpacing w:val="0"/>
              <w:jc w:val="center"/>
              <w:rPr>
                <w:rFonts w:ascii="Times New Roman" w:hAnsi="Times New Roman"/>
                <w:sz w:val="20"/>
                <w:szCs w:val="20"/>
              </w:rPr>
            </w:pPr>
            <w:r w:rsidRPr="003516AD">
              <w:rPr>
                <w:rFonts w:ascii="Times New Roman" w:eastAsia="Times New Roman" w:hAnsi="Times New Roman"/>
                <w:b/>
                <w:i/>
                <w:sz w:val="20"/>
                <w:szCs w:val="20"/>
                <w:lang w:eastAsia="ru-RU"/>
              </w:rPr>
              <w:t>Не суперечить</w:t>
            </w:r>
          </w:p>
        </w:tc>
        <w:tc>
          <w:tcPr>
            <w:tcW w:w="1418" w:type="dxa"/>
            <w:vMerge/>
          </w:tcPr>
          <w:p w:rsidR="007A1C8E" w:rsidRPr="003516AD" w:rsidRDefault="007A1C8E" w:rsidP="00EA739D">
            <w:pPr>
              <w:widowControl w:val="0"/>
              <w:pBdr>
                <w:top w:val="nil"/>
                <w:left w:val="nil"/>
                <w:bottom w:val="nil"/>
                <w:right w:val="nil"/>
                <w:between w:val="nil"/>
              </w:pBdr>
              <w:rPr>
                <w:sz w:val="20"/>
                <w:szCs w:val="22"/>
                <w:highlight w:val="lightGray"/>
              </w:rPr>
            </w:pPr>
          </w:p>
        </w:tc>
      </w:tr>
      <w:tr w:rsidR="00E6549B" w:rsidRPr="003516AD" w:rsidTr="00710988">
        <w:trPr>
          <w:trHeight w:val="557"/>
        </w:trPr>
        <w:tc>
          <w:tcPr>
            <w:tcW w:w="709" w:type="dxa"/>
            <w:shd w:val="clear" w:color="auto" w:fill="auto"/>
          </w:tcPr>
          <w:p w:rsidR="00E6549B" w:rsidRPr="003516AD" w:rsidRDefault="00E6549B" w:rsidP="00EA739D">
            <w:pPr>
              <w:ind w:firstLine="7"/>
              <w:jc w:val="center"/>
              <w:rPr>
                <w:sz w:val="20"/>
                <w:szCs w:val="22"/>
              </w:rPr>
            </w:pPr>
            <w:r w:rsidRPr="003516AD">
              <w:rPr>
                <w:sz w:val="20"/>
                <w:szCs w:val="22"/>
              </w:rPr>
              <w:t>94.</w:t>
            </w:r>
          </w:p>
        </w:tc>
        <w:tc>
          <w:tcPr>
            <w:tcW w:w="3260" w:type="dxa"/>
            <w:shd w:val="clear" w:color="auto" w:fill="auto"/>
          </w:tcPr>
          <w:p w:rsidR="00E6549B" w:rsidRPr="003516AD" w:rsidRDefault="00E6549B" w:rsidP="004D2BC1">
            <w:pPr>
              <w:pStyle w:val="2"/>
              <w:spacing w:before="0"/>
              <w:ind w:firstLine="142"/>
              <w:jc w:val="center"/>
              <w:rPr>
                <w:rFonts w:ascii="Times New Roman" w:eastAsia="Times New Roman" w:hAnsi="Times New Roman" w:cs="Times New Roman"/>
                <w:b w:val="0"/>
                <w:i/>
                <w:color w:val="auto"/>
                <w:spacing w:val="-4"/>
                <w:sz w:val="20"/>
                <w:szCs w:val="20"/>
              </w:rPr>
            </w:pPr>
            <w:r w:rsidRPr="003516AD">
              <w:rPr>
                <w:rFonts w:ascii="Times New Roman" w:eastAsia="Times New Roman" w:hAnsi="Times New Roman" w:cs="Times New Roman"/>
                <w:b w:val="0"/>
                <w:i/>
                <w:color w:val="auto"/>
                <w:spacing w:val="-4"/>
                <w:sz w:val="20"/>
                <w:szCs w:val="20"/>
              </w:rPr>
              <w:t>ДОДАТОК V</w:t>
            </w:r>
          </w:p>
          <w:p w:rsidR="00E6549B" w:rsidRPr="003516AD" w:rsidRDefault="00E6549B" w:rsidP="004D2BC1">
            <w:pPr>
              <w:rPr>
                <w:spacing w:val="-4"/>
                <w:sz w:val="20"/>
                <w:szCs w:val="20"/>
              </w:rPr>
            </w:pPr>
          </w:p>
          <w:p w:rsidR="00E6549B" w:rsidRPr="003516AD" w:rsidRDefault="00E6549B" w:rsidP="004D2BC1">
            <w:pPr>
              <w:pStyle w:val="2"/>
              <w:spacing w:before="0"/>
              <w:ind w:firstLine="142"/>
              <w:jc w:val="center"/>
              <w:rPr>
                <w:rFonts w:ascii="Times New Roman" w:eastAsia="Times New Roman" w:hAnsi="Times New Roman" w:cs="Times New Roman"/>
                <w:color w:val="auto"/>
                <w:spacing w:val="-4"/>
                <w:sz w:val="20"/>
                <w:szCs w:val="20"/>
              </w:rPr>
            </w:pPr>
            <w:r w:rsidRPr="003516AD">
              <w:rPr>
                <w:rFonts w:ascii="Times New Roman" w:eastAsia="Times New Roman" w:hAnsi="Times New Roman" w:cs="Times New Roman"/>
                <w:color w:val="auto"/>
                <w:spacing w:val="-4"/>
                <w:sz w:val="20"/>
                <w:szCs w:val="20"/>
              </w:rPr>
              <w:t>Інформація про виріб</w:t>
            </w:r>
          </w:p>
          <w:p w:rsidR="00E6549B" w:rsidRPr="003516AD" w:rsidRDefault="00E6549B" w:rsidP="004D2BC1">
            <w:pPr>
              <w:rPr>
                <w:spacing w:val="-4"/>
                <w:sz w:val="20"/>
                <w:szCs w:val="20"/>
              </w:rPr>
            </w:pPr>
          </w:p>
          <w:p w:rsidR="00E6549B" w:rsidRPr="003516AD" w:rsidRDefault="00E6549B" w:rsidP="004D2BC1">
            <w:pPr>
              <w:pStyle w:val="2"/>
              <w:tabs>
                <w:tab w:val="left" w:pos="452"/>
              </w:tabs>
              <w:spacing w:before="0"/>
              <w:ind w:firstLine="142"/>
              <w:jc w:val="both"/>
              <w:rPr>
                <w:rFonts w:ascii="Times New Roman" w:eastAsia="Times New Roman" w:hAnsi="Times New Roman" w:cs="Times New Roman"/>
                <w:color w:val="auto"/>
                <w:spacing w:val="-4"/>
                <w:sz w:val="20"/>
                <w:szCs w:val="20"/>
              </w:rPr>
            </w:pPr>
            <w:r w:rsidRPr="003516AD">
              <w:rPr>
                <w:rFonts w:ascii="Times New Roman" w:eastAsia="Times New Roman" w:hAnsi="Times New Roman" w:cs="Times New Roman"/>
                <w:color w:val="auto"/>
                <w:spacing w:val="-4"/>
                <w:sz w:val="20"/>
                <w:szCs w:val="20"/>
              </w:rPr>
              <w:t>1.</w:t>
            </w:r>
            <w:r w:rsidRPr="003516AD">
              <w:rPr>
                <w:rFonts w:ascii="Times New Roman" w:eastAsia="Times New Roman" w:hAnsi="Times New Roman" w:cs="Times New Roman"/>
                <w:color w:val="auto"/>
                <w:spacing w:val="-4"/>
                <w:sz w:val="20"/>
                <w:szCs w:val="20"/>
              </w:rPr>
              <w:tab/>
              <w:t xml:space="preserve">Інформаційний листок виробу </w:t>
            </w:r>
          </w:p>
          <w:p w:rsidR="003516AD" w:rsidRPr="003516AD" w:rsidRDefault="003516AD" w:rsidP="003516AD">
            <w:pPr>
              <w:rPr>
                <w:spacing w:val="-4"/>
              </w:rPr>
            </w:pPr>
          </w:p>
          <w:p w:rsidR="00E6549B" w:rsidRPr="003516AD" w:rsidRDefault="00E6549B" w:rsidP="004D2BC1">
            <w:pPr>
              <w:pStyle w:val="2"/>
              <w:spacing w:before="0"/>
              <w:ind w:firstLine="142"/>
              <w:jc w:val="both"/>
              <w:rPr>
                <w:rFonts w:ascii="Times New Roman" w:eastAsia="Times New Roman" w:hAnsi="Times New Roman" w:cs="Times New Roman"/>
                <w:b w:val="0"/>
                <w:color w:val="auto"/>
                <w:spacing w:val="-4"/>
                <w:sz w:val="20"/>
                <w:szCs w:val="20"/>
              </w:rPr>
            </w:pPr>
            <w:r w:rsidRPr="003516AD">
              <w:rPr>
                <w:rFonts w:ascii="Times New Roman" w:eastAsia="Times New Roman" w:hAnsi="Times New Roman" w:cs="Times New Roman"/>
                <w:b w:val="0"/>
                <w:color w:val="auto"/>
                <w:spacing w:val="-4"/>
                <w:sz w:val="20"/>
                <w:szCs w:val="20"/>
              </w:rPr>
              <w:t xml:space="preserve">1.1. Згідно з пунктом 1(b) статті 3 постачальник має </w:t>
            </w:r>
            <w:proofErr w:type="spellStart"/>
            <w:r w:rsidRPr="003516AD">
              <w:rPr>
                <w:rFonts w:ascii="Times New Roman" w:eastAsia="Times New Roman" w:hAnsi="Times New Roman" w:cs="Times New Roman"/>
                <w:b w:val="0"/>
                <w:color w:val="auto"/>
                <w:spacing w:val="-4"/>
                <w:sz w:val="20"/>
                <w:szCs w:val="20"/>
              </w:rPr>
              <w:t>внести</w:t>
            </w:r>
            <w:proofErr w:type="spellEnd"/>
            <w:r w:rsidRPr="003516AD">
              <w:rPr>
                <w:rFonts w:ascii="Times New Roman" w:eastAsia="Times New Roman" w:hAnsi="Times New Roman" w:cs="Times New Roman"/>
                <w:b w:val="0"/>
                <w:color w:val="auto"/>
                <w:spacing w:val="-4"/>
                <w:sz w:val="20"/>
                <w:szCs w:val="20"/>
              </w:rPr>
              <w:t xml:space="preserve"> до бази даних виробів інформацію, викладену в таблиці 3, в тому числі, коли джерело світла є частиною виробу, що містить елементи.</w:t>
            </w:r>
          </w:p>
          <w:p w:rsidR="00E6549B" w:rsidRPr="003516AD" w:rsidRDefault="00E6549B" w:rsidP="004D2BC1">
            <w:pPr>
              <w:ind w:firstLine="169"/>
              <w:jc w:val="center"/>
              <w:rPr>
                <w:i/>
                <w:spacing w:val="-4"/>
                <w:sz w:val="20"/>
                <w:szCs w:val="20"/>
              </w:rPr>
            </w:pPr>
          </w:p>
          <w:p w:rsidR="00E6549B" w:rsidRPr="003516AD" w:rsidRDefault="00E6549B" w:rsidP="004D2BC1">
            <w:pPr>
              <w:ind w:firstLine="169"/>
              <w:jc w:val="center"/>
              <w:rPr>
                <w:i/>
                <w:spacing w:val="-4"/>
                <w:sz w:val="20"/>
                <w:szCs w:val="20"/>
              </w:rPr>
            </w:pPr>
            <w:r w:rsidRPr="003516AD">
              <w:rPr>
                <w:i/>
                <w:spacing w:val="-4"/>
                <w:sz w:val="20"/>
                <w:szCs w:val="20"/>
              </w:rPr>
              <w:t>Таблиця 3</w:t>
            </w:r>
          </w:p>
          <w:p w:rsidR="00E6549B" w:rsidRPr="003516AD" w:rsidRDefault="00E6549B" w:rsidP="004D2BC1">
            <w:pPr>
              <w:ind w:right="-115"/>
              <w:jc w:val="center"/>
              <w:rPr>
                <w:b/>
                <w:spacing w:val="-4"/>
                <w:sz w:val="20"/>
                <w:szCs w:val="20"/>
              </w:rPr>
            </w:pPr>
            <w:r w:rsidRPr="003516AD">
              <w:rPr>
                <w:b/>
                <w:spacing w:val="-4"/>
                <w:sz w:val="20"/>
                <w:szCs w:val="20"/>
              </w:rPr>
              <w:t>Інформаційний листок виробу</w:t>
            </w:r>
          </w:p>
          <w:p w:rsidR="00E6549B" w:rsidRPr="003516AD" w:rsidRDefault="00E6549B" w:rsidP="004D2BC1">
            <w:pPr>
              <w:pStyle w:val="af2"/>
              <w:tabs>
                <w:tab w:val="left" w:pos="27"/>
              </w:tabs>
              <w:spacing w:after="0" w:line="240" w:lineRule="auto"/>
              <w:ind w:left="0" w:firstLine="169"/>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13 додатка до цієї Довідки.</w:t>
            </w:r>
          </w:p>
          <w:p w:rsidR="00E6549B" w:rsidRPr="003516AD" w:rsidRDefault="00E6549B" w:rsidP="004D2BC1">
            <w:pPr>
              <w:ind w:firstLine="169"/>
              <w:rPr>
                <w:spacing w:val="-4"/>
                <w:sz w:val="20"/>
                <w:szCs w:val="20"/>
              </w:rPr>
            </w:pPr>
          </w:p>
          <w:p w:rsidR="00E6549B" w:rsidRPr="003516AD" w:rsidRDefault="00E6549B" w:rsidP="004D2BC1">
            <w:pPr>
              <w:ind w:firstLine="169"/>
              <w:jc w:val="center"/>
              <w:rPr>
                <w:i/>
                <w:spacing w:val="-4"/>
                <w:sz w:val="20"/>
                <w:szCs w:val="20"/>
              </w:rPr>
            </w:pPr>
            <w:r w:rsidRPr="003516AD">
              <w:rPr>
                <w:i/>
                <w:spacing w:val="-4"/>
                <w:sz w:val="20"/>
                <w:szCs w:val="20"/>
              </w:rPr>
              <w:t>Таблиця 4</w:t>
            </w:r>
          </w:p>
          <w:p w:rsidR="00E6549B" w:rsidRPr="003516AD" w:rsidRDefault="00E6549B" w:rsidP="004D2BC1">
            <w:pPr>
              <w:ind w:firstLine="169"/>
              <w:jc w:val="center"/>
              <w:rPr>
                <w:b/>
                <w:spacing w:val="-4"/>
                <w:sz w:val="20"/>
                <w:szCs w:val="20"/>
              </w:rPr>
            </w:pPr>
            <w:r w:rsidRPr="003516AD">
              <w:rPr>
                <w:b/>
                <w:spacing w:val="-4"/>
                <w:sz w:val="20"/>
                <w:szCs w:val="20"/>
              </w:rPr>
              <w:t>Референтний світловий потік для заяв щодо еквівалентності</w:t>
            </w:r>
          </w:p>
          <w:p w:rsidR="00E6549B" w:rsidRPr="003516AD" w:rsidRDefault="00E6549B" w:rsidP="004D2BC1">
            <w:pPr>
              <w:pStyle w:val="af2"/>
              <w:tabs>
                <w:tab w:val="left" w:pos="27"/>
              </w:tabs>
              <w:spacing w:after="0" w:line="240" w:lineRule="auto"/>
              <w:ind w:left="0" w:firstLine="169"/>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15 додатка до цієї Довідки.</w:t>
            </w:r>
          </w:p>
          <w:p w:rsidR="00E6549B" w:rsidRPr="003516AD" w:rsidRDefault="00E6549B" w:rsidP="004D2BC1">
            <w:pPr>
              <w:jc w:val="center"/>
              <w:rPr>
                <w:i/>
                <w:spacing w:val="-4"/>
                <w:sz w:val="20"/>
                <w:szCs w:val="20"/>
              </w:rPr>
            </w:pPr>
          </w:p>
          <w:p w:rsidR="00E6549B" w:rsidRPr="003516AD" w:rsidRDefault="00E6549B" w:rsidP="004D2BC1">
            <w:pPr>
              <w:jc w:val="center"/>
              <w:rPr>
                <w:i/>
                <w:spacing w:val="-4"/>
                <w:sz w:val="20"/>
                <w:szCs w:val="20"/>
              </w:rPr>
            </w:pPr>
            <w:r w:rsidRPr="003516AD">
              <w:rPr>
                <w:i/>
                <w:spacing w:val="-4"/>
                <w:sz w:val="20"/>
                <w:szCs w:val="20"/>
              </w:rPr>
              <w:t xml:space="preserve">Таблиця 5 </w:t>
            </w:r>
          </w:p>
          <w:p w:rsidR="00E6549B" w:rsidRPr="003516AD" w:rsidRDefault="00E6549B" w:rsidP="004D2BC1">
            <w:pPr>
              <w:ind w:right="-115"/>
              <w:jc w:val="center"/>
              <w:rPr>
                <w:b/>
                <w:spacing w:val="-4"/>
                <w:sz w:val="20"/>
                <w:szCs w:val="20"/>
              </w:rPr>
            </w:pPr>
            <w:r w:rsidRPr="003516AD">
              <w:rPr>
                <w:b/>
                <w:spacing w:val="-4"/>
                <w:sz w:val="20"/>
                <w:szCs w:val="20"/>
              </w:rPr>
              <w:t>Коефіцієнти множення для стабільності світлового потоку</w:t>
            </w:r>
          </w:p>
          <w:p w:rsidR="00E6549B" w:rsidRPr="003516AD" w:rsidRDefault="00E6549B" w:rsidP="004D2BC1">
            <w:pPr>
              <w:pStyle w:val="af2"/>
              <w:tabs>
                <w:tab w:val="left" w:pos="27"/>
              </w:tabs>
              <w:spacing w:after="0" w:line="240" w:lineRule="auto"/>
              <w:ind w:left="0" w:firstLine="169"/>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17 додатка до цієї Довідки.</w:t>
            </w:r>
          </w:p>
          <w:p w:rsidR="00E6549B" w:rsidRPr="003516AD" w:rsidRDefault="00E6549B" w:rsidP="004D2BC1">
            <w:pPr>
              <w:pStyle w:val="af2"/>
              <w:tabs>
                <w:tab w:val="left" w:pos="27"/>
              </w:tabs>
              <w:spacing w:after="0" w:line="240" w:lineRule="auto"/>
              <w:ind w:left="0" w:firstLine="169"/>
              <w:contextualSpacing w:val="0"/>
              <w:jc w:val="both"/>
              <w:rPr>
                <w:rFonts w:ascii="Times New Roman" w:hAnsi="Times New Roman"/>
                <w:i/>
                <w:spacing w:val="-4"/>
                <w:sz w:val="20"/>
                <w:szCs w:val="20"/>
              </w:rPr>
            </w:pPr>
          </w:p>
          <w:p w:rsidR="00E6549B" w:rsidRPr="003516AD" w:rsidRDefault="00E6549B" w:rsidP="004D2BC1">
            <w:pPr>
              <w:ind w:right="-115"/>
              <w:jc w:val="center"/>
              <w:rPr>
                <w:i/>
                <w:spacing w:val="-4"/>
                <w:sz w:val="20"/>
                <w:szCs w:val="20"/>
              </w:rPr>
            </w:pPr>
            <w:r w:rsidRPr="003516AD">
              <w:rPr>
                <w:i/>
                <w:spacing w:val="-4"/>
                <w:sz w:val="20"/>
                <w:szCs w:val="20"/>
              </w:rPr>
              <w:t xml:space="preserve">Таблиця 6 </w:t>
            </w:r>
          </w:p>
          <w:p w:rsidR="00E6549B" w:rsidRPr="003516AD" w:rsidRDefault="00E6549B" w:rsidP="004D2BC1">
            <w:pPr>
              <w:ind w:right="-115"/>
              <w:jc w:val="center"/>
              <w:rPr>
                <w:b/>
                <w:spacing w:val="-4"/>
                <w:sz w:val="20"/>
                <w:szCs w:val="20"/>
              </w:rPr>
            </w:pPr>
            <w:r w:rsidRPr="003516AD">
              <w:rPr>
                <w:b/>
                <w:spacing w:val="-4"/>
                <w:sz w:val="20"/>
                <w:szCs w:val="20"/>
              </w:rPr>
              <w:t>Коефіцієнти множення для світлодіодних джерел світла</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19 додатка до цієї Довідки.</w:t>
            </w:r>
          </w:p>
          <w:p w:rsidR="00E6549B" w:rsidRPr="003516AD" w:rsidRDefault="00E6549B" w:rsidP="004D2BC1">
            <w:pPr>
              <w:ind w:right="-115"/>
              <w:jc w:val="center"/>
              <w:rPr>
                <w:b/>
                <w:spacing w:val="-4"/>
                <w:sz w:val="20"/>
                <w:szCs w:val="20"/>
              </w:rPr>
            </w:pPr>
          </w:p>
          <w:p w:rsidR="00E6549B" w:rsidRPr="003516AD" w:rsidRDefault="00E6549B" w:rsidP="004D2BC1">
            <w:pPr>
              <w:ind w:right="-115"/>
              <w:jc w:val="center"/>
              <w:rPr>
                <w:i/>
                <w:spacing w:val="-4"/>
                <w:sz w:val="20"/>
                <w:szCs w:val="20"/>
              </w:rPr>
            </w:pPr>
            <w:r w:rsidRPr="003516AD">
              <w:rPr>
                <w:i/>
                <w:spacing w:val="-4"/>
                <w:sz w:val="20"/>
                <w:szCs w:val="20"/>
              </w:rPr>
              <w:t xml:space="preserve">Таблиця 7 </w:t>
            </w:r>
          </w:p>
          <w:p w:rsidR="00E6549B" w:rsidRPr="003516AD" w:rsidRDefault="00E6549B" w:rsidP="004D2BC1">
            <w:pPr>
              <w:ind w:right="-115"/>
              <w:jc w:val="center"/>
              <w:rPr>
                <w:b/>
                <w:spacing w:val="-4"/>
                <w:sz w:val="20"/>
                <w:szCs w:val="20"/>
              </w:rPr>
            </w:pPr>
            <w:r w:rsidRPr="003516AD">
              <w:rPr>
                <w:b/>
                <w:spacing w:val="-4"/>
                <w:sz w:val="20"/>
                <w:szCs w:val="20"/>
              </w:rPr>
              <w:t>Заяви щодо еквівалентності для неспрямованих джерел світла</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21 додатка до цієї Довідки.</w:t>
            </w:r>
          </w:p>
          <w:p w:rsidR="00E6549B" w:rsidRPr="003516AD" w:rsidRDefault="00E6549B" w:rsidP="004D2BC1">
            <w:pPr>
              <w:ind w:right="-115"/>
              <w:jc w:val="center"/>
              <w:rPr>
                <w:i/>
                <w:spacing w:val="-4"/>
                <w:sz w:val="20"/>
                <w:szCs w:val="20"/>
              </w:rPr>
            </w:pPr>
          </w:p>
          <w:p w:rsidR="00E6549B" w:rsidRPr="003516AD" w:rsidRDefault="00E6549B" w:rsidP="004D2BC1">
            <w:pPr>
              <w:ind w:right="-115"/>
              <w:jc w:val="center"/>
              <w:rPr>
                <w:i/>
                <w:spacing w:val="-4"/>
                <w:sz w:val="20"/>
                <w:szCs w:val="20"/>
              </w:rPr>
            </w:pPr>
            <w:r w:rsidRPr="003516AD">
              <w:rPr>
                <w:i/>
                <w:spacing w:val="-4"/>
                <w:sz w:val="20"/>
                <w:szCs w:val="20"/>
              </w:rPr>
              <w:t xml:space="preserve">Таблиця 8 </w:t>
            </w:r>
          </w:p>
          <w:p w:rsidR="00E6549B" w:rsidRPr="003516AD" w:rsidRDefault="00E6549B" w:rsidP="004D2BC1">
            <w:pPr>
              <w:ind w:left="10" w:right="-15" w:hanging="10"/>
              <w:jc w:val="center"/>
              <w:rPr>
                <w:b/>
                <w:spacing w:val="-4"/>
                <w:sz w:val="20"/>
                <w:szCs w:val="20"/>
              </w:rPr>
            </w:pPr>
            <w:r w:rsidRPr="003516AD">
              <w:rPr>
                <w:b/>
                <w:spacing w:val="-4"/>
                <w:sz w:val="20"/>
                <w:szCs w:val="20"/>
              </w:rPr>
              <w:t>Мінімальні значення ефективності для джерел світла</w:t>
            </w:r>
            <w:r w:rsidRPr="003516AD">
              <w:rPr>
                <w:spacing w:val="-4"/>
                <w:sz w:val="20"/>
                <w:szCs w:val="20"/>
              </w:rPr>
              <w:t xml:space="preserve"> </w:t>
            </w:r>
            <w:r w:rsidRPr="003516AD">
              <w:rPr>
                <w:b/>
                <w:spacing w:val="-4"/>
                <w:sz w:val="20"/>
                <w:szCs w:val="20"/>
              </w:rPr>
              <w:t>T8 та T5</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i/>
                <w:spacing w:val="-4"/>
                <w:sz w:val="20"/>
                <w:szCs w:val="20"/>
              </w:rPr>
            </w:pPr>
            <w:r w:rsidRPr="003516AD">
              <w:rPr>
                <w:rFonts w:ascii="Times New Roman" w:hAnsi="Times New Roman"/>
                <w:i/>
                <w:spacing w:val="-4"/>
                <w:sz w:val="20"/>
                <w:szCs w:val="20"/>
              </w:rPr>
              <w:t xml:space="preserve">див. у пункті 23 додатка до цієї </w:t>
            </w:r>
            <w:r w:rsidRPr="003516AD">
              <w:rPr>
                <w:rFonts w:ascii="Times New Roman" w:hAnsi="Times New Roman"/>
                <w:i/>
                <w:spacing w:val="-4"/>
                <w:sz w:val="20"/>
                <w:szCs w:val="20"/>
              </w:rPr>
              <w:lastRenderedPageBreak/>
              <w:t>Довідки.</w:t>
            </w:r>
          </w:p>
          <w:p w:rsidR="00E6549B" w:rsidRPr="003516AD" w:rsidRDefault="00E6549B" w:rsidP="004D2BC1">
            <w:pPr>
              <w:ind w:left="10" w:right="-15" w:firstLine="159"/>
              <w:jc w:val="both"/>
              <w:rPr>
                <w:spacing w:val="-4"/>
                <w:sz w:val="20"/>
                <w:szCs w:val="20"/>
              </w:rPr>
            </w:pPr>
          </w:p>
          <w:p w:rsidR="00E6549B" w:rsidRPr="003516AD" w:rsidRDefault="00E6549B" w:rsidP="004D2BC1">
            <w:pPr>
              <w:tabs>
                <w:tab w:val="left" w:pos="452"/>
              </w:tabs>
              <w:ind w:left="10" w:right="-15" w:firstLine="159"/>
              <w:jc w:val="both"/>
              <w:rPr>
                <w:spacing w:val="-4"/>
                <w:sz w:val="20"/>
                <w:szCs w:val="20"/>
              </w:rPr>
            </w:pPr>
            <w:r w:rsidRPr="003516AD">
              <w:rPr>
                <w:spacing w:val="-4"/>
                <w:sz w:val="20"/>
                <w:szCs w:val="20"/>
              </w:rPr>
              <w:t xml:space="preserve">Для джерела світла, яке можна налаштувати на випромінювання світла при повному навантаженні з різними характеристиками, значення параметрів, які змінюються в залежності від цих характеристик, повинні повідомлятися в референтних налаштуваннях керування. </w:t>
            </w:r>
          </w:p>
          <w:p w:rsidR="00E6549B" w:rsidRPr="003516AD" w:rsidRDefault="00E6549B" w:rsidP="004D2BC1">
            <w:pPr>
              <w:ind w:left="10" w:right="-15" w:firstLine="159"/>
              <w:jc w:val="both"/>
              <w:rPr>
                <w:spacing w:val="-4"/>
                <w:sz w:val="20"/>
                <w:szCs w:val="20"/>
              </w:rPr>
            </w:pPr>
            <w:r w:rsidRPr="003516AD">
              <w:rPr>
                <w:spacing w:val="-4"/>
                <w:sz w:val="20"/>
                <w:szCs w:val="20"/>
              </w:rPr>
              <w:t xml:space="preserve">Якщо джерело світла більше не розміщується на ринку ЄС, постачальник повинен </w:t>
            </w:r>
            <w:proofErr w:type="spellStart"/>
            <w:r w:rsidRPr="003516AD">
              <w:rPr>
                <w:spacing w:val="-4"/>
                <w:sz w:val="20"/>
                <w:szCs w:val="20"/>
              </w:rPr>
              <w:t>внести</w:t>
            </w:r>
            <w:proofErr w:type="spellEnd"/>
            <w:r w:rsidRPr="003516AD">
              <w:rPr>
                <w:spacing w:val="-4"/>
                <w:sz w:val="20"/>
                <w:szCs w:val="20"/>
              </w:rPr>
              <w:t xml:space="preserve"> в базу даних виробів дату (місяць, рік), коли розміщення на ринку ЄС припинилося.</w:t>
            </w:r>
          </w:p>
          <w:p w:rsidR="00E6549B" w:rsidRPr="003516AD" w:rsidRDefault="00E6549B" w:rsidP="004D2BC1">
            <w:pPr>
              <w:ind w:left="10" w:right="-15" w:firstLine="159"/>
              <w:jc w:val="both"/>
              <w:rPr>
                <w:b/>
                <w:spacing w:val="-4"/>
                <w:sz w:val="20"/>
                <w:szCs w:val="20"/>
              </w:rPr>
            </w:pPr>
            <w:r w:rsidRPr="003516AD">
              <w:rPr>
                <w:b/>
                <w:spacing w:val="-4"/>
                <w:sz w:val="20"/>
                <w:szCs w:val="20"/>
              </w:rPr>
              <w:t>2. Інформація для відображення в документації виробу, що містить елементи</w:t>
            </w:r>
          </w:p>
          <w:p w:rsidR="00E6549B" w:rsidRPr="003516AD" w:rsidRDefault="00E6549B" w:rsidP="004D2BC1">
            <w:pPr>
              <w:ind w:left="10" w:right="-15" w:firstLine="159"/>
              <w:jc w:val="both"/>
              <w:rPr>
                <w:spacing w:val="-4"/>
                <w:sz w:val="20"/>
                <w:szCs w:val="20"/>
              </w:rPr>
            </w:pPr>
            <w:r w:rsidRPr="003516AD">
              <w:rPr>
                <w:spacing w:val="-4"/>
                <w:sz w:val="20"/>
                <w:szCs w:val="20"/>
              </w:rPr>
              <w:t xml:space="preserve">Якщо джерело світла розміщується на ринку як частина виробу, що містить елементи, у технічній документації виробу, що містить елементи, має бути чітко визначено джерело (джерела) світла, що в ньому міститься, включаючи клас енергоефективності. </w:t>
            </w:r>
          </w:p>
          <w:p w:rsidR="00E6549B" w:rsidRPr="003516AD" w:rsidRDefault="00E6549B" w:rsidP="004D2BC1">
            <w:pPr>
              <w:ind w:left="10" w:right="-15" w:firstLine="159"/>
              <w:jc w:val="both"/>
              <w:rPr>
                <w:spacing w:val="-4"/>
                <w:sz w:val="20"/>
                <w:szCs w:val="20"/>
              </w:rPr>
            </w:pPr>
            <w:r w:rsidRPr="003516AD">
              <w:rPr>
                <w:spacing w:val="-4"/>
                <w:sz w:val="20"/>
                <w:szCs w:val="20"/>
              </w:rPr>
              <w:t xml:space="preserve">Якщо джерело світла, що розміщуються на ринку, є частиною виробу, що містить елементи, у посібнику користувача або буклеті з інструкціями повинен міститися чітко розбірливий наступний текст: </w:t>
            </w:r>
          </w:p>
          <w:p w:rsidR="00E6549B" w:rsidRPr="003516AD" w:rsidRDefault="00E6549B" w:rsidP="004D2BC1">
            <w:pPr>
              <w:ind w:left="10" w:right="-15" w:firstLine="159"/>
              <w:jc w:val="both"/>
              <w:rPr>
                <w:spacing w:val="-4"/>
                <w:sz w:val="20"/>
                <w:szCs w:val="20"/>
              </w:rPr>
            </w:pPr>
            <w:r w:rsidRPr="003516AD">
              <w:rPr>
                <w:spacing w:val="-4"/>
                <w:sz w:val="20"/>
                <w:szCs w:val="20"/>
              </w:rPr>
              <w:t xml:space="preserve">«Цей виріб містить джерело світла класу енергоефективності &lt;X&gt;’, же &lt;X&gt; замінюється на клас енергоефективності розміщеного у виробі джерела світла. </w:t>
            </w:r>
          </w:p>
          <w:p w:rsidR="00E6549B" w:rsidRPr="003516AD" w:rsidRDefault="00E6549B" w:rsidP="004D2BC1">
            <w:pPr>
              <w:ind w:left="10" w:right="-15" w:firstLine="159"/>
              <w:jc w:val="both"/>
              <w:rPr>
                <w:spacing w:val="-4"/>
                <w:sz w:val="20"/>
                <w:szCs w:val="20"/>
              </w:rPr>
            </w:pPr>
            <w:r w:rsidRPr="003516AD">
              <w:rPr>
                <w:spacing w:val="-4"/>
                <w:sz w:val="20"/>
                <w:szCs w:val="20"/>
              </w:rPr>
              <w:t>Якщо виріб містить більше ніж одне джерело світла, у цьому реченні може використовуватися множина, або повторення стосовно кожного джерела світла, як буде зручніше.</w:t>
            </w:r>
          </w:p>
          <w:p w:rsidR="00E6549B" w:rsidRPr="003516AD" w:rsidRDefault="00E6549B" w:rsidP="004D2BC1">
            <w:pPr>
              <w:pStyle w:val="2"/>
              <w:tabs>
                <w:tab w:val="left" w:pos="452"/>
              </w:tabs>
              <w:spacing w:before="0"/>
              <w:ind w:firstLine="142"/>
              <w:jc w:val="both"/>
              <w:rPr>
                <w:rFonts w:ascii="Times New Roman" w:eastAsia="Times New Roman" w:hAnsi="Times New Roman" w:cs="Times New Roman"/>
                <w:color w:val="auto"/>
                <w:spacing w:val="-4"/>
                <w:sz w:val="20"/>
                <w:szCs w:val="20"/>
              </w:rPr>
            </w:pPr>
            <w:r w:rsidRPr="003516AD">
              <w:rPr>
                <w:rFonts w:ascii="Times New Roman" w:eastAsia="Times New Roman" w:hAnsi="Times New Roman" w:cs="Times New Roman"/>
                <w:color w:val="auto"/>
                <w:spacing w:val="-4"/>
                <w:sz w:val="20"/>
                <w:szCs w:val="20"/>
              </w:rPr>
              <w:t xml:space="preserve">3. </w:t>
            </w:r>
            <w:r w:rsidRPr="003516AD">
              <w:rPr>
                <w:rFonts w:ascii="Times New Roman" w:eastAsia="Times New Roman" w:hAnsi="Times New Roman" w:cs="Times New Roman"/>
                <w:color w:val="auto"/>
                <w:spacing w:val="-4"/>
                <w:sz w:val="20"/>
                <w:szCs w:val="20"/>
              </w:rPr>
              <w:tab/>
              <w:t xml:space="preserve">Інформація, яка відображатиметься на веб-сайті постачальника у вільному доступі: </w:t>
            </w:r>
          </w:p>
          <w:p w:rsidR="00E6549B" w:rsidRPr="003516AD" w:rsidRDefault="00E6549B"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3516AD">
              <w:rPr>
                <w:rFonts w:ascii="Times New Roman" w:eastAsia="Times New Roman" w:hAnsi="Times New Roman" w:cs="Times New Roman"/>
                <w:b w:val="0"/>
                <w:color w:val="auto"/>
                <w:spacing w:val="-4"/>
                <w:sz w:val="20"/>
                <w:szCs w:val="20"/>
              </w:rPr>
              <w:t>(a)</w:t>
            </w:r>
            <w:r w:rsidRPr="003516AD">
              <w:rPr>
                <w:rFonts w:ascii="Times New Roman" w:eastAsia="Times New Roman" w:hAnsi="Times New Roman" w:cs="Times New Roman"/>
                <w:b w:val="0"/>
                <w:color w:val="auto"/>
                <w:spacing w:val="-4"/>
                <w:sz w:val="20"/>
                <w:szCs w:val="20"/>
              </w:rPr>
              <w:tab/>
              <w:t xml:space="preserve">Референтні налаштування керування та інструкції щодо того, як їх можна реалізувати, якщо це можливо; </w:t>
            </w:r>
          </w:p>
          <w:p w:rsidR="00E6549B" w:rsidRPr="003516AD" w:rsidRDefault="00E6549B"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3516AD">
              <w:rPr>
                <w:rFonts w:ascii="Times New Roman" w:eastAsia="Times New Roman" w:hAnsi="Times New Roman" w:cs="Times New Roman"/>
                <w:b w:val="0"/>
                <w:color w:val="auto"/>
                <w:spacing w:val="-4"/>
                <w:sz w:val="20"/>
                <w:szCs w:val="20"/>
              </w:rPr>
              <w:t>(b)</w:t>
            </w:r>
            <w:r w:rsidRPr="003516AD">
              <w:rPr>
                <w:rFonts w:ascii="Times New Roman" w:eastAsia="Times New Roman" w:hAnsi="Times New Roman" w:cs="Times New Roman"/>
                <w:b w:val="0"/>
                <w:color w:val="auto"/>
                <w:spacing w:val="-4"/>
                <w:sz w:val="20"/>
                <w:szCs w:val="20"/>
              </w:rPr>
              <w:tab/>
              <w:t xml:space="preserve">Інструкції щодо того, як зняти частини керування освітленням та/або частини, які не стосуються освітлення, якщо такі є, або як їх вимкнути чи мінімізувати </w:t>
            </w:r>
            <w:r w:rsidRPr="003516AD">
              <w:rPr>
                <w:rFonts w:ascii="Times New Roman" w:eastAsia="Times New Roman" w:hAnsi="Times New Roman" w:cs="Times New Roman"/>
                <w:b w:val="0"/>
                <w:color w:val="auto"/>
                <w:spacing w:val="-4"/>
                <w:sz w:val="20"/>
                <w:szCs w:val="20"/>
              </w:rPr>
              <w:lastRenderedPageBreak/>
              <w:t xml:space="preserve">споживання енергії; </w:t>
            </w:r>
          </w:p>
          <w:p w:rsidR="00E6549B" w:rsidRPr="003516AD" w:rsidRDefault="00E6549B"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3516AD">
              <w:rPr>
                <w:rFonts w:ascii="Times New Roman" w:eastAsia="Times New Roman" w:hAnsi="Times New Roman" w:cs="Times New Roman"/>
                <w:b w:val="0"/>
                <w:color w:val="auto"/>
                <w:spacing w:val="-4"/>
                <w:sz w:val="20"/>
                <w:szCs w:val="20"/>
              </w:rPr>
              <w:t>(c)</w:t>
            </w:r>
            <w:r w:rsidRPr="003516AD">
              <w:rPr>
                <w:rFonts w:ascii="Times New Roman" w:eastAsia="Times New Roman" w:hAnsi="Times New Roman" w:cs="Times New Roman"/>
                <w:b w:val="0"/>
                <w:color w:val="auto"/>
                <w:spacing w:val="-4"/>
                <w:sz w:val="20"/>
                <w:szCs w:val="20"/>
              </w:rPr>
              <w:tab/>
              <w:t xml:space="preserve">Якщо джерело світла має можливості затемнення: перелік </w:t>
            </w:r>
            <w:proofErr w:type="spellStart"/>
            <w:r w:rsidRPr="003516AD">
              <w:rPr>
                <w:rFonts w:ascii="Times New Roman" w:eastAsia="Times New Roman" w:hAnsi="Times New Roman" w:cs="Times New Roman"/>
                <w:b w:val="0"/>
                <w:color w:val="auto"/>
                <w:spacing w:val="-4"/>
                <w:sz w:val="20"/>
                <w:szCs w:val="20"/>
              </w:rPr>
              <w:t>затемнювачів</w:t>
            </w:r>
            <w:proofErr w:type="spellEnd"/>
            <w:r w:rsidRPr="003516AD">
              <w:rPr>
                <w:rFonts w:ascii="Times New Roman" w:eastAsia="Times New Roman" w:hAnsi="Times New Roman" w:cs="Times New Roman"/>
                <w:b w:val="0"/>
                <w:color w:val="auto"/>
                <w:spacing w:val="-4"/>
                <w:sz w:val="20"/>
                <w:szCs w:val="20"/>
              </w:rPr>
              <w:t xml:space="preserve">, з якими воно сумісне, та стандарт (стандарти) сумісності джерела світла з </w:t>
            </w:r>
            <w:proofErr w:type="spellStart"/>
            <w:r w:rsidRPr="003516AD">
              <w:rPr>
                <w:rFonts w:ascii="Times New Roman" w:eastAsia="Times New Roman" w:hAnsi="Times New Roman" w:cs="Times New Roman"/>
                <w:b w:val="0"/>
                <w:color w:val="auto"/>
                <w:spacing w:val="-4"/>
                <w:sz w:val="20"/>
                <w:szCs w:val="20"/>
              </w:rPr>
              <w:t>затемнювачем</w:t>
            </w:r>
            <w:proofErr w:type="spellEnd"/>
            <w:r w:rsidRPr="003516AD">
              <w:rPr>
                <w:rFonts w:ascii="Times New Roman" w:eastAsia="Times New Roman" w:hAnsi="Times New Roman" w:cs="Times New Roman"/>
                <w:b w:val="0"/>
                <w:color w:val="auto"/>
                <w:spacing w:val="-4"/>
                <w:sz w:val="20"/>
                <w:szCs w:val="20"/>
              </w:rPr>
              <w:t xml:space="preserve">, яким воно відповідає, якщо такі є; </w:t>
            </w:r>
          </w:p>
          <w:p w:rsidR="00E6549B" w:rsidRPr="003516AD" w:rsidRDefault="00E6549B"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3516AD">
              <w:rPr>
                <w:rFonts w:ascii="Times New Roman" w:eastAsia="Times New Roman" w:hAnsi="Times New Roman" w:cs="Times New Roman"/>
                <w:b w:val="0"/>
                <w:color w:val="auto"/>
                <w:spacing w:val="-4"/>
                <w:sz w:val="20"/>
                <w:szCs w:val="20"/>
              </w:rPr>
              <w:t>(d)</w:t>
            </w:r>
            <w:r w:rsidRPr="003516AD">
              <w:rPr>
                <w:rFonts w:ascii="Times New Roman" w:eastAsia="Times New Roman" w:hAnsi="Times New Roman" w:cs="Times New Roman"/>
                <w:b w:val="0"/>
                <w:color w:val="auto"/>
                <w:spacing w:val="-4"/>
                <w:sz w:val="20"/>
                <w:szCs w:val="20"/>
              </w:rPr>
              <w:tab/>
              <w:t xml:space="preserve">Якщо джерело світла містить ртуть: інструкції щодо того, як прибрати залишки у разі випадкового розбиття; </w:t>
            </w:r>
          </w:p>
          <w:p w:rsidR="00E6549B" w:rsidRPr="003516AD" w:rsidRDefault="00E6549B" w:rsidP="004D2BC1">
            <w:pPr>
              <w:ind w:left="10" w:right="-15" w:firstLine="159"/>
              <w:jc w:val="both"/>
              <w:rPr>
                <w:spacing w:val="-4"/>
                <w:sz w:val="20"/>
                <w:szCs w:val="20"/>
              </w:rPr>
            </w:pPr>
            <w:r w:rsidRPr="003516AD">
              <w:rPr>
                <w:spacing w:val="-4"/>
                <w:sz w:val="20"/>
                <w:szCs w:val="20"/>
              </w:rPr>
              <w:t>(e)</w:t>
            </w:r>
            <w:r w:rsidRPr="003516AD">
              <w:rPr>
                <w:spacing w:val="-4"/>
                <w:sz w:val="20"/>
                <w:szCs w:val="20"/>
              </w:rPr>
              <w:tab/>
              <w:t>Рекомендації щодо того, як утилізувати джерело світла після закінчення терміну його служби відповідно до Директиви 2012/19/ЄС Європейського Парламенту та Ради (1).</w:t>
            </w:r>
          </w:p>
          <w:p w:rsidR="00E6549B" w:rsidRPr="003516AD" w:rsidRDefault="00E6549B" w:rsidP="004D2BC1">
            <w:pPr>
              <w:pStyle w:val="2"/>
              <w:spacing w:before="0"/>
              <w:ind w:firstLine="142"/>
              <w:jc w:val="both"/>
              <w:rPr>
                <w:rFonts w:ascii="Times New Roman" w:eastAsia="Times New Roman" w:hAnsi="Times New Roman" w:cs="Times New Roman"/>
                <w:color w:val="auto"/>
                <w:spacing w:val="-4"/>
                <w:sz w:val="20"/>
                <w:szCs w:val="20"/>
              </w:rPr>
            </w:pPr>
            <w:r w:rsidRPr="003516AD">
              <w:rPr>
                <w:rFonts w:ascii="Times New Roman" w:eastAsia="Times New Roman" w:hAnsi="Times New Roman" w:cs="Times New Roman"/>
                <w:color w:val="auto"/>
                <w:spacing w:val="-4"/>
                <w:sz w:val="20"/>
                <w:szCs w:val="20"/>
              </w:rPr>
              <w:t>4. Інформація щодо виробів, вказаних у пункті 3 додатку IV</w:t>
            </w:r>
          </w:p>
          <w:p w:rsidR="00E6549B" w:rsidRPr="003516AD" w:rsidRDefault="00E6549B" w:rsidP="004D2BC1">
            <w:pPr>
              <w:ind w:firstLine="142"/>
              <w:jc w:val="both"/>
              <w:rPr>
                <w:spacing w:val="-4"/>
                <w:sz w:val="20"/>
                <w:szCs w:val="20"/>
              </w:rPr>
            </w:pPr>
            <w:r w:rsidRPr="003516AD">
              <w:rPr>
                <w:spacing w:val="-4"/>
                <w:sz w:val="20"/>
                <w:szCs w:val="20"/>
              </w:rPr>
              <w:t xml:space="preserve">Для джерел світла, зазначених у пункті 3 додатку IV, їхнє цільове використання має бути зазначено на всіх формах упаковки, інформації про виріб та реклами разом із чітким вказівкою на те, що джерело світла не призначене для використання в інших застосуваннях. </w:t>
            </w:r>
          </w:p>
          <w:p w:rsidR="00E6549B" w:rsidRPr="003516AD" w:rsidRDefault="00E6549B" w:rsidP="004D2BC1">
            <w:pPr>
              <w:ind w:left="10" w:right="-15" w:firstLine="159"/>
              <w:jc w:val="both"/>
              <w:rPr>
                <w:spacing w:val="-4"/>
                <w:sz w:val="20"/>
                <w:szCs w:val="20"/>
              </w:rPr>
            </w:pPr>
            <w:r w:rsidRPr="003516AD">
              <w:rPr>
                <w:spacing w:val="-4"/>
                <w:sz w:val="20"/>
                <w:szCs w:val="20"/>
              </w:rPr>
              <w:t>У файлі технічної документації, складеному для цілей оцінки відповідності, відповідно до пункту 3 статті 3 Регламенту (ЄС) 2017/1369, повинні бути перераховані технічні параметри, з огляду на які конструкція виробу є специфічною для того, щоб претендувати на звільнення.</w:t>
            </w:r>
          </w:p>
          <w:p w:rsidR="00E6549B" w:rsidRPr="003516AD" w:rsidRDefault="00E6549B" w:rsidP="004D2BC1">
            <w:pPr>
              <w:pStyle w:val="2"/>
              <w:spacing w:before="0"/>
              <w:ind w:firstLine="142"/>
              <w:jc w:val="both"/>
              <w:rPr>
                <w:rFonts w:ascii="Times New Roman" w:eastAsia="Times New Roman" w:hAnsi="Times New Roman" w:cs="Times New Roman"/>
                <w:b w:val="0"/>
                <w:color w:val="auto"/>
                <w:spacing w:val="-4"/>
                <w:sz w:val="20"/>
                <w:szCs w:val="20"/>
              </w:rPr>
            </w:pPr>
          </w:p>
        </w:tc>
        <w:tc>
          <w:tcPr>
            <w:tcW w:w="1418" w:type="dxa"/>
            <w:vMerge/>
          </w:tcPr>
          <w:p w:rsidR="00E6549B" w:rsidRPr="003516AD" w:rsidRDefault="00E6549B" w:rsidP="004D2BC1">
            <w:pPr>
              <w:widowControl w:val="0"/>
              <w:pBdr>
                <w:top w:val="nil"/>
                <w:left w:val="nil"/>
                <w:bottom w:val="nil"/>
                <w:right w:val="nil"/>
                <w:between w:val="nil"/>
              </w:pBdr>
              <w:ind w:firstLine="142"/>
              <w:jc w:val="both"/>
              <w:rPr>
                <w:spacing w:val="-4"/>
                <w:sz w:val="20"/>
                <w:szCs w:val="20"/>
                <w:highlight w:val="lightGray"/>
              </w:rPr>
            </w:pPr>
          </w:p>
        </w:tc>
        <w:tc>
          <w:tcPr>
            <w:tcW w:w="3260" w:type="dxa"/>
          </w:tcPr>
          <w:p w:rsidR="00E6549B" w:rsidRPr="003516AD" w:rsidRDefault="00E6549B" w:rsidP="004D2BC1">
            <w:pPr>
              <w:tabs>
                <w:tab w:val="left" w:pos="993"/>
              </w:tabs>
              <w:ind w:firstLine="142"/>
              <w:jc w:val="center"/>
              <w:rPr>
                <w:b/>
                <w:i/>
                <w:spacing w:val="-4"/>
                <w:sz w:val="20"/>
                <w:szCs w:val="20"/>
              </w:rPr>
            </w:pPr>
            <w:r w:rsidRPr="003516AD">
              <w:rPr>
                <w:b/>
                <w:i/>
                <w:spacing w:val="-4"/>
                <w:sz w:val="20"/>
                <w:szCs w:val="20"/>
              </w:rPr>
              <w:t>Відповідає</w:t>
            </w:r>
          </w:p>
          <w:p w:rsidR="00E6549B" w:rsidRPr="003516AD" w:rsidRDefault="00E6549B" w:rsidP="004D2BC1">
            <w:pPr>
              <w:tabs>
                <w:tab w:val="left" w:pos="993"/>
              </w:tabs>
              <w:ind w:firstLine="142"/>
              <w:jc w:val="right"/>
              <w:rPr>
                <w:spacing w:val="-4"/>
                <w:sz w:val="20"/>
                <w:szCs w:val="20"/>
              </w:rPr>
            </w:pPr>
            <w:r w:rsidRPr="003516AD">
              <w:rPr>
                <w:spacing w:val="-4"/>
                <w:sz w:val="20"/>
                <w:szCs w:val="20"/>
              </w:rPr>
              <w:t>Додаток 5</w:t>
            </w:r>
          </w:p>
          <w:p w:rsidR="00E6549B" w:rsidRPr="003516AD" w:rsidRDefault="00E6549B" w:rsidP="004D2BC1">
            <w:pPr>
              <w:tabs>
                <w:tab w:val="left" w:pos="993"/>
              </w:tabs>
              <w:ind w:firstLine="142"/>
              <w:jc w:val="right"/>
              <w:rPr>
                <w:spacing w:val="-4"/>
                <w:sz w:val="20"/>
                <w:szCs w:val="20"/>
              </w:rPr>
            </w:pPr>
            <w:r w:rsidRPr="003516AD">
              <w:rPr>
                <w:spacing w:val="-4"/>
                <w:sz w:val="20"/>
                <w:szCs w:val="20"/>
              </w:rPr>
              <w:t>до Технічного регламенту енергетичного маркування джерел світла</w:t>
            </w:r>
          </w:p>
          <w:p w:rsidR="00E6549B" w:rsidRPr="003516AD" w:rsidRDefault="00E6549B" w:rsidP="004D2BC1">
            <w:pPr>
              <w:tabs>
                <w:tab w:val="left" w:pos="993"/>
              </w:tabs>
              <w:ind w:firstLine="142"/>
              <w:jc w:val="right"/>
              <w:rPr>
                <w:spacing w:val="-4"/>
                <w:sz w:val="20"/>
                <w:szCs w:val="20"/>
              </w:rPr>
            </w:pPr>
            <w:r w:rsidRPr="003516AD">
              <w:rPr>
                <w:spacing w:val="-4"/>
                <w:sz w:val="20"/>
                <w:szCs w:val="20"/>
              </w:rPr>
              <w:t xml:space="preserve">(пункт 1 розділу ІІ) </w:t>
            </w:r>
          </w:p>
          <w:p w:rsidR="00E6549B" w:rsidRPr="003516AD" w:rsidRDefault="00E6549B" w:rsidP="004D2BC1">
            <w:pPr>
              <w:tabs>
                <w:tab w:val="left" w:pos="993"/>
              </w:tabs>
              <w:ind w:firstLine="142"/>
              <w:jc w:val="center"/>
              <w:rPr>
                <w:b/>
                <w:spacing w:val="-4"/>
                <w:sz w:val="20"/>
                <w:szCs w:val="20"/>
              </w:rPr>
            </w:pPr>
          </w:p>
          <w:p w:rsidR="00E6549B" w:rsidRPr="003516AD" w:rsidRDefault="00E6549B" w:rsidP="004D2BC1">
            <w:pPr>
              <w:tabs>
                <w:tab w:val="left" w:pos="993"/>
              </w:tabs>
              <w:ind w:firstLine="142"/>
              <w:jc w:val="center"/>
              <w:rPr>
                <w:b/>
                <w:spacing w:val="-4"/>
                <w:sz w:val="20"/>
                <w:szCs w:val="20"/>
              </w:rPr>
            </w:pPr>
            <w:r w:rsidRPr="003516AD">
              <w:rPr>
                <w:b/>
                <w:spacing w:val="-4"/>
                <w:sz w:val="20"/>
                <w:szCs w:val="20"/>
              </w:rPr>
              <w:t>Вимоги до інформаційного листа продукції</w:t>
            </w:r>
          </w:p>
          <w:p w:rsidR="00E6549B" w:rsidRPr="003516AD" w:rsidRDefault="00E6549B" w:rsidP="004D2BC1">
            <w:pPr>
              <w:tabs>
                <w:tab w:val="left" w:pos="993"/>
              </w:tabs>
              <w:ind w:firstLine="142"/>
              <w:jc w:val="center"/>
              <w:rPr>
                <w:spacing w:val="-4"/>
                <w:sz w:val="20"/>
                <w:szCs w:val="20"/>
              </w:rPr>
            </w:pPr>
          </w:p>
          <w:p w:rsidR="00E6549B" w:rsidRPr="003516AD" w:rsidRDefault="00E6549B" w:rsidP="004D2BC1">
            <w:pPr>
              <w:tabs>
                <w:tab w:val="left" w:pos="452"/>
              </w:tabs>
              <w:ind w:firstLine="142"/>
              <w:jc w:val="both"/>
              <w:rPr>
                <w:spacing w:val="-4"/>
                <w:sz w:val="20"/>
                <w:szCs w:val="20"/>
              </w:rPr>
            </w:pPr>
            <w:r w:rsidRPr="003516AD">
              <w:rPr>
                <w:spacing w:val="-4"/>
                <w:sz w:val="20"/>
                <w:szCs w:val="20"/>
              </w:rPr>
              <w:t>1.</w:t>
            </w:r>
            <w:r w:rsidRPr="003516AD">
              <w:rPr>
                <w:spacing w:val="-4"/>
                <w:sz w:val="20"/>
                <w:szCs w:val="20"/>
              </w:rPr>
              <w:tab/>
              <w:t xml:space="preserve">Відповідно до абзацу третього пункту 1 розділу ІІ Технічного регламенту постачальник повинен </w:t>
            </w:r>
            <w:proofErr w:type="spellStart"/>
            <w:r w:rsidRPr="003516AD">
              <w:rPr>
                <w:spacing w:val="-4"/>
                <w:sz w:val="20"/>
                <w:szCs w:val="20"/>
              </w:rPr>
              <w:t>внести</w:t>
            </w:r>
            <w:proofErr w:type="spellEnd"/>
            <w:r w:rsidRPr="003516AD">
              <w:rPr>
                <w:spacing w:val="-4"/>
                <w:sz w:val="20"/>
                <w:szCs w:val="20"/>
              </w:rPr>
              <w:t xml:space="preserve"> до бази даних продукції інформацію, наведену в  таблиці 3,  в тому числі коли джерело світла є частиною виробу, що містить елементи.</w:t>
            </w:r>
          </w:p>
          <w:p w:rsidR="00E6549B" w:rsidRPr="003516AD" w:rsidRDefault="00E6549B" w:rsidP="004D2BC1">
            <w:pPr>
              <w:pStyle w:val="af2"/>
              <w:tabs>
                <w:tab w:val="left" w:pos="27"/>
              </w:tabs>
              <w:spacing w:after="0" w:line="240" w:lineRule="auto"/>
              <w:ind w:firstLine="142"/>
              <w:contextualSpacing w:val="0"/>
              <w:jc w:val="right"/>
              <w:rPr>
                <w:rFonts w:ascii="Times New Roman" w:hAnsi="Times New Roman"/>
                <w:spacing w:val="-4"/>
                <w:sz w:val="20"/>
                <w:szCs w:val="20"/>
              </w:rPr>
            </w:pPr>
          </w:p>
          <w:p w:rsidR="00E6549B" w:rsidRPr="003516AD" w:rsidRDefault="00E6549B" w:rsidP="004D2BC1">
            <w:pPr>
              <w:pStyle w:val="af2"/>
              <w:tabs>
                <w:tab w:val="left" w:pos="27"/>
              </w:tabs>
              <w:spacing w:after="0" w:line="240" w:lineRule="auto"/>
              <w:ind w:firstLine="142"/>
              <w:contextualSpacing w:val="0"/>
              <w:jc w:val="right"/>
              <w:rPr>
                <w:rFonts w:ascii="Times New Roman" w:hAnsi="Times New Roman"/>
                <w:spacing w:val="-4"/>
                <w:sz w:val="20"/>
                <w:szCs w:val="20"/>
              </w:rPr>
            </w:pPr>
            <w:r w:rsidRPr="003516AD">
              <w:rPr>
                <w:rFonts w:ascii="Times New Roman" w:hAnsi="Times New Roman"/>
                <w:spacing w:val="-4"/>
                <w:sz w:val="20"/>
                <w:szCs w:val="20"/>
              </w:rPr>
              <w:t xml:space="preserve">Таблиця 3 </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b/>
                <w:spacing w:val="-4"/>
                <w:sz w:val="20"/>
                <w:szCs w:val="20"/>
              </w:rPr>
            </w:pPr>
            <w:r w:rsidRPr="003516AD">
              <w:rPr>
                <w:rFonts w:ascii="Times New Roman" w:hAnsi="Times New Roman"/>
                <w:b/>
                <w:spacing w:val="-4"/>
                <w:sz w:val="20"/>
                <w:szCs w:val="20"/>
              </w:rPr>
              <w:t>Зміст, порядок та форма інформаційного листа продукції</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14 додатка до цієї Довідки.</w:t>
            </w:r>
          </w:p>
          <w:p w:rsidR="00E6549B" w:rsidRPr="003516AD" w:rsidRDefault="00E6549B" w:rsidP="004D2BC1">
            <w:pPr>
              <w:shd w:val="clear" w:color="auto" w:fill="FFFFFF"/>
              <w:jc w:val="right"/>
              <w:rPr>
                <w:rFonts w:eastAsia="Arial Unicode MS"/>
                <w:bCs/>
                <w:iCs/>
                <w:color w:val="000000" w:themeColor="text1"/>
                <w:spacing w:val="-4"/>
                <w:sz w:val="20"/>
                <w:szCs w:val="20"/>
              </w:rPr>
            </w:pPr>
          </w:p>
          <w:p w:rsidR="00E6549B" w:rsidRPr="003516AD" w:rsidRDefault="00E6549B" w:rsidP="004D2BC1">
            <w:pPr>
              <w:shd w:val="clear" w:color="auto" w:fill="FFFFFF"/>
              <w:jc w:val="right"/>
              <w:rPr>
                <w:rFonts w:eastAsia="Arial Unicode MS"/>
                <w:bCs/>
                <w:iCs/>
                <w:color w:val="000000" w:themeColor="text1"/>
                <w:spacing w:val="-4"/>
                <w:sz w:val="20"/>
                <w:szCs w:val="20"/>
              </w:rPr>
            </w:pPr>
            <w:r w:rsidRPr="003516AD">
              <w:rPr>
                <w:rFonts w:eastAsia="Arial Unicode MS"/>
                <w:bCs/>
                <w:iCs/>
                <w:color w:val="000000" w:themeColor="text1"/>
                <w:spacing w:val="-4"/>
                <w:sz w:val="20"/>
                <w:szCs w:val="20"/>
              </w:rPr>
              <w:t>Таблиця 4</w:t>
            </w:r>
          </w:p>
          <w:p w:rsidR="00E6549B" w:rsidRPr="003516AD" w:rsidRDefault="00E6549B" w:rsidP="004D2BC1">
            <w:pPr>
              <w:shd w:val="clear" w:color="auto" w:fill="FFFFFF"/>
              <w:ind w:right="-115"/>
              <w:jc w:val="center"/>
              <w:rPr>
                <w:b/>
                <w:color w:val="000000"/>
                <w:spacing w:val="-4"/>
                <w:sz w:val="20"/>
                <w:szCs w:val="20"/>
                <w:lang w:eastAsia="en-US"/>
              </w:rPr>
            </w:pPr>
            <w:r w:rsidRPr="003516AD">
              <w:rPr>
                <w:rFonts w:eastAsia="Arial Unicode MS"/>
                <w:b/>
                <w:bCs/>
                <w:color w:val="000000" w:themeColor="text1"/>
                <w:spacing w:val="-4"/>
                <w:sz w:val="20"/>
                <w:szCs w:val="20"/>
              </w:rPr>
              <w:t xml:space="preserve">Референтний </w:t>
            </w:r>
            <w:r w:rsidRPr="003516AD">
              <w:rPr>
                <w:b/>
                <w:color w:val="000000"/>
                <w:spacing w:val="-4"/>
                <w:sz w:val="20"/>
                <w:szCs w:val="20"/>
                <w:lang w:eastAsia="en-US"/>
              </w:rPr>
              <w:t>світловий потік для заяв щодо еквівалентності</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16 додатка до цієї Довідки.</w:t>
            </w:r>
          </w:p>
          <w:p w:rsidR="00E6549B" w:rsidRPr="003516AD" w:rsidRDefault="00E6549B" w:rsidP="004D2BC1">
            <w:pPr>
              <w:pStyle w:val="af2"/>
              <w:tabs>
                <w:tab w:val="left" w:pos="27"/>
              </w:tabs>
              <w:spacing w:after="0" w:line="240" w:lineRule="auto"/>
              <w:ind w:firstLine="142"/>
              <w:contextualSpacing w:val="0"/>
              <w:jc w:val="right"/>
              <w:rPr>
                <w:rFonts w:ascii="Times New Roman" w:hAnsi="Times New Roman"/>
                <w:spacing w:val="-4"/>
                <w:sz w:val="20"/>
                <w:szCs w:val="20"/>
              </w:rPr>
            </w:pPr>
          </w:p>
          <w:p w:rsidR="00E6549B" w:rsidRPr="003516AD" w:rsidRDefault="00E6549B" w:rsidP="004D2BC1">
            <w:pPr>
              <w:pStyle w:val="af2"/>
              <w:tabs>
                <w:tab w:val="left" w:pos="27"/>
              </w:tabs>
              <w:spacing w:after="0" w:line="240" w:lineRule="auto"/>
              <w:ind w:firstLine="142"/>
              <w:contextualSpacing w:val="0"/>
              <w:jc w:val="right"/>
              <w:rPr>
                <w:rFonts w:ascii="Times New Roman" w:hAnsi="Times New Roman"/>
                <w:spacing w:val="-4"/>
                <w:sz w:val="20"/>
                <w:szCs w:val="20"/>
              </w:rPr>
            </w:pPr>
            <w:r w:rsidRPr="003516AD">
              <w:rPr>
                <w:rFonts w:ascii="Times New Roman" w:hAnsi="Times New Roman"/>
                <w:spacing w:val="-4"/>
                <w:sz w:val="20"/>
                <w:szCs w:val="20"/>
              </w:rPr>
              <w:t>Таблиця 5</w:t>
            </w:r>
          </w:p>
          <w:p w:rsidR="00E6549B" w:rsidRPr="003516AD" w:rsidRDefault="00E6549B" w:rsidP="004D2BC1">
            <w:pPr>
              <w:pStyle w:val="af2"/>
              <w:tabs>
                <w:tab w:val="left" w:pos="27"/>
              </w:tabs>
              <w:spacing w:after="0" w:line="240" w:lineRule="auto"/>
              <w:ind w:left="0" w:right="-115" w:firstLine="142"/>
              <w:contextualSpacing w:val="0"/>
              <w:jc w:val="center"/>
              <w:rPr>
                <w:rFonts w:ascii="Times New Roman" w:hAnsi="Times New Roman"/>
                <w:b/>
                <w:spacing w:val="-4"/>
                <w:sz w:val="20"/>
                <w:szCs w:val="20"/>
              </w:rPr>
            </w:pPr>
            <w:r w:rsidRPr="003516AD">
              <w:rPr>
                <w:rFonts w:ascii="Times New Roman" w:hAnsi="Times New Roman"/>
                <w:b/>
                <w:spacing w:val="-4"/>
                <w:sz w:val="20"/>
                <w:szCs w:val="20"/>
              </w:rPr>
              <w:t>Коефіцієнти множення для стабільності світлового потоку</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18 додатка до цієї Довідки.</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i/>
                <w:spacing w:val="-4"/>
                <w:sz w:val="20"/>
                <w:szCs w:val="20"/>
              </w:rPr>
            </w:pPr>
          </w:p>
          <w:p w:rsidR="00E6549B" w:rsidRPr="003516AD" w:rsidRDefault="00E6549B" w:rsidP="004D2BC1">
            <w:pPr>
              <w:shd w:val="clear" w:color="auto" w:fill="FFFFFF"/>
              <w:jc w:val="right"/>
              <w:rPr>
                <w:rFonts w:eastAsia="Arial Unicode MS"/>
                <w:bCs/>
                <w:iCs/>
                <w:color w:val="000000" w:themeColor="text1"/>
                <w:spacing w:val="-4"/>
                <w:sz w:val="20"/>
                <w:szCs w:val="20"/>
              </w:rPr>
            </w:pPr>
            <w:r w:rsidRPr="003516AD">
              <w:rPr>
                <w:rFonts w:eastAsia="Arial Unicode MS"/>
                <w:bCs/>
                <w:iCs/>
                <w:color w:val="000000" w:themeColor="text1"/>
                <w:spacing w:val="-4"/>
                <w:sz w:val="20"/>
                <w:szCs w:val="20"/>
              </w:rPr>
              <w:t>Таблиця 6</w:t>
            </w:r>
          </w:p>
          <w:p w:rsidR="00E6549B" w:rsidRPr="003516AD" w:rsidRDefault="00E6549B" w:rsidP="004D2BC1">
            <w:pPr>
              <w:shd w:val="clear" w:color="auto" w:fill="FFFFFF"/>
              <w:jc w:val="center"/>
              <w:rPr>
                <w:rFonts w:eastAsia="Arial Unicode MS"/>
                <w:b/>
                <w:bCs/>
                <w:color w:val="000000" w:themeColor="text1"/>
                <w:spacing w:val="-4"/>
                <w:sz w:val="20"/>
                <w:szCs w:val="20"/>
              </w:rPr>
            </w:pPr>
            <w:r w:rsidRPr="003516AD">
              <w:rPr>
                <w:rFonts w:eastAsia="Arial Unicode MS"/>
                <w:b/>
                <w:bCs/>
                <w:color w:val="000000" w:themeColor="text1"/>
                <w:spacing w:val="-4"/>
                <w:sz w:val="20"/>
                <w:szCs w:val="20"/>
              </w:rPr>
              <w:t>Коефіцієнти множення для світлодіодних джерел світла</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20 додатка до цієї Довідки.</w:t>
            </w:r>
          </w:p>
          <w:p w:rsidR="00E6549B" w:rsidRPr="003516AD" w:rsidRDefault="00E6549B" w:rsidP="004D2BC1">
            <w:pPr>
              <w:shd w:val="clear" w:color="auto" w:fill="FFFFFF"/>
              <w:ind w:left="142"/>
              <w:jc w:val="right"/>
              <w:rPr>
                <w:rFonts w:eastAsia="Arial Unicode MS"/>
                <w:bCs/>
                <w:iCs/>
                <w:color w:val="000000" w:themeColor="text1"/>
                <w:spacing w:val="-4"/>
                <w:sz w:val="20"/>
                <w:szCs w:val="20"/>
              </w:rPr>
            </w:pPr>
          </w:p>
          <w:p w:rsidR="00E6549B" w:rsidRPr="003516AD" w:rsidRDefault="00E6549B" w:rsidP="004D2BC1">
            <w:pPr>
              <w:shd w:val="clear" w:color="auto" w:fill="FFFFFF"/>
              <w:ind w:left="142"/>
              <w:jc w:val="right"/>
              <w:rPr>
                <w:rFonts w:eastAsia="Arial Unicode MS"/>
                <w:bCs/>
                <w:iCs/>
                <w:color w:val="000000" w:themeColor="text1"/>
                <w:spacing w:val="-4"/>
                <w:sz w:val="20"/>
                <w:szCs w:val="20"/>
              </w:rPr>
            </w:pPr>
            <w:r w:rsidRPr="003516AD">
              <w:rPr>
                <w:rFonts w:eastAsia="Arial Unicode MS"/>
                <w:bCs/>
                <w:iCs/>
                <w:color w:val="000000" w:themeColor="text1"/>
                <w:spacing w:val="-4"/>
                <w:sz w:val="20"/>
                <w:szCs w:val="20"/>
              </w:rPr>
              <w:t>Таблиця 7</w:t>
            </w:r>
          </w:p>
          <w:p w:rsidR="00E6549B" w:rsidRPr="003516AD" w:rsidRDefault="00E6549B" w:rsidP="004D2BC1">
            <w:pPr>
              <w:shd w:val="clear" w:color="auto" w:fill="FFFFFF"/>
              <w:ind w:left="142"/>
              <w:jc w:val="center"/>
              <w:rPr>
                <w:rFonts w:eastAsia="Arial Unicode MS"/>
                <w:b/>
                <w:bCs/>
                <w:color w:val="000000" w:themeColor="text1"/>
                <w:spacing w:val="-4"/>
                <w:sz w:val="20"/>
                <w:szCs w:val="20"/>
              </w:rPr>
            </w:pPr>
            <w:r w:rsidRPr="003516AD">
              <w:rPr>
                <w:rFonts w:eastAsia="Arial Unicode MS"/>
                <w:b/>
                <w:bCs/>
                <w:color w:val="000000" w:themeColor="text1"/>
                <w:spacing w:val="-4"/>
                <w:sz w:val="20"/>
                <w:szCs w:val="20"/>
              </w:rPr>
              <w:t>Заяви щодо еквівалентності для неспрямованих джерел світла</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22 додатка до цієї Довідки.</w:t>
            </w:r>
          </w:p>
          <w:p w:rsidR="00E6549B" w:rsidRPr="003516AD" w:rsidRDefault="00E6549B" w:rsidP="004D2BC1">
            <w:pPr>
              <w:shd w:val="clear" w:color="auto" w:fill="FFFFFF"/>
              <w:jc w:val="right"/>
              <w:rPr>
                <w:rFonts w:eastAsia="Arial Unicode MS"/>
                <w:bCs/>
                <w:iCs/>
                <w:color w:val="000000" w:themeColor="text1"/>
                <w:spacing w:val="-4"/>
                <w:sz w:val="20"/>
                <w:szCs w:val="20"/>
              </w:rPr>
            </w:pPr>
            <w:r w:rsidRPr="003516AD">
              <w:rPr>
                <w:rFonts w:eastAsia="Arial Unicode MS"/>
                <w:bCs/>
                <w:iCs/>
                <w:color w:val="000000" w:themeColor="text1"/>
                <w:spacing w:val="-4"/>
                <w:sz w:val="20"/>
                <w:szCs w:val="20"/>
              </w:rPr>
              <w:lastRenderedPageBreak/>
              <w:t>Таблиця 8</w:t>
            </w:r>
          </w:p>
          <w:p w:rsidR="00E6549B" w:rsidRPr="003516AD" w:rsidRDefault="00E6549B" w:rsidP="004D2BC1">
            <w:pPr>
              <w:pStyle w:val="af2"/>
              <w:tabs>
                <w:tab w:val="left" w:pos="27"/>
              </w:tabs>
              <w:spacing w:after="0" w:line="240" w:lineRule="auto"/>
              <w:ind w:left="0" w:firstLine="142"/>
              <w:contextualSpacing w:val="0"/>
              <w:jc w:val="center"/>
              <w:rPr>
                <w:rFonts w:ascii="Times New Roman" w:hAnsi="Times New Roman"/>
                <w:i/>
                <w:spacing w:val="-4"/>
                <w:sz w:val="20"/>
                <w:szCs w:val="20"/>
              </w:rPr>
            </w:pPr>
            <w:r w:rsidRPr="003516AD">
              <w:rPr>
                <w:rFonts w:ascii="Times New Roman" w:eastAsia="Arial Unicode MS" w:hAnsi="Times New Roman"/>
                <w:b/>
                <w:bCs/>
                <w:color w:val="000000" w:themeColor="text1"/>
                <w:spacing w:val="-4"/>
                <w:sz w:val="20"/>
                <w:szCs w:val="20"/>
              </w:rPr>
              <w:t>Мінімальні значення ефективності для джерел світла T8 і T5</w:t>
            </w:r>
          </w:p>
          <w:p w:rsidR="00E6549B" w:rsidRPr="003516AD" w:rsidRDefault="00E6549B" w:rsidP="004D2BC1">
            <w:pPr>
              <w:pStyle w:val="af2"/>
              <w:tabs>
                <w:tab w:val="left" w:pos="27"/>
              </w:tabs>
              <w:spacing w:after="0" w:line="240" w:lineRule="auto"/>
              <w:ind w:left="0" w:firstLine="142"/>
              <w:contextualSpacing w:val="0"/>
              <w:jc w:val="both"/>
              <w:rPr>
                <w:rFonts w:ascii="Times New Roman" w:hAnsi="Times New Roman"/>
                <w:i/>
                <w:spacing w:val="-4"/>
                <w:sz w:val="20"/>
                <w:szCs w:val="20"/>
              </w:rPr>
            </w:pPr>
            <w:r w:rsidRPr="003516AD">
              <w:rPr>
                <w:rFonts w:ascii="Times New Roman" w:hAnsi="Times New Roman"/>
                <w:i/>
                <w:spacing w:val="-4"/>
                <w:sz w:val="20"/>
                <w:szCs w:val="20"/>
              </w:rPr>
              <w:t>див. у пункті 24 додатка до цієї Довідки.</w:t>
            </w:r>
          </w:p>
          <w:p w:rsidR="00E6549B" w:rsidRPr="003516AD" w:rsidRDefault="00E6549B" w:rsidP="004D2BC1">
            <w:pPr>
              <w:shd w:val="clear" w:color="auto" w:fill="FFFFFF"/>
              <w:ind w:firstLine="170"/>
              <w:jc w:val="center"/>
              <w:rPr>
                <w:rFonts w:eastAsia="Arial Unicode MS"/>
                <w:b/>
                <w:bCs/>
                <w:color w:val="000000" w:themeColor="text1"/>
                <w:spacing w:val="-4"/>
                <w:sz w:val="20"/>
                <w:szCs w:val="20"/>
              </w:rPr>
            </w:pPr>
          </w:p>
          <w:p w:rsidR="00E6549B" w:rsidRPr="003516AD" w:rsidRDefault="00E6549B" w:rsidP="004D2BC1">
            <w:pPr>
              <w:pStyle w:val="af2"/>
              <w:tabs>
                <w:tab w:val="left" w:pos="27"/>
              </w:tabs>
              <w:spacing w:after="0" w:line="240" w:lineRule="auto"/>
              <w:ind w:left="0" w:firstLine="170"/>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Для джерела світла, яке можна налаштувати на випромінювання світла при повному навантаженні з різними характеристиками, значення параметрів, які змінюються в залежності від цих характеристик, повинні повідомлятися в референтних налаштуваннях керування. </w:t>
            </w:r>
          </w:p>
          <w:p w:rsidR="00E6549B" w:rsidRPr="003516AD" w:rsidRDefault="00E6549B" w:rsidP="004D2BC1">
            <w:pPr>
              <w:pStyle w:val="af2"/>
              <w:tabs>
                <w:tab w:val="left" w:pos="27"/>
              </w:tabs>
              <w:spacing w:after="0" w:line="240" w:lineRule="auto"/>
              <w:ind w:left="0" w:firstLine="170"/>
              <w:contextualSpacing w:val="0"/>
              <w:jc w:val="both"/>
              <w:rPr>
                <w:rFonts w:ascii="Times New Roman" w:hAnsi="Times New Roman"/>
                <w:spacing w:val="-4"/>
                <w:sz w:val="20"/>
                <w:szCs w:val="20"/>
              </w:rPr>
            </w:pPr>
            <w:r w:rsidRPr="003516AD">
              <w:rPr>
                <w:rFonts w:ascii="Times New Roman" w:hAnsi="Times New Roman"/>
                <w:spacing w:val="-4"/>
                <w:sz w:val="20"/>
                <w:szCs w:val="20"/>
              </w:rPr>
              <w:t>Якщо джерело світла більше не вводиться в обіг, постачальник повинен вказати в базі даних продукції дату (місяць, рік) припинення введення в обіг.</w:t>
            </w:r>
          </w:p>
          <w:p w:rsidR="00E6549B" w:rsidRPr="003516AD" w:rsidRDefault="00E6549B" w:rsidP="004D2BC1">
            <w:pPr>
              <w:pStyle w:val="af2"/>
              <w:tabs>
                <w:tab w:val="left" w:pos="452"/>
              </w:tabs>
              <w:spacing w:after="0" w:line="240" w:lineRule="auto"/>
              <w:ind w:left="27" w:firstLine="141"/>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2. </w:t>
            </w:r>
            <w:r w:rsidRPr="003516AD">
              <w:rPr>
                <w:rFonts w:ascii="Times New Roman" w:hAnsi="Times New Roman"/>
                <w:spacing w:val="-4"/>
                <w:sz w:val="20"/>
                <w:szCs w:val="20"/>
              </w:rPr>
              <w:tab/>
              <w:t>Інформація, яка має відображатися в документації продукції, що містить джерела світла.</w:t>
            </w:r>
          </w:p>
          <w:p w:rsidR="00E6549B" w:rsidRPr="003516AD" w:rsidRDefault="00E6549B" w:rsidP="004D2BC1">
            <w:pPr>
              <w:pStyle w:val="af2"/>
              <w:spacing w:after="0" w:line="240" w:lineRule="auto"/>
              <w:ind w:left="27" w:firstLine="141"/>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Якщо джерело світла вводиться в обіг у складі продукції, в технічній документації такої продукції має бути чітко визначено джерело (джерела) світла, що в ній міститься, включаючи клас енергоефективності. </w:t>
            </w:r>
          </w:p>
          <w:p w:rsidR="00E6549B" w:rsidRPr="003516AD" w:rsidRDefault="00E6549B" w:rsidP="004D2BC1">
            <w:pPr>
              <w:pStyle w:val="af2"/>
              <w:spacing w:after="0" w:line="240" w:lineRule="auto"/>
              <w:ind w:left="27" w:firstLine="141"/>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Якщо джерело світла, що вводиться в обіг у складі продукції, у посібнику користувача або буклеті з інструкціями повинен міститися чітко розбірливий наступний текст: </w:t>
            </w:r>
          </w:p>
          <w:p w:rsidR="00E6549B" w:rsidRPr="003516AD" w:rsidRDefault="00E6549B" w:rsidP="004D2BC1">
            <w:pPr>
              <w:pStyle w:val="af2"/>
              <w:spacing w:after="0" w:line="240" w:lineRule="auto"/>
              <w:ind w:left="27" w:firstLine="141"/>
              <w:contextualSpacing w:val="0"/>
              <w:jc w:val="both"/>
              <w:rPr>
                <w:rFonts w:ascii="Times New Roman" w:hAnsi="Times New Roman"/>
                <w:spacing w:val="-4"/>
                <w:sz w:val="20"/>
                <w:szCs w:val="20"/>
              </w:rPr>
            </w:pPr>
            <w:r w:rsidRPr="003516AD">
              <w:rPr>
                <w:rFonts w:ascii="Times New Roman" w:hAnsi="Times New Roman"/>
                <w:spacing w:val="-4"/>
                <w:sz w:val="20"/>
                <w:szCs w:val="20"/>
              </w:rPr>
              <w:t>«Ця продукція містить джерело світла класу енергоефективності &lt;X&gt;», де  &lt;X&gt; замінюється на клас енергоефективності джерела світла, що міститься в  продукції</w:t>
            </w:r>
          </w:p>
          <w:p w:rsidR="00E6549B" w:rsidRPr="003516AD" w:rsidRDefault="00E6549B" w:rsidP="004D2BC1">
            <w:pPr>
              <w:pStyle w:val="af2"/>
              <w:tabs>
                <w:tab w:val="left" w:pos="27"/>
              </w:tabs>
              <w:spacing w:after="0" w:line="240" w:lineRule="auto"/>
              <w:ind w:left="0" w:firstLine="170"/>
              <w:contextualSpacing w:val="0"/>
              <w:jc w:val="both"/>
              <w:rPr>
                <w:rFonts w:ascii="Times New Roman" w:hAnsi="Times New Roman"/>
                <w:spacing w:val="-4"/>
                <w:sz w:val="20"/>
                <w:szCs w:val="20"/>
              </w:rPr>
            </w:pPr>
            <w:r w:rsidRPr="003516AD">
              <w:rPr>
                <w:rFonts w:ascii="Times New Roman" w:hAnsi="Times New Roman"/>
                <w:spacing w:val="-4"/>
                <w:sz w:val="20"/>
                <w:szCs w:val="20"/>
              </w:rPr>
              <w:t>Якщо продукція містить більше ніж одне джерело світла, у цьому реченні може використовуватися множина, або повторення стосовно кожного джерела світла, як буде зручніше.</w:t>
            </w:r>
          </w:p>
          <w:p w:rsidR="00E6549B" w:rsidRPr="003516AD" w:rsidRDefault="00E6549B" w:rsidP="004D2BC1">
            <w:pPr>
              <w:pStyle w:val="af2"/>
              <w:tabs>
                <w:tab w:val="left" w:pos="452"/>
              </w:tabs>
              <w:spacing w:after="0" w:line="240" w:lineRule="auto"/>
              <w:ind w:left="27" w:firstLine="141"/>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3. </w:t>
            </w:r>
            <w:r w:rsidRPr="003516AD">
              <w:rPr>
                <w:rFonts w:ascii="Times New Roman" w:hAnsi="Times New Roman"/>
                <w:spacing w:val="-4"/>
                <w:sz w:val="20"/>
                <w:szCs w:val="20"/>
              </w:rPr>
              <w:tab/>
              <w:t>Інформація, яка відображатиметься на веб</w:t>
            </w:r>
            <w:r w:rsidR="00F6406E">
              <w:rPr>
                <w:rFonts w:ascii="Times New Roman" w:hAnsi="Times New Roman"/>
                <w:spacing w:val="-4"/>
                <w:sz w:val="20"/>
                <w:szCs w:val="20"/>
              </w:rPr>
              <w:t>-</w:t>
            </w:r>
            <w:r w:rsidRPr="003516AD">
              <w:rPr>
                <w:rFonts w:ascii="Times New Roman" w:hAnsi="Times New Roman"/>
                <w:spacing w:val="-4"/>
                <w:sz w:val="20"/>
                <w:szCs w:val="20"/>
              </w:rPr>
              <w:t xml:space="preserve">сайті постачальника у вільному доступі: </w:t>
            </w:r>
          </w:p>
          <w:p w:rsidR="00E6549B" w:rsidRPr="003516AD" w:rsidRDefault="00E6549B" w:rsidP="004D2BC1">
            <w:pPr>
              <w:pStyle w:val="af2"/>
              <w:spacing w:after="0" w:line="240" w:lineRule="auto"/>
              <w:ind w:left="27" w:firstLine="141"/>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референтні налаштування керування та інструкції щодо того, як їх можна реалізувати, якщо це можливо; </w:t>
            </w:r>
          </w:p>
          <w:p w:rsidR="00E6549B" w:rsidRPr="003516AD" w:rsidRDefault="00E6549B" w:rsidP="004D2BC1">
            <w:pPr>
              <w:pStyle w:val="af2"/>
              <w:spacing w:after="0" w:line="240" w:lineRule="auto"/>
              <w:ind w:left="27" w:firstLine="141"/>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інструкції щодо того, як зняти частини керування освітленням та/або частини, які не стосуються </w:t>
            </w:r>
            <w:r w:rsidRPr="003516AD">
              <w:rPr>
                <w:rFonts w:ascii="Times New Roman" w:hAnsi="Times New Roman"/>
                <w:spacing w:val="-4"/>
                <w:sz w:val="20"/>
                <w:szCs w:val="20"/>
              </w:rPr>
              <w:lastRenderedPageBreak/>
              <w:t xml:space="preserve">освітлення, якщо такі є, або як їх вимкнути чи мінімізувати споживання енергії; </w:t>
            </w:r>
          </w:p>
          <w:p w:rsidR="00E6549B" w:rsidRPr="003516AD" w:rsidRDefault="00E6549B" w:rsidP="004D2BC1">
            <w:pPr>
              <w:pStyle w:val="af2"/>
              <w:spacing w:after="0" w:line="240" w:lineRule="auto"/>
              <w:ind w:left="27" w:firstLine="141"/>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якщо джерело світла має можливості затемнення: перелік </w:t>
            </w:r>
            <w:proofErr w:type="spellStart"/>
            <w:r w:rsidRPr="003516AD">
              <w:rPr>
                <w:rFonts w:ascii="Times New Roman" w:hAnsi="Times New Roman"/>
                <w:spacing w:val="-4"/>
                <w:sz w:val="20"/>
                <w:szCs w:val="20"/>
              </w:rPr>
              <w:t>затемнювачів</w:t>
            </w:r>
            <w:proofErr w:type="spellEnd"/>
            <w:r w:rsidRPr="003516AD">
              <w:rPr>
                <w:rFonts w:ascii="Times New Roman" w:hAnsi="Times New Roman"/>
                <w:spacing w:val="-4"/>
                <w:sz w:val="20"/>
                <w:szCs w:val="20"/>
              </w:rPr>
              <w:t xml:space="preserve">, з якими воно сумісне, та стандарт (стандарти) сумісності джерела світла з </w:t>
            </w:r>
            <w:proofErr w:type="spellStart"/>
            <w:r w:rsidRPr="003516AD">
              <w:rPr>
                <w:rFonts w:ascii="Times New Roman" w:hAnsi="Times New Roman"/>
                <w:spacing w:val="-4"/>
                <w:sz w:val="20"/>
                <w:szCs w:val="20"/>
              </w:rPr>
              <w:t>затемнювачем</w:t>
            </w:r>
            <w:proofErr w:type="spellEnd"/>
            <w:r w:rsidRPr="003516AD">
              <w:rPr>
                <w:rFonts w:ascii="Times New Roman" w:hAnsi="Times New Roman"/>
                <w:spacing w:val="-4"/>
                <w:sz w:val="20"/>
                <w:szCs w:val="20"/>
              </w:rPr>
              <w:t xml:space="preserve">, яким воно відповідає, якщо такі є; </w:t>
            </w:r>
          </w:p>
          <w:p w:rsidR="00E6549B" w:rsidRPr="003516AD" w:rsidRDefault="00E6549B" w:rsidP="004D2BC1">
            <w:pPr>
              <w:pStyle w:val="af2"/>
              <w:spacing w:after="0" w:line="240" w:lineRule="auto"/>
              <w:ind w:left="27" w:firstLine="141"/>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якщо джерело світла містить ртуть: інструкції щодо того, як прибрати залишки у разі випадкового розбиття; </w:t>
            </w:r>
          </w:p>
          <w:p w:rsidR="00E6549B" w:rsidRPr="003516AD" w:rsidRDefault="00E6549B" w:rsidP="004D2BC1">
            <w:pPr>
              <w:pStyle w:val="af2"/>
              <w:tabs>
                <w:tab w:val="left" w:pos="27"/>
              </w:tabs>
              <w:spacing w:after="0" w:line="240" w:lineRule="auto"/>
              <w:ind w:left="0" w:firstLine="170"/>
              <w:contextualSpacing w:val="0"/>
              <w:jc w:val="both"/>
              <w:rPr>
                <w:rFonts w:ascii="Times New Roman" w:hAnsi="Times New Roman"/>
                <w:spacing w:val="-4"/>
                <w:sz w:val="20"/>
                <w:szCs w:val="20"/>
              </w:rPr>
            </w:pPr>
            <w:r w:rsidRPr="003516AD">
              <w:rPr>
                <w:rFonts w:ascii="Times New Roman" w:hAnsi="Times New Roman"/>
                <w:spacing w:val="-4"/>
                <w:sz w:val="20"/>
                <w:szCs w:val="20"/>
              </w:rPr>
              <w:t>рекомендації щодо того, як утилізувати джерело світла після закінчення терміну його служби відповідно до діючих нормативно-правових актів.</w:t>
            </w:r>
          </w:p>
          <w:p w:rsidR="00E6549B" w:rsidRPr="003516AD" w:rsidRDefault="00E6549B" w:rsidP="004D2BC1">
            <w:pPr>
              <w:pStyle w:val="af2"/>
              <w:tabs>
                <w:tab w:val="left" w:pos="27"/>
              </w:tabs>
              <w:spacing w:after="0" w:line="240" w:lineRule="auto"/>
              <w:ind w:left="28" w:firstLine="170"/>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4. </w:t>
            </w:r>
            <w:r w:rsidRPr="003516AD">
              <w:rPr>
                <w:rFonts w:ascii="Times New Roman" w:hAnsi="Times New Roman"/>
                <w:spacing w:val="-4"/>
                <w:sz w:val="20"/>
                <w:szCs w:val="20"/>
              </w:rPr>
              <w:tab/>
              <w:t xml:space="preserve">Інформація щодо продукції, вказаної у пункті 3 додатку 4 </w:t>
            </w:r>
          </w:p>
          <w:p w:rsidR="00E6549B" w:rsidRPr="003516AD" w:rsidRDefault="00E6549B" w:rsidP="004D2BC1">
            <w:pPr>
              <w:pStyle w:val="af2"/>
              <w:tabs>
                <w:tab w:val="left" w:pos="27"/>
              </w:tabs>
              <w:spacing w:after="0" w:line="240" w:lineRule="auto"/>
              <w:ind w:left="28" w:firstLine="170"/>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Для джерел світла, зазначених у пункті 3 додатку 4, їхнє цільове використання має бути зазначено на всіх формах упаковки, інформації про продукцію та рекламі разом із чіткою вказівкою на те, що джерело світла не призначене для використання в інших сферах застосування. </w:t>
            </w:r>
          </w:p>
          <w:p w:rsidR="00E6549B" w:rsidRPr="003516AD" w:rsidRDefault="00E6549B" w:rsidP="004D2BC1">
            <w:pPr>
              <w:pStyle w:val="af2"/>
              <w:tabs>
                <w:tab w:val="left" w:pos="27"/>
              </w:tabs>
              <w:spacing w:after="0" w:line="240" w:lineRule="auto"/>
              <w:ind w:left="28" w:firstLine="170"/>
              <w:contextualSpacing w:val="0"/>
              <w:jc w:val="both"/>
              <w:rPr>
                <w:rFonts w:ascii="Times New Roman" w:hAnsi="Times New Roman"/>
                <w:spacing w:val="-4"/>
                <w:sz w:val="20"/>
                <w:szCs w:val="20"/>
              </w:rPr>
            </w:pPr>
            <w:r w:rsidRPr="003516AD">
              <w:rPr>
                <w:rFonts w:ascii="Times New Roman" w:hAnsi="Times New Roman"/>
                <w:spacing w:val="-4"/>
                <w:sz w:val="20"/>
                <w:szCs w:val="20"/>
              </w:rPr>
              <w:t xml:space="preserve">Файл технічної документації, складений для цілей оцінки відповідності, відповідно до пункту 3 розділу ІІІ Технічного регламенту енергетичного маркування </w:t>
            </w:r>
            <w:proofErr w:type="spellStart"/>
            <w:r w:rsidRPr="003516AD">
              <w:rPr>
                <w:rFonts w:ascii="Times New Roman" w:hAnsi="Times New Roman"/>
                <w:spacing w:val="-4"/>
                <w:sz w:val="20"/>
                <w:szCs w:val="20"/>
              </w:rPr>
              <w:t>енергоспоживчої</w:t>
            </w:r>
            <w:proofErr w:type="spellEnd"/>
            <w:r w:rsidRPr="003516AD">
              <w:rPr>
                <w:rFonts w:ascii="Times New Roman" w:hAnsi="Times New Roman"/>
                <w:spacing w:val="-4"/>
                <w:sz w:val="20"/>
                <w:szCs w:val="20"/>
              </w:rPr>
              <w:t xml:space="preserve"> продукції, затвердженого наказом Міністерства енергетики України від 27 квітня 2022 року № 164, зареєстрованого в Міністерстві юстиції України від 09 червня 2022 року за № 615/37951, повинен містити перелік технічних параметрів, які роблять конструкцію виробу  специфічною для того, щоб претендувати на звільнення від вимог встановлених цим Технічним регламентом.</w:t>
            </w:r>
          </w:p>
          <w:p w:rsidR="00E6549B" w:rsidRPr="003516AD" w:rsidRDefault="00E6549B" w:rsidP="004D2BC1">
            <w:pPr>
              <w:pStyle w:val="af2"/>
              <w:spacing w:after="0" w:line="240" w:lineRule="auto"/>
              <w:ind w:left="27" w:firstLine="141"/>
              <w:contextualSpacing w:val="0"/>
              <w:jc w:val="center"/>
              <w:rPr>
                <w:rFonts w:ascii="Times New Roman" w:eastAsia="Times New Roman" w:hAnsi="Times New Roman"/>
                <w:b/>
                <w:i/>
                <w:spacing w:val="-4"/>
                <w:sz w:val="20"/>
                <w:szCs w:val="20"/>
                <w:lang w:eastAsia="ru-RU"/>
              </w:rPr>
            </w:pPr>
          </w:p>
        </w:tc>
        <w:tc>
          <w:tcPr>
            <w:tcW w:w="1418" w:type="dxa"/>
            <w:vMerge/>
          </w:tcPr>
          <w:p w:rsidR="00E6549B" w:rsidRPr="003516AD" w:rsidRDefault="00E6549B" w:rsidP="00EA739D">
            <w:pPr>
              <w:widowControl w:val="0"/>
              <w:pBdr>
                <w:top w:val="nil"/>
                <w:left w:val="nil"/>
                <w:bottom w:val="nil"/>
                <w:right w:val="nil"/>
                <w:between w:val="nil"/>
              </w:pBdr>
              <w:rPr>
                <w:sz w:val="20"/>
                <w:szCs w:val="22"/>
                <w:highlight w:val="lightGray"/>
              </w:rPr>
            </w:pPr>
          </w:p>
        </w:tc>
      </w:tr>
      <w:tr w:rsidR="007A1C8E" w:rsidRPr="00F63E1B" w:rsidTr="00710988">
        <w:trPr>
          <w:trHeight w:val="557"/>
        </w:trPr>
        <w:tc>
          <w:tcPr>
            <w:tcW w:w="709" w:type="dxa"/>
            <w:shd w:val="clear" w:color="auto" w:fill="auto"/>
          </w:tcPr>
          <w:p w:rsidR="007A1C8E" w:rsidRPr="00F63E1B" w:rsidRDefault="007A1C8E" w:rsidP="00E6549B">
            <w:pPr>
              <w:ind w:firstLine="7"/>
              <w:jc w:val="center"/>
              <w:rPr>
                <w:sz w:val="20"/>
                <w:szCs w:val="22"/>
              </w:rPr>
            </w:pPr>
            <w:r w:rsidRPr="00F63E1B">
              <w:rPr>
                <w:sz w:val="20"/>
                <w:szCs w:val="22"/>
              </w:rPr>
              <w:lastRenderedPageBreak/>
              <w:t>95.</w:t>
            </w:r>
          </w:p>
        </w:tc>
        <w:tc>
          <w:tcPr>
            <w:tcW w:w="3260" w:type="dxa"/>
            <w:shd w:val="clear" w:color="auto" w:fill="auto"/>
          </w:tcPr>
          <w:p w:rsidR="00E6549B" w:rsidRPr="00F63E1B" w:rsidRDefault="00E6549B" w:rsidP="004D2BC1">
            <w:pPr>
              <w:pStyle w:val="2"/>
              <w:spacing w:before="0"/>
              <w:ind w:firstLine="142"/>
              <w:jc w:val="center"/>
              <w:rPr>
                <w:rFonts w:ascii="Times New Roman" w:eastAsia="Times New Roman" w:hAnsi="Times New Roman" w:cs="Times New Roman"/>
                <w:b w:val="0"/>
                <w:i/>
                <w:color w:val="auto"/>
                <w:spacing w:val="-4"/>
                <w:sz w:val="20"/>
                <w:szCs w:val="20"/>
              </w:rPr>
            </w:pPr>
          </w:p>
          <w:p w:rsidR="00A30056" w:rsidRPr="00F63E1B" w:rsidRDefault="00A30056" w:rsidP="004D2BC1">
            <w:pPr>
              <w:pStyle w:val="2"/>
              <w:spacing w:before="0"/>
              <w:ind w:firstLine="142"/>
              <w:jc w:val="center"/>
              <w:rPr>
                <w:rFonts w:ascii="Times New Roman" w:eastAsia="Times New Roman" w:hAnsi="Times New Roman" w:cs="Times New Roman"/>
                <w:b w:val="0"/>
                <w:i/>
                <w:color w:val="auto"/>
                <w:spacing w:val="-4"/>
                <w:sz w:val="20"/>
                <w:szCs w:val="20"/>
              </w:rPr>
            </w:pPr>
            <w:r w:rsidRPr="00F63E1B">
              <w:rPr>
                <w:rFonts w:ascii="Times New Roman" w:eastAsia="Times New Roman" w:hAnsi="Times New Roman" w:cs="Times New Roman"/>
                <w:b w:val="0"/>
                <w:i/>
                <w:color w:val="auto"/>
                <w:spacing w:val="-4"/>
                <w:sz w:val="20"/>
                <w:szCs w:val="20"/>
              </w:rPr>
              <w:t>ДОДАТОК VI</w:t>
            </w:r>
          </w:p>
          <w:p w:rsidR="00E6549B" w:rsidRPr="00F63E1B" w:rsidRDefault="00E6549B" w:rsidP="004D2BC1">
            <w:pPr>
              <w:rPr>
                <w:spacing w:val="-4"/>
                <w:sz w:val="20"/>
                <w:szCs w:val="20"/>
              </w:rPr>
            </w:pPr>
          </w:p>
          <w:p w:rsidR="00A30056" w:rsidRPr="00F63E1B" w:rsidRDefault="00A30056" w:rsidP="004D2BC1">
            <w:pPr>
              <w:pStyle w:val="2"/>
              <w:spacing w:before="0"/>
              <w:ind w:firstLine="142"/>
              <w:jc w:val="center"/>
              <w:rPr>
                <w:rFonts w:ascii="Times New Roman" w:eastAsia="Times New Roman" w:hAnsi="Times New Roman" w:cs="Times New Roman"/>
                <w:color w:val="auto"/>
                <w:spacing w:val="-4"/>
                <w:sz w:val="20"/>
                <w:szCs w:val="20"/>
              </w:rPr>
            </w:pPr>
            <w:r w:rsidRPr="00F63E1B">
              <w:rPr>
                <w:rFonts w:ascii="Times New Roman" w:eastAsia="Times New Roman" w:hAnsi="Times New Roman" w:cs="Times New Roman"/>
                <w:color w:val="auto"/>
                <w:spacing w:val="-4"/>
                <w:sz w:val="20"/>
                <w:szCs w:val="20"/>
              </w:rPr>
              <w:t>Технічна документація</w:t>
            </w:r>
          </w:p>
          <w:p w:rsidR="00E6549B" w:rsidRPr="00F63E1B" w:rsidRDefault="00E6549B" w:rsidP="004D2BC1">
            <w:pPr>
              <w:rPr>
                <w:spacing w:val="-4"/>
                <w:sz w:val="20"/>
                <w:szCs w:val="20"/>
              </w:rPr>
            </w:pPr>
          </w:p>
          <w:p w:rsidR="00A30056" w:rsidRPr="00F63E1B" w:rsidRDefault="00A30056" w:rsidP="003516AD">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1. Технічна документація, зазначена в пункті 1(d) статті 3, має включати: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(a)</w:t>
            </w:r>
            <w:r w:rsidRPr="00F63E1B">
              <w:rPr>
                <w:rFonts w:ascii="Times New Roman" w:eastAsia="Times New Roman" w:hAnsi="Times New Roman" w:cs="Times New Roman"/>
                <w:b w:val="0"/>
                <w:color w:val="auto"/>
                <w:spacing w:val="-4"/>
                <w:sz w:val="20"/>
                <w:szCs w:val="20"/>
              </w:rPr>
              <w:tab/>
              <w:t xml:space="preserve">назву та адресу постачальника;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(b)</w:t>
            </w:r>
            <w:r w:rsidRPr="00F63E1B">
              <w:rPr>
                <w:rFonts w:ascii="Times New Roman" w:eastAsia="Times New Roman" w:hAnsi="Times New Roman" w:cs="Times New Roman"/>
                <w:b w:val="0"/>
                <w:color w:val="auto"/>
                <w:spacing w:val="-4"/>
                <w:sz w:val="20"/>
                <w:szCs w:val="20"/>
              </w:rPr>
              <w:tab/>
              <w:t xml:space="preserve">ідентифікатор моделі </w:t>
            </w:r>
            <w:r w:rsidRPr="00F63E1B">
              <w:rPr>
                <w:rFonts w:ascii="Times New Roman" w:eastAsia="Times New Roman" w:hAnsi="Times New Roman" w:cs="Times New Roman"/>
                <w:b w:val="0"/>
                <w:color w:val="auto"/>
                <w:spacing w:val="-4"/>
                <w:sz w:val="20"/>
                <w:szCs w:val="20"/>
              </w:rPr>
              <w:lastRenderedPageBreak/>
              <w:t xml:space="preserve">постачальника;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(c)</w:t>
            </w:r>
            <w:r w:rsidRPr="00F63E1B">
              <w:rPr>
                <w:rFonts w:ascii="Times New Roman" w:eastAsia="Times New Roman" w:hAnsi="Times New Roman" w:cs="Times New Roman"/>
                <w:b w:val="0"/>
                <w:color w:val="auto"/>
                <w:spacing w:val="-4"/>
                <w:sz w:val="20"/>
                <w:szCs w:val="20"/>
              </w:rPr>
              <w:tab/>
              <w:t xml:space="preserve">ідентифікатор моделі всіх еквівалентних моделей, що вже розміщені на ринку;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(d)</w:t>
            </w:r>
            <w:r w:rsidRPr="00F63E1B">
              <w:rPr>
                <w:rFonts w:ascii="Times New Roman" w:eastAsia="Times New Roman" w:hAnsi="Times New Roman" w:cs="Times New Roman"/>
                <w:b w:val="0"/>
                <w:color w:val="auto"/>
                <w:spacing w:val="-4"/>
                <w:sz w:val="20"/>
                <w:szCs w:val="20"/>
              </w:rPr>
              <w:tab/>
              <w:t xml:space="preserve">ідентифікацію та підпис особи, уповноваженої накладати зобов’язання на постачальника;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(e) задекларовані значення наступних технічних параметрів; ці значення вважаються задекларованими значеннями для цілей процедури верифікації в додатку IX: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(1)</w:t>
            </w:r>
            <w:r w:rsidRPr="00F63E1B">
              <w:rPr>
                <w:rFonts w:ascii="Times New Roman" w:eastAsia="Times New Roman" w:hAnsi="Times New Roman" w:cs="Times New Roman"/>
                <w:b w:val="0"/>
                <w:color w:val="auto"/>
                <w:spacing w:val="-4"/>
                <w:sz w:val="20"/>
                <w:szCs w:val="20"/>
              </w:rPr>
              <w:tab/>
              <w:t>корисний світловий потік (</w:t>
            </w:r>
            <w:proofErr w:type="spellStart"/>
            <w:r w:rsidRPr="00F63E1B">
              <w:rPr>
                <w:rFonts w:ascii="Times New Roman" w:eastAsia="Times New Roman" w:hAnsi="Times New Roman" w:cs="Times New Roman"/>
                <w:b w:val="0"/>
                <w:color w:val="auto"/>
                <w:spacing w:val="-4"/>
                <w:sz w:val="20"/>
                <w:szCs w:val="20"/>
              </w:rPr>
              <w:t>Φuse</w:t>
            </w:r>
            <w:proofErr w:type="spellEnd"/>
            <w:r w:rsidRPr="00F63E1B">
              <w:rPr>
                <w:rFonts w:ascii="Times New Roman" w:eastAsia="Times New Roman" w:hAnsi="Times New Roman" w:cs="Times New Roman"/>
                <w:b w:val="0"/>
                <w:color w:val="auto"/>
                <w:spacing w:val="-4"/>
                <w:sz w:val="20"/>
                <w:szCs w:val="20"/>
              </w:rPr>
              <w:t xml:space="preserve"> ) у </w:t>
            </w:r>
            <w:proofErr w:type="spellStart"/>
            <w:r w:rsidRPr="00F63E1B">
              <w:rPr>
                <w:rFonts w:ascii="Times New Roman" w:eastAsia="Times New Roman" w:hAnsi="Times New Roman" w:cs="Times New Roman"/>
                <w:b w:val="0"/>
                <w:color w:val="auto"/>
                <w:spacing w:val="-4"/>
                <w:sz w:val="20"/>
                <w:szCs w:val="20"/>
              </w:rPr>
              <w:t>лм</w:t>
            </w:r>
            <w:proofErr w:type="spellEnd"/>
            <w:r w:rsidRPr="00F63E1B">
              <w:rPr>
                <w:rFonts w:ascii="Times New Roman" w:eastAsia="Times New Roman" w:hAnsi="Times New Roman" w:cs="Times New Roman"/>
                <w:b w:val="0"/>
                <w:color w:val="auto"/>
                <w:spacing w:val="-4"/>
                <w:sz w:val="20"/>
                <w:szCs w:val="20"/>
              </w:rPr>
              <w:t xml:space="preserve">;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(2)</w:t>
            </w:r>
            <w:r w:rsidRPr="00F63E1B">
              <w:rPr>
                <w:rFonts w:ascii="Times New Roman" w:eastAsia="Times New Roman" w:hAnsi="Times New Roman" w:cs="Times New Roman"/>
                <w:b w:val="0"/>
                <w:color w:val="auto"/>
                <w:spacing w:val="-4"/>
                <w:sz w:val="20"/>
                <w:szCs w:val="20"/>
              </w:rPr>
              <w:tab/>
              <w:t xml:space="preserve">індекс передачі кольору (CRI);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(3)</w:t>
            </w:r>
            <w:r w:rsidRPr="00F63E1B">
              <w:rPr>
                <w:rFonts w:ascii="Times New Roman" w:eastAsia="Times New Roman" w:hAnsi="Times New Roman" w:cs="Times New Roman"/>
                <w:b w:val="0"/>
                <w:color w:val="auto"/>
                <w:spacing w:val="-4"/>
                <w:sz w:val="20"/>
                <w:szCs w:val="20"/>
              </w:rPr>
              <w:tab/>
              <w:t>живлення в увімкненому режимі (</w:t>
            </w:r>
            <w:proofErr w:type="spellStart"/>
            <w:r w:rsidRPr="00F63E1B">
              <w:rPr>
                <w:rFonts w:ascii="Times New Roman" w:eastAsia="Times New Roman" w:hAnsi="Times New Roman" w:cs="Times New Roman"/>
                <w:b w:val="0"/>
                <w:color w:val="auto"/>
                <w:spacing w:val="-4"/>
                <w:sz w:val="20"/>
                <w:szCs w:val="20"/>
              </w:rPr>
              <w:t>Pon</w:t>
            </w:r>
            <w:proofErr w:type="spellEnd"/>
            <w:r w:rsidRPr="00F63E1B">
              <w:rPr>
                <w:rFonts w:ascii="Times New Roman" w:eastAsia="Times New Roman" w:hAnsi="Times New Roman" w:cs="Times New Roman"/>
                <w:b w:val="0"/>
                <w:color w:val="auto"/>
                <w:spacing w:val="-4"/>
                <w:sz w:val="20"/>
                <w:szCs w:val="20"/>
              </w:rPr>
              <w:t xml:space="preserve"> ) у Вт;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(4)</w:t>
            </w:r>
            <w:r w:rsidRPr="00F63E1B">
              <w:rPr>
                <w:rFonts w:ascii="Times New Roman" w:eastAsia="Times New Roman" w:hAnsi="Times New Roman" w:cs="Times New Roman"/>
                <w:b w:val="0"/>
                <w:color w:val="auto"/>
                <w:spacing w:val="-4"/>
                <w:sz w:val="20"/>
                <w:szCs w:val="20"/>
              </w:rPr>
              <w:tab/>
              <w:t xml:space="preserve">кут </w:t>
            </w:r>
            <w:proofErr w:type="spellStart"/>
            <w:r w:rsidRPr="00F63E1B">
              <w:rPr>
                <w:rFonts w:ascii="Times New Roman" w:eastAsia="Times New Roman" w:hAnsi="Times New Roman" w:cs="Times New Roman"/>
                <w:b w:val="0"/>
                <w:color w:val="auto"/>
                <w:spacing w:val="-4"/>
                <w:sz w:val="20"/>
                <w:szCs w:val="20"/>
              </w:rPr>
              <w:t>променя</w:t>
            </w:r>
            <w:proofErr w:type="spellEnd"/>
            <w:r w:rsidRPr="00F63E1B">
              <w:rPr>
                <w:rFonts w:ascii="Times New Roman" w:eastAsia="Times New Roman" w:hAnsi="Times New Roman" w:cs="Times New Roman"/>
                <w:b w:val="0"/>
                <w:color w:val="auto"/>
                <w:spacing w:val="-4"/>
                <w:sz w:val="20"/>
                <w:szCs w:val="20"/>
              </w:rPr>
              <w:t xml:space="preserve"> в градусах для спрямованих джерел світла (DLS);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(4a) пікова сила світла в </w:t>
            </w:r>
            <w:proofErr w:type="spellStart"/>
            <w:r w:rsidRPr="00F63E1B">
              <w:rPr>
                <w:rFonts w:ascii="Times New Roman" w:eastAsia="Times New Roman" w:hAnsi="Times New Roman" w:cs="Times New Roman"/>
                <w:b w:val="0"/>
                <w:color w:val="auto"/>
                <w:spacing w:val="-4"/>
                <w:sz w:val="20"/>
                <w:szCs w:val="20"/>
              </w:rPr>
              <w:t>кд</w:t>
            </w:r>
            <w:proofErr w:type="spellEnd"/>
            <w:r w:rsidRPr="00F63E1B">
              <w:rPr>
                <w:rFonts w:ascii="Times New Roman" w:eastAsia="Times New Roman" w:hAnsi="Times New Roman" w:cs="Times New Roman"/>
                <w:b w:val="0"/>
                <w:color w:val="auto"/>
                <w:spacing w:val="-4"/>
                <w:sz w:val="20"/>
                <w:szCs w:val="20"/>
              </w:rPr>
              <w:t xml:space="preserve"> для спрямованих джерел світла (DLS);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(5)</w:t>
            </w:r>
            <w:r w:rsidRPr="00F63E1B">
              <w:rPr>
                <w:rFonts w:ascii="Times New Roman" w:eastAsia="Times New Roman" w:hAnsi="Times New Roman" w:cs="Times New Roman"/>
                <w:b w:val="0"/>
                <w:color w:val="auto"/>
                <w:spacing w:val="-4"/>
                <w:sz w:val="20"/>
                <w:szCs w:val="20"/>
              </w:rPr>
              <w:tab/>
            </w:r>
            <w:proofErr w:type="spellStart"/>
            <w:r w:rsidRPr="00F63E1B">
              <w:rPr>
                <w:rFonts w:ascii="Times New Roman" w:eastAsia="Times New Roman" w:hAnsi="Times New Roman" w:cs="Times New Roman"/>
                <w:b w:val="0"/>
                <w:color w:val="auto"/>
                <w:spacing w:val="-4"/>
                <w:sz w:val="20"/>
                <w:szCs w:val="20"/>
              </w:rPr>
              <w:t>корельована</w:t>
            </w:r>
            <w:proofErr w:type="spellEnd"/>
            <w:r w:rsidRPr="00F63E1B">
              <w:rPr>
                <w:rFonts w:ascii="Times New Roman" w:eastAsia="Times New Roman" w:hAnsi="Times New Roman" w:cs="Times New Roman"/>
                <w:b w:val="0"/>
                <w:color w:val="auto"/>
                <w:spacing w:val="-4"/>
                <w:sz w:val="20"/>
                <w:szCs w:val="20"/>
              </w:rPr>
              <w:t xml:space="preserve"> колірна температура (CCT) в K;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(6)</w:t>
            </w:r>
            <w:r w:rsidRPr="00F63E1B">
              <w:rPr>
                <w:rFonts w:ascii="Times New Roman" w:eastAsia="Times New Roman" w:hAnsi="Times New Roman" w:cs="Times New Roman"/>
                <w:b w:val="0"/>
                <w:color w:val="auto"/>
                <w:spacing w:val="-4"/>
                <w:sz w:val="20"/>
                <w:szCs w:val="20"/>
              </w:rPr>
              <w:tab/>
              <w:t>живлення у режимі очікування (</w:t>
            </w:r>
            <w:proofErr w:type="spellStart"/>
            <w:r w:rsidRPr="00F63E1B">
              <w:rPr>
                <w:rFonts w:ascii="Times New Roman" w:eastAsia="Times New Roman" w:hAnsi="Times New Roman" w:cs="Times New Roman"/>
                <w:b w:val="0"/>
                <w:color w:val="auto"/>
                <w:spacing w:val="-4"/>
                <w:sz w:val="20"/>
                <w:szCs w:val="20"/>
              </w:rPr>
              <w:t>Psb</w:t>
            </w:r>
            <w:proofErr w:type="spellEnd"/>
            <w:r w:rsidRPr="00F63E1B">
              <w:rPr>
                <w:rFonts w:ascii="Times New Roman" w:eastAsia="Times New Roman" w:hAnsi="Times New Roman" w:cs="Times New Roman"/>
                <w:b w:val="0"/>
                <w:color w:val="auto"/>
                <w:spacing w:val="-4"/>
                <w:sz w:val="20"/>
                <w:szCs w:val="20"/>
              </w:rPr>
              <w:t xml:space="preserve">) у Вт, включаючи нульове значення;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(7)</w:t>
            </w:r>
            <w:r w:rsidRPr="00F63E1B">
              <w:rPr>
                <w:rFonts w:ascii="Times New Roman" w:eastAsia="Times New Roman" w:hAnsi="Times New Roman" w:cs="Times New Roman"/>
                <w:b w:val="0"/>
                <w:color w:val="auto"/>
                <w:spacing w:val="-4"/>
                <w:sz w:val="20"/>
                <w:szCs w:val="20"/>
              </w:rPr>
              <w:tab/>
              <w:t>мережеве живлення у режимі очікування (</w:t>
            </w:r>
            <w:proofErr w:type="spellStart"/>
            <w:r w:rsidRPr="00F63E1B">
              <w:rPr>
                <w:rFonts w:ascii="Times New Roman" w:eastAsia="Times New Roman" w:hAnsi="Times New Roman" w:cs="Times New Roman"/>
                <w:b w:val="0"/>
                <w:color w:val="auto"/>
                <w:spacing w:val="-4"/>
                <w:sz w:val="20"/>
                <w:szCs w:val="20"/>
              </w:rPr>
              <w:t>Pnet</w:t>
            </w:r>
            <w:proofErr w:type="spellEnd"/>
            <w:r w:rsidRPr="00F63E1B">
              <w:rPr>
                <w:rFonts w:ascii="Times New Roman" w:eastAsia="Times New Roman" w:hAnsi="Times New Roman" w:cs="Times New Roman"/>
                <w:b w:val="0"/>
                <w:color w:val="auto"/>
                <w:spacing w:val="-4"/>
                <w:sz w:val="20"/>
                <w:szCs w:val="20"/>
              </w:rPr>
              <w:t xml:space="preserve">) у Вт для під’єднаних джерел світла (CLS);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(7a) R9 значення індексу передачі кольору для джерел світла LED та OLED;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(7b) коефіцієнт виживання для джерел світла LED та OLED;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(7c) коефіцієнт стабільності світлового потоку для джерел світла LED та OLED;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(7d) орієнтовний строк служби L70B50 для джерел світла LED та OLED;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(8)</w:t>
            </w:r>
            <w:r w:rsidRPr="00F63E1B">
              <w:rPr>
                <w:rFonts w:ascii="Times New Roman" w:eastAsia="Times New Roman" w:hAnsi="Times New Roman" w:cs="Times New Roman"/>
                <w:b w:val="0"/>
                <w:color w:val="auto"/>
                <w:spacing w:val="-4"/>
                <w:sz w:val="20"/>
                <w:szCs w:val="20"/>
              </w:rPr>
              <w:tab/>
              <w:t>коефіцієнт зміщення (</w:t>
            </w:r>
            <w:proofErr w:type="spellStart"/>
            <w:r w:rsidRPr="00F63E1B">
              <w:rPr>
                <w:rFonts w:ascii="Times New Roman" w:eastAsia="Times New Roman" w:hAnsi="Times New Roman" w:cs="Times New Roman"/>
                <w:b w:val="0"/>
                <w:color w:val="auto"/>
                <w:spacing w:val="-4"/>
                <w:sz w:val="20"/>
                <w:szCs w:val="20"/>
              </w:rPr>
              <w:t>cos</w:t>
            </w:r>
            <w:proofErr w:type="spellEnd"/>
            <w:r w:rsidRPr="00F63E1B">
              <w:rPr>
                <w:rFonts w:ascii="Times New Roman" w:eastAsia="Times New Roman" w:hAnsi="Times New Roman" w:cs="Times New Roman"/>
                <w:b w:val="0"/>
                <w:color w:val="auto"/>
                <w:spacing w:val="-4"/>
                <w:sz w:val="20"/>
                <w:szCs w:val="20"/>
              </w:rPr>
              <w:t xml:space="preserve"> φ1) для джерел світла LED та OLED, що працюють від мережі;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(9)</w:t>
            </w:r>
            <w:r w:rsidRPr="00F63E1B">
              <w:rPr>
                <w:rFonts w:ascii="Times New Roman" w:eastAsia="Times New Roman" w:hAnsi="Times New Roman" w:cs="Times New Roman"/>
                <w:b w:val="0"/>
                <w:color w:val="auto"/>
                <w:spacing w:val="-4"/>
                <w:sz w:val="20"/>
                <w:szCs w:val="20"/>
              </w:rPr>
              <w:tab/>
              <w:t xml:space="preserve">консистенція кольору у кроках еліпса </w:t>
            </w:r>
            <w:proofErr w:type="spellStart"/>
            <w:r w:rsidRPr="00F63E1B">
              <w:rPr>
                <w:rFonts w:ascii="Times New Roman" w:eastAsia="Times New Roman" w:hAnsi="Times New Roman" w:cs="Times New Roman"/>
                <w:b w:val="0"/>
                <w:color w:val="auto"/>
                <w:spacing w:val="-4"/>
                <w:sz w:val="20"/>
                <w:szCs w:val="20"/>
              </w:rPr>
              <w:t>Макадама</w:t>
            </w:r>
            <w:proofErr w:type="spellEnd"/>
            <w:r w:rsidRPr="00F63E1B">
              <w:rPr>
                <w:rFonts w:ascii="Times New Roman" w:eastAsia="Times New Roman" w:hAnsi="Times New Roman" w:cs="Times New Roman"/>
                <w:b w:val="0"/>
                <w:color w:val="auto"/>
                <w:spacing w:val="-4"/>
                <w:sz w:val="20"/>
                <w:szCs w:val="20"/>
              </w:rPr>
              <w:t xml:space="preserve"> для джерел світла LED та OLED;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(10)</w:t>
            </w:r>
            <w:r w:rsidRPr="00F63E1B">
              <w:rPr>
                <w:rFonts w:ascii="Times New Roman" w:eastAsia="Times New Roman" w:hAnsi="Times New Roman" w:cs="Times New Roman"/>
                <w:b w:val="0"/>
                <w:color w:val="auto"/>
                <w:spacing w:val="-4"/>
                <w:sz w:val="20"/>
                <w:szCs w:val="20"/>
              </w:rPr>
              <w:tab/>
              <w:t xml:space="preserve">яскравість-HLLS у </w:t>
            </w:r>
            <w:proofErr w:type="spellStart"/>
            <w:r w:rsidRPr="00F63E1B">
              <w:rPr>
                <w:rFonts w:ascii="Times New Roman" w:eastAsia="Times New Roman" w:hAnsi="Times New Roman" w:cs="Times New Roman"/>
                <w:b w:val="0"/>
                <w:color w:val="auto"/>
                <w:spacing w:val="-4"/>
                <w:sz w:val="20"/>
                <w:szCs w:val="20"/>
              </w:rPr>
              <w:t>кд</w:t>
            </w:r>
            <w:proofErr w:type="spellEnd"/>
            <w:r w:rsidRPr="00F63E1B">
              <w:rPr>
                <w:rFonts w:ascii="Times New Roman" w:eastAsia="Times New Roman" w:hAnsi="Times New Roman" w:cs="Times New Roman"/>
                <w:b w:val="0"/>
                <w:color w:val="auto"/>
                <w:spacing w:val="-4"/>
                <w:sz w:val="20"/>
                <w:szCs w:val="20"/>
              </w:rPr>
              <w:t xml:space="preserve">/мм2  (лише для HLLS)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(11)</w:t>
            </w:r>
            <w:r w:rsidRPr="00F63E1B">
              <w:rPr>
                <w:rFonts w:ascii="Times New Roman" w:eastAsia="Times New Roman" w:hAnsi="Times New Roman" w:cs="Times New Roman"/>
                <w:b w:val="0"/>
                <w:color w:val="auto"/>
                <w:spacing w:val="-4"/>
                <w:sz w:val="20"/>
                <w:szCs w:val="20"/>
              </w:rPr>
              <w:tab/>
              <w:t>параметри мерехтіння (</w:t>
            </w:r>
            <w:proofErr w:type="spellStart"/>
            <w:r w:rsidRPr="00F63E1B">
              <w:rPr>
                <w:rFonts w:ascii="Times New Roman" w:eastAsia="Times New Roman" w:hAnsi="Times New Roman" w:cs="Times New Roman"/>
                <w:b w:val="0"/>
                <w:color w:val="auto"/>
                <w:spacing w:val="-4"/>
                <w:sz w:val="20"/>
                <w:szCs w:val="20"/>
              </w:rPr>
              <w:t>PstLM</w:t>
            </w:r>
            <w:proofErr w:type="spellEnd"/>
            <w:r w:rsidRPr="00F63E1B">
              <w:rPr>
                <w:rFonts w:ascii="Times New Roman" w:eastAsia="Times New Roman" w:hAnsi="Times New Roman" w:cs="Times New Roman"/>
                <w:b w:val="0"/>
                <w:color w:val="auto"/>
                <w:spacing w:val="-4"/>
                <w:sz w:val="20"/>
                <w:szCs w:val="20"/>
              </w:rPr>
              <w:t xml:space="preserve">) для джерел світла LED та OLED;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(12)</w:t>
            </w:r>
            <w:r w:rsidRPr="00F63E1B">
              <w:rPr>
                <w:rFonts w:ascii="Times New Roman" w:eastAsia="Times New Roman" w:hAnsi="Times New Roman" w:cs="Times New Roman"/>
                <w:b w:val="0"/>
                <w:color w:val="auto"/>
                <w:spacing w:val="-4"/>
                <w:sz w:val="20"/>
                <w:szCs w:val="20"/>
              </w:rPr>
              <w:tab/>
              <w:t xml:space="preserve">параметри стробоскопічного ефекту (SVM) для джерел світла LED та OLED;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(13)</w:t>
            </w:r>
            <w:r w:rsidRPr="00F63E1B">
              <w:rPr>
                <w:rFonts w:ascii="Times New Roman" w:eastAsia="Times New Roman" w:hAnsi="Times New Roman" w:cs="Times New Roman"/>
                <w:b w:val="0"/>
                <w:color w:val="auto"/>
                <w:spacing w:val="-4"/>
                <w:sz w:val="20"/>
                <w:szCs w:val="20"/>
              </w:rPr>
              <w:tab/>
              <w:t xml:space="preserve">чистота збудження, лише для CTLS, для таких кольорів і домінуючої довжини хвилі в даному </w:t>
            </w:r>
            <w:r w:rsidRPr="00F63E1B">
              <w:rPr>
                <w:rFonts w:ascii="Times New Roman" w:eastAsia="Times New Roman" w:hAnsi="Times New Roman" w:cs="Times New Roman"/>
                <w:b w:val="0"/>
                <w:color w:val="auto"/>
                <w:spacing w:val="-4"/>
                <w:sz w:val="20"/>
                <w:szCs w:val="20"/>
              </w:rPr>
              <w:lastRenderedPageBreak/>
              <w:t xml:space="preserve">діапазоні: </w:t>
            </w:r>
          </w:p>
          <w:p w:rsidR="00A30056" w:rsidRPr="00F63E1B" w:rsidRDefault="00A30056" w:rsidP="004D2BC1">
            <w:pPr>
              <w:pStyle w:val="2"/>
              <w:tabs>
                <w:tab w:val="left" w:pos="452"/>
              </w:tabs>
              <w:spacing w:before="0"/>
              <w:ind w:left="1161" w:right="-115" w:hanging="1134"/>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Колір </w:t>
            </w:r>
            <w:r w:rsidRPr="00F63E1B">
              <w:rPr>
                <w:rFonts w:ascii="Times New Roman" w:eastAsia="Times New Roman" w:hAnsi="Times New Roman" w:cs="Times New Roman"/>
                <w:b w:val="0"/>
                <w:color w:val="auto"/>
                <w:spacing w:val="-4"/>
                <w:sz w:val="20"/>
                <w:szCs w:val="20"/>
              </w:rPr>
              <w:tab/>
              <w:t>Діапазон домінуючої               довжини хвилі</w:t>
            </w:r>
          </w:p>
          <w:p w:rsidR="00A30056" w:rsidRPr="00F63E1B" w:rsidRDefault="00A30056" w:rsidP="004D2BC1">
            <w:pPr>
              <w:pStyle w:val="2"/>
              <w:tabs>
                <w:tab w:val="left" w:pos="1161"/>
              </w:tabs>
              <w:spacing w:before="0"/>
              <w:ind w:left="1161" w:hanging="1134"/>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Синій  </w:t>
            </w:r>
            <w:r w:rsidRPr="00F63E1B">
              <w:rPr>
                <w:rFonts w:ascii="Times New Roman" w:eastAsia="Times New Roman" w:hAnsi="Times New Roman" w:cs="Times New Roman"/>
                <w:b w:val="0"/>
                <w:color w:val="auto"/>
                <w:spacing w:val="-4"/>
                <w:sz w:val="20"/>
                <w:szCs w:val="20"/>
              </w:rPr>
              <w:tab/>
              <w:t xml:space="preserve">440 нм – 490 нм </w:t>
            </w:r>
          </w:p>
          <w:p w:rsidR="00A30056" w:rsidRPr="00F63E1B" w:rsidRDefault="00A30056" w:rsidP="004D2BC1">
            <w:pPr>
              <w:pStyle w:val="2"/>
              <w:tabs>
                <w:tab w:val="left" w:pos="452"/>
                <w:tab w:val="left" w:pos="1161"/>
              </w:tabs>
              <w:spacing w:before="0"/>
              <w:ind w:left="1161" w:hanging="1134"/>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Зелений  </w:t>
            </w:r>
            <w:r w:rsidRPr="00F63E1B">
              <w:rPr>
                <w:rFonts w:ascii="Times New Roman" w:eastAsia="Times New Roman" w:hAnsi="Times New Roman" w:cs="Times New Roman"/>
                <w:b w:val="0"/>
                <w:color w:val="auto"/>
                <w:spacing w:val="-4"/>
                <w:sz w:val="20"/>
                <w:szCs w:val="20"/>
              </w:rPr>
              <w:tab/>
              <w:t xml:space="preserve">520 нм – 570 нм </w:t>
            </w:r>
          </w:p>
          <w:p w:rsidR="00A30056" w:rsidRPr="00F63E1B" w:rsidRDefault="00A30056" w:rsidP="004D2BC1">
            <w:pPr>
              <w:pStyle w:val="2"/>
              <w:tabs>
                <w:tab w:val="left" w:pos="452"/>
                <w:tab w:val="left" w:pos="1161"/>
              </w:tabs>
              <w:spacing w:before="0"/>
              <w:ind w:left="1161" w:hanging="1134"/>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Червоний </w:t>
            </w:r>
            <w:r w:rsidRPr="00F63E1B">
              <w:rPr>
                <w:rFonts w:ascii="Times New Roman" w:eastAsia="Times New Roman" w:hAnsi="Times New Roman" w:cs="Times New Roman"/>
                <w:b w:val="0"/>
                <w:color w:val="auto"/>
                <w:spacing w:val="-4"/>
                <w:sz w:val="20"/>
                <w:szCs w:val="20"/>
              </w:rPr>
              <w:tab/>
              <w:t xml:space="preserve">610 нм – 670 нм; </w:t>
            </w:r>
          </w:p>
          <w:p w:rsidR="00A30056" w:rsidRPr="00F63E1B" w:rsidRDefault="00A30056" w:rsidP="004D2BC1">
            <w:pPr>
              <w:rPr>
                <w:spacing w:val="-4"/>
                <w:sz w:val="20"/>
                <w:szCs w:val="20"/>
              </w:rPr>
            </w:pP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(f)</w:t>
            </w:r>
            <w:r w:rsidRPr="00F63E1B">
              <w:rPr>
                <w:rFonts w:ascii="Times New Roman" w:eastAsia="Times New Roman" w:hAnsi="Times New Roman" w:cs="Times New Roman"/>
                <w:b w:val="0"/>
                <w:color w:val="auto"/>
                <w:spacing w:val="-4"/>
                <w:sz w:val="20"/>
                <w:szCs w:val="20"/>
              </w:rPr>
              <w:tab/>
              <w:t xml:space="preserve">розрахунки, виконані з параметрами, включаючи визначення класу енергоефективності;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(g)</w:t>
            </w:r>
            <w:r w:rsidRPr="00F63E1B">
              <w:rPr>
                <w:rFonts w:ascii="Times New Roman" w:eastAsia="Times New Roman" w:hAnsi="Times New Roman" w:cs="Times New Roman"/>
                <w:b w:val="0"/>
                <w:color w:val="auto"/>
                <w:spacing w:val="-4"/>
                <w:sz w:val="20"/>
                <w:szCs w:val="20"/>
              </w:rPr>
              <w:tab/>
              <w:t xml:space="preserve">посилання на гармонізовані стандарти, що застосовуються або інші застосовні стандарти;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(h)</w:t>
            </w:r>
            <w:r w:rsidRPr="00F63E1B">
              <w:rPr>
                <w:rFonts w:ascii="Times New Roman" w:eastAsia="Times New Roman" w:hAnsi="Times New Roman" w:cs="Times New Roman"/>
                <w:b w:val="0"/>
                <w:color w:val="auto"/>
                <w:spacing w:val="-4"/>
                <w:sz w:val="20"/>
                <w:szCs w:val="20"/>
              </w:rPr>
              <w:tab/>
              <w:t>умови тестування, якщо не описано достатньо в пункті (g);</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(i)</w:t>
            </w:r>
            <w:r w:rsidRPr="00F63E1B">
              <w:rPr>
                <w:rFonts w:ascii="Times New Roman" w:eastAsia="Times New Roman" w:hAnsi="Times New Roman" w:cs="Times New Roman"/>
                <w:b w:val="0"/>
                <w:color w:val="auto"/>
                <w:spacing w:val="-4"/>
                <w:sz w:val="20"/>
                <w:szCs w:val="20"/>
              </w:rPr>
              <w:tab/>
              <w:t xml:space="preserve">референтні налаштування керування та інструкції щодо того, як вони можуть бути реалізовані, де це можливо;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(j)</w:t>
            </w:r>
            <w:r w:rsidRPr="00F63E1B">
              <w:rPr>
                <w:rFonts w:ascii="Times New Roman" w:eastAsia="Times New Roman" w:hAnsi="Times New Roman" w:cs="Times New Roman"/>
                <w:b w:val="0"/>
                <w:color w:val="auto"/>
                <w:spacing w:val="-4"/>
                <w:sz w:val="20"/>
                <w:szCs w:val="20"/>
              </w:rPr>
              <w:tab/>
              <w:t xml:space="preserve">інструкції щодо видалення деталей керування освітленням та/або деталей не для освітлення, якщо такі є, або щодо того, як їх вимкнути або мінімізувати споживання енергії під час тестування джерела світла; </w:t>
            </w:r>
          </w:p>
          <w:p w:rsidR="00A30056"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(k)</w:t>
            </w:r>
            <w:r w:rsidRPr="00F63E1B">
              <w:rPr>
                <w:rFonts w:ascii="Times New Roman" w:eastAsia="Times New Roman" w:hAnsi="Times New Roman" w:cs="Times New Roman"/>
                <w:b w:val="0"/>
                <w:color w:val="auto"/>
                <w:spacing w:val="-4"/>
                <w:sz w:val="20"/>
                <w:szCs w:val="20"/>
              </w:rPr>
              <w:tab/>
              <w:t xml:space="preserve">спеціальні запобіжні заходи, які повинні бути вжиті при збірці, встановленні, обслуговуванні або перевірці моделі. </w:t>
            </w:r>
          </w:p>
          <w:p w:rsidR="007A1C8E" w:rsidRPr="00F63E1B" w:rsidRDefault="00A30056" w:rsidP="004D2BC1">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2. Елементи, перераховані в пункті 1, також є обов'язковими спеціальними частинами технічної документації, які постачальник має </w:t>
            </w:r>
            <w:proofErr w:type="spellStart"/>
            <w:r w:rsidRPr="00F63E1B">
              <w:rPr>
                <w:rFonts w:ascii="Times New Roman" w:eastAsia="Times New Roman" w:hAnsi="Times New Roman" w:cs="Times New Roman"/>
                <w:b w:val="0"/>
                <w:color w:val="auto"/>
                <w:spacing w:val="-4"/>
                <w:sz w:val="20"/>
                <w:szCs w:val="20"/>
              </w:rPr>
              <w:t>внести</w:t>
            </w:r>
            <w:proofErr w:type="spellEnd"/>
            <w:r w:rsidRPr="00F63E1B">
              <w:rPr>
                <w:rFonts w:ascii="Times New Roman" w:eastAsia="Times New Roman" w:hAnsi="Times New Roman" w:cs="Times New Roman"/>
                <w:b w:val="0"/>
                <w:color w:val="auto"/>
                <w:spacing w:val="-4"/>
                <w:sz w:val="20"/>
                <w:szCs w:val="20"/>
              </w:rPr>
              <w:t xml:space="preserve"> в базу даних, відповідно до пункту 5 статті 12 Регламенту (ЄС) 2017/1369.</w:t>
            </w:r>
          </w:p>
        </w:tc>
        <w:tc>
          <w:tcPr>
            <w:tcW w:w="1418" w:type="dxa"/>
            <w:vMerge/>
          </w:tcPr>
          <w:p w:rsidR="007A1C8E" w:rsidRPr="00F63E1B" w:rsidRDefault="007A1C8E" w:rsidP="004D2BC1">
            <w:pPr>
              <w:widowControl w:val="0"/>
              <w:pBdr>
                <w:top w:val="nil"/>
                <w:left w:val="nil"/>
                <w:bottom w:val="nil"/>
                <w:right w:val="nil"/>
                <w:between w:val="nil"/>
              </w:pBdr>
              <w:ind w:firstLine="142"/>
              <w:jc w:val="both"/>
              <w:rPr>
                <w:spacing w:val="-4"/>
                <w:sz w:val="20"/>
                <w:szCs w:val="20"/>
              </w:rPr>
            </w:pPr>
          </w:p>
        </w:tc>
        <w:tc>
          <w:tcPr>
            <w:tcW w:w="3260" w:type="dxa"/>
          </w:tcPr>
          <w:p w:rsidR="00A30056" w:rsidRPr="00F63E1B" w:rsidRDefault="00A30056" w:rsidP="004D2BC1">
            <w:pPr>
              <w:pStyle w:val="af2"/>
              <w:spacing w:after="0" w:line="240" w:lineRule="auto"/>
              <w:ind w:left="27" w:firstLine="141"/>
              <w:contextualSpacing w:val="0"/>
              <w:jc w:val="right"/>
              <w:rPr>
                <w:rFonts w:ascii="Times New Roman" w:hAnsi="Times New Roman"/>
                <w:spacing w:val="-4"/>
                <w:sz w:val="20"/>
                <w:szCs w:val="20"/>
              </w:rPr>
            </w:pPr>
            <w:r w:rsidRPr="00F63E1B">
              <w:rPr>
                <w:rFonts w:ascii="Times New Roman" w:hAnsi="Times New Roman"/>
                <w:spacing w:val="-4"/>
                <w:sz w:val="20"/>
                <w:szCs w:val="20"/>
              </w:rPr>
              <w:t>Додаток 6</w:t>
            </w:r>
          </w:p>
          <w:p w:rsidR="00A30056" w:rsidRPr="00F63E1B" w:rsidRDefault="00A30056" w:rsidP="004D2BC1">
            <w:pPr>
              <w:pStyle w:val="af2"/>
              <w:spacing w:after="0" w:line="240" w:lineRule="auto"/>
              <w:ind w:left="27" w:firstLine="141"/>
              <w:contextualSpacing w:val="0"/>
              <w:jc w:val="right"/>
              <w:rPr>
                <w:rFonts w:ascii="Times New Roman" w:hAnsi="Times New Roman"/>
                <w:spacing w:val="-4"/>
                <w:sz w:val="20"/>
                <w:szCs w:val="20"/>
              </w:rPr>
            </w:pPr>
            <w:r w:rsidRPr="00F63E1B">
              <w:rPr>
                <w:rFonts w:ascii="Times New Roman" w:hAnsi="Times New Roman"/>
                <w:spacing w:val="-4"/>
                <w:sz w:val="20"/>
                <w:szCs w:val="20"/>
              </w:rPr>
              <w:t xml:space="preserve">до Технічного регламенту енергетичного маркування джерел світла </w:t>
            </w:r>
          </w:p>
          <w:p w:rsidR="00A30056" w:rsidRPr="00F63E1B" w:rsidRDefault="00A30056" w:rsidP="004D2BC1">
            <w:pPr>
              <w:pStyle w:val="af2"/>
              <w:spacing w:after="0" w:line="240" w:lineRule="auto"/>
              <w:ind w:left="27" w:firstLine="141"/>
              <w:contextualSpacing w:val="0"/>
              <w:jc w:val="right"/>
              <w:rPr>
                <w:rFonts w:ascii="Times New Roman" w:hAnsi="Times New Roman"/>
                <w:spacing w:val="-4"/>
                <w:sz w:val="20"/>
                <w:szCs w:val="20"/>
              </w:rPr>
            </w:pPr>
            <w:r w:rsidRPr="00F63E1B">
              <w:rPr>
                <w:rFonts w:ascii="Times New Roman" w:hAnsi="Times New Roman"/>
                <w:spacing w:val="-4"/>
                <w:sz w:val="20"/>
                <w:szCs w:val="20"/>
              </w:rPr>
              <w:t xml:space="preserve">(пункт 1 розділу ІІ)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p>
          <w:p w:rsidR="00A30056" w:rsidRPr="00F63E1B" w:rsidRDefault="00A30056" w:rsidP="004D2BC1">
            <w:pPr>
              <w:pStyle w:val="af2"/>
              <w:spacing w:after="0" w:line="240" w:lineRule="auto"/>
              <w:ind w:left="27" w:firstLine="141"/>
              <w:contextualSpacing w:val="0"/>
              <w:jc w:val="center"/>
              <w:rPr>
                <w:rFonts w:ascii="Times New Roman" w:hAnsi="Times New Roman"/>
                <w:b/>
                <w:spacing w:val="-4"/>
                <w:sz w:val="20"/>
                <w:szCs w:val="20"/>
              </w:rPr>
            </w:pPr>
            <w:r w:rsidRPr="00F63E1B">
              <w:rPr>
                <w:rFonts w:ascii="Times New Roman" w:hAnsi="Times New Roman"/>
                <w:b/>
                <w:spacing w:val="-4"/>
                <w:sz w:val="20"/>
                <w:szCs w:val="20"/>
              </w:rPr>
              <w:t>Вимоги до технічної документації</w:t>
            </w:r>
          </w:p>
          <w:p w:rsidR="00A30056" w:rsidRPr="00F63E1B" w:rsidRDefault="00A30056" w:rsidP="004D2BC1">
            <w:pPr>
              <w:pStyle w:val="af2"/>
              <w:spacing w:after="0" w:line="240" w:lineRule="auto"/>
              <w:ind w:left="27" w:firstLine="141"/>
              <w:contextualSpacing w:val="0"/>
              <w:jc w:val="center"/>
              <w:rPr>
                <w:rFonts w:ascii="Times New Roman" w:hAnsi="Times New Roman"/>
                <w:b/>
                <w:spacing w:val="-4"/>
                <w:sz w:val="20"/>
                <w:szCs w:val="20"/>
              </w:rPr>
            </w:pPr>
          </w:p>
          <w:p w:rsidR="00286757" w:rsidRPr="00F63E1B" w:rsidRDefault="00286757"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1. Технічна документація для </w:t>
            </w:r>
            <w:r w:rsidRPr="00F63E1B">
              <w:rPr>
                <w:rFonts w:ascii="Times New Roman" w:hAnsi="Times New Roman"/>
                <w:spacing w:val="-4"/>
                <w:sz w:val="20"/>
                <w:szCs w:val="20"/>
              </w:rPr>
              <w:lastRenderedPageBreak/>
              <w:t xml:space="preserve">джерел світла, зазначена в абзаці п’ятому пункту 1 розділу ІІ Технічного регламенту енергетичного маркування джерел світла (далі – Технічний регламент), має включати: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найменування та адресу постачальника;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ідентифікатор моделі постачальника;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ідентифікатор моделі всіх еквівалентних моделей, що вже розміщені на ринку;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посаду та підпис особи, уповноваженої брати на себе зобов’язання перед постачальником;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задекларовані значення наступних технічних параметрів; ці значення вважаються задекларованими значеннями для цілей процедури верифікації в додатку 9 до  Технічного регламенту:</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корисний світловий потік (</w:t>
            </w:r>
            <w:proofErr w:type="spellStart"/>
            <w:r w:rsidRPr="00F63E1B">
              <w:rPr>
                <w:rFonts w:ascii="Times New Roman" w:hAnsi="Times New Roman"/>
                <w:spacing w:val="-4"/>
                <w:sz w:val="20"/>
                <w:szCs w:val="20"/>
              </w:rPr>
              <w:t>Φuse</w:t>
            </w:r>
            <w:proofErr w:type="spellEnd"/>
            <w:r w:rsidRPr="00F63E1B">
              <w:rPr>
                <w:rFonts w:ascii="Times New Roman" w:hAnsi="Times New Roman"/>
                <w:spacing w:val="-4"/>
                <w:sz w:val="20"/>
                <w:szCs w:val="20"/>
              </w:rPr>
              <w:t xml:space="preserve">) у </w:t>
            </w:r>
            <w:proofErr w:type="spellStart"/>
            <w:r w:rsidRPr="00F63E1B">
              <w:rPr>
                <w:rFonts w:ascii="Times New Roman" w:hAnsi="Times New Roman"/>
                <w:spacing w:val="-4"/>
                <w:sz w:val="20"/>
                <w:szCs w:val="20"/>
              </w:rPr>
              <w:t>лм</w:t>
            </w:r>
            <w:proofErr w:type="spellEnd"/>
            <w:r w:rsidRPr="00F63E1B">
              <w:rPr>
                <w:rFonts w:ascii="Times New Roman" w:hAnsi="Times New Roman"/>
                <w:spacing w:val="-4"/>
                <w:sz w:val="20"/>
                <w:szCs w:val="20"/>
              </w:rPr>
              <w:t xml:space="preserve">;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індекс </w:t>
            </w:r>
            <w:proofErr w:type="spellStart"/>
            <w:r w:rsidRPr="00F63E1B">
              <w:rPr>
                <w:rFonts w:ascii="Times New Roman" w:hAnsi="Times New Roman"/>
                <w:spacing w:val="-4"/>
                <w:sz w:val="20"/>
                <w:szCs w:val="20"/>
              </w:rPr>
              <w:t>кольоропередачі</w:t>
            </w:r>
            <w:proofErr w:type="spellEnd"/>
            <w:r w:rsidRPr="00F63E1B">
              <w:rPr>
                <w:rFonts w:ascii="Times New Roman" w:hAnsi="Times New Roman"/>
                <w:spacing w:val="-4"/>
                <w:sz w:val="20"/>
                <w:szCs w:val="20"/>
              </w:rPr>
              <w:t xml:space="preserve"> (CRI);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потужність в робочому режимі (</w:t>
            </w:r>
            <w:proofErr w:type="spellStart"/>
            <w:r w:rsidRPr="00F63E1B">
              <w:rPr>
                <w:rFonts w:ascii="Times New Roman" w:hAnsi="Times New Roman"/>
                <w:spacing w:val="-4"/>
                <w:sz w:val="20"/>
                <w:szCs w:val="20"/>
              </w:rPr>
              <w:t>Pon</w:t>
            </w:r>
            <w:proofErr w:type="spellEnd"/>
            <w:r w:rsidRPr="00F63E1B">
              <w:rPr>
                <w:rFonts w:ascii="Times New Roman" w:hAnsi="Times New Roman"/>
                <w:spacing w:val="-4"/>
                <w:sz w:val="20"/>
                <w:szCs w:val="20"/>
              </w:rPr>
              <w:t xml:space="preserve"> ) у Вт;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кут випромінювання спрямованого джерела світла (DLS);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пікова сила світла в </w:t>
            </w:r>
            <w:proofErr w:type="spellStart"/>
            <w:r w:rsidRPr="00F63E1B">
              <w:rPr>
                <w:rFonts w:ascii="Times New Roman" w:hAnsi="Times New Roman"/>
                <w:spacing w:val="-4"/>
                <w:sz w:val="20"/>
                <w:szCs w:val="20"/>
              </w:rPr>
              <w:t>кд</w:t>
            </w:r>
            <w:proofErr w:type="spellEnd"/>
            <w:r w:rsidRPr="00F63E1B">
              <w:rPr>
                <w:rFonts w:ascii="Times New Roman" w:hAnsi="Times New Roman"/>
                <w:spacing w:val="-4"/>
                <w:sz w:val="20"/>
                <w:szCs w:val="20"/>
              </w:rPr>
              <w:t xml:space="preserve"> для спрямованих джерел світла (DLS);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proofErr w:type="spellStart"/>
            <w:r w:rsidRPr="00F63E1B">
              <w:rPr>
                <w:rFonts w:ascii="Times New Roman" w:hAnsi="Times New Roman"/>
                <w:spacing w:val="-4"/>
                <w:sz w:val="20"/>
                <w:szCs w:val="20"/>
              </w:rPr>
              <w:t>корельована</w:t>
            </w:r>
            <w:proofErr w:type="spellEnd"/>
            <w:r w:rsidRPr="00F63E1B">
              <w:rPr>
                <w:rFonts w:ascii="Times New Roman" w:hAnsi="Times New Roman"/>
                <w:spacing w:val="-4"/>
                <w:sz w:val="20"/>
                <w:szCs w:val="20"/>
              </w:rPr>
              <w:t xml:space="preserve"> колірна температура (CCT) в K;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потужність в режимі очікування (</w:t>
            </w:r>
            <w:proofErr w:type="spellStart"/>
            <w:r w:rsidRPr="00F63E1B">
              <w:rPr>
                <w:rFonts w:ascii="Times New Roman" w:hAnsi="Times New Roman"/>
                <w:spacing w:val="-4"/>
                <w:sz w:val="20"/>
                <w:szCs w:val="20"/>
              </w:rPr>
              <w:t>Psb</w:t>
            </w:r>
            <w:proofErr w:type="spellEnd"/>
            <w:r w:rsidRPr="00F63E1B">
              <w:rPr>
                <w:rFonts w:ascii="Times New Roman" w:hAnsi="Times New Roman"/>
                <w:spacing w:val="-4"/>
                <w:sz w:val="20"/>
                <w:szCs w:val="20"/>
              </w:rPr>
              <w:t xml:space="preserve">) у Вт, включаючи нульове значення;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потужність в мережевому режимі очікування (</w:t>
            </w:r>
            <w:proofErr w:type="spellStart"/>
            <w:r w:rsidRPr="00F63E1B">
              <w:rPr>
                <w:rFonts w:ascii="Times New Roman" w:hAnsi="Times New Roman"/>
                <w:spacing w:val="-4"/>
                <w:sz w:val="20"/>
                <w:szCs w:val="20"/>
              </w:rPr>
              <w:t>Pnet</w:t>
            </w:r>
            <w:proofErr w:type="spellEnd"/>
            <w:r w:rsidRPr="00F63E1B">
              <w:rPr>
                <w:rFonts w:ascii="Times New Roman" w:hAnsi="Times New Roman"/>
                <w:spacing w:val="-4"/>
                <w:sz w:val="20"/>
                <w:szCs w:val="20"/>
              </w:rPr>
              <w:t xml:space="preserve">) у Вт для під’єднаних джерел світла (CLS);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R9 значення індекс </w:t>
            </w:r>
            <w:proofErr w:type="spellStart"/>
            <w:r w:rsidRPr="00F63E1B">
              <w:rPr>
                <w:rFonts w:ascii="Times New Roman" w:hAnsi="Times New Roman"/>
                <w:spacing w:val="-4"/>
                <w:sz w:val="20"/>
                <w:szCs w:val="20"/>
              </w:rPr>
              <w:t>кольоропередачі</w:t>
            </w:r>
            <w:proofErr w:type="spellEnd"/>
            <w:r w:rsidRPr="00F63E1B">
              <w:rPr>
                <w:rFonts w:ascii="Times New Roman" w:hAnsi="Times New Roman"/>
                <w:spacing w:val="-4"/>
                <w:sz w:val="20"/>
                <w:szCs w:val="20"/>
              </w:rPr>
              <w:t xml:space="preserve"> для джерел світла LED та OLED;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коефіцієнт довговічності для джерел світла LED та OLED;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коефіцієнт стабільності світлового потоку для джерел світла LED та OLED;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орієнтовний строк служби L70 B50 для джерел світла LED та OLED;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коефіцієнт потужності (</w:t>
            </w:r>
            <w:proofErr w:type="spellStart"/>
            <w:r w:rsidRPr="00F63E1B">
              <w:rPr>
                <w:rFonts w:ascii="Times New Roman" w:hAnsi="Times New Roman"/>
                <w:spacing w:val="-4"/>
                <w:sz w:val="20"/>
                <w:szCs w:val="20"/>
              </w:rPr>
              <w:t>cos</w:t>
            </w:r>
            <w:proofErr w:type="spellEnd"/>
            <w:r w:rsidRPr="00F63E1B">
              <w:rPr>
                <w:rFonts w:ascii="Times New Roman" w:hAnsi="Times New Roman"/>
                <w:spacing w:val="-4"/>
                <w:sz w:val="20"/>
                <w:szCs w:val="20"/>
              </w:rPr>
              <w:t xml:space="preserve"> φ1) для джерел світла LED та OLED, що працюють від мережі;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рівномірність кольору у кроках еліпса </w:t>
            </w:r>
            <w:proofErr w:type="spellStart"/>
            <w:r w:rsidRPr="00F63E1B">
              <w:rPr>
                <w:rFonts w:ascii="Times New Roman" w:hAnsi="Times New Roman"/>
                <w:spacing w:val="-4"/>
                <w:sz w:val="20"/>
                <w:szCs w:val="20"/>
              </w:rPr>
              <w:t>Макадама</w:t>
            </w:r>
            <w:proofErr w:type="spellEnd"/>
            <w:r w:rsidRPr="00F63E1B">
              <w:rPr>
                <w:rFonts w:ascii="Times New Roman" w:hAnsi="Times New Roman"/>
                <w:spacing w:val="-4"/>
                <w:sz w:val="20"/>
                <w:szCs w:val="20"/>
              </w:rPr>
              <w:t xml:space="preserve"> для джерел світла LED та OLED;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яскравість</w:t>
            </w:r>
            <w:r w:rsidR="00286757" w:rsidRPr="00F63E1B">
              <w:rPr>
                <w:rFonts w:ascii="Times New Roman" w:hAnsi="Times New Roman"/>
                <w:spacing w:val="-4"/>
                <w:sz w:val="20"/>
                <w:szCs w:val="20"/>
              </w:rPr>
              <w:t xml:space="preserve">-HLLS у </w:t>
            </w:r>
            <w:proofErr w:type="spellStart"/>
            <w:r w:rsidR="00286757" w:rsidRPr="00F63E1B">
              <w:rPr>
                <w:rFonts w:ascii="Times New Roman" w:hAnsi="Times New Roman"/>
                <w:spacing w:val="-4"/>
                <w:sz w:val="20"/>
                <w:szCs w:val="20"/>
              </w:rPr>
              <w:t>кд</w:t>
            </w:r>
            <w:proofErr w:type="spellEnd"/>
            <w:r w:rsidR="00286757" w:rsidRPr="00F63E1B">
              <w:rPr>
                <w:rFonts w:ascii="Times New Roman" w:hAnsi="Times New Roman"/>
                <w:spacing w:val="-4"/>
                <w:sz w:val="20"/>
                <w:szCs w:val="20"/>
              </w:rPr>
              <w:t xml:space="preserve">/мм2  (лише </w:t>
            </w:r>
            <w:r w:rsidR="00286757" w:rsidRPr="00F63E1B">
              <w:rPr>
                <w:rFonts w:ascii="Times New Roman" w:hAnsi="Times New Roman"/>
                <w:spacing w:val="-4"/>
                <w:sz w:val="20"/>
                <w:szCs w:val="20"/>
              </w:rPr>
              <w:lastRenderedPageBreak/>
              <w:t>для HLLS);</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параметри мерехтіння (</w:t>
            </w:r>
            <w:proofErr w:type="spellStart"/>
            <w:r w:rsidRPr="00F63E1B">
              <w:rPr>
                <w:rFonts w:ascii="Times New Roman" w:hAnsi="Times New Roman"/>
                <w:spacing w:val="-4"/>
                <w:sz w:val="20"/>
                <w:szCs w:val="20"/>
              </w:rPr>
              <w:t>PstLM</w:t>
            </w:r>
            <w:proofErr w:type="spellEnd"/>
            <w:r w:rsidRPr="00F63E1B">
              <w:rPr>
                <w:rFonts w:ascii="Times New Roman" w:hAnsi="Times New Roman"/>
                <w:spacing w:val="-4"/>
                <w:sz w:val="20"/>
                <w:szCs w:val="20"/>
              </w:rPr>
              <w:t xml:space="preserve">) для джерел світла LED та OLED;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параметри стробоскопічного ефекту (SVM) для джерел світла LED та OLED;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частота збудження, лише для CTLS, для таких кольорів і домінуючої довжини хвилі в даному діапазоні:</w:t>
            </w:r>
          </w:p>
          <w:p w:rsidR="00A30056" w:rsidRPr="00F63E1B" w:rsidRDefault="00A30056" w:rsidP="004D2BC1">
            <w:pPr>
              <w:pStyle w:val="af2"/>
              <w:tabs>
                <w:tab w:val="left" w:pos="1161"/>
              </w:tabs>
              <w:spacing w:after="0" w:line="240" w:lineRule="auto"/>
              <w:ind w:left="27" w:right="-115"/>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Колір </w:t>
            </w:r>
            <w:r w:rsidRPr="00F63E1B">
              <w:rPr>
                <w:rFonts w:ascii="Times New Roman" w:hAnsi="Times New Roman"/>
                <w:spacing w:val="-4"/>
                <w:sz w:val="20"/>
                <w:szCs w:val="20"/>
              </w:rPr>
              <w:tab/>
              <w:t>Діапазон домінуючої</w:t>
            </w:r>
          </w:p>
          <w:p w:rsidR="00A30056" w:rsidRPr="00F63E1B" w:rsidRDefault="00A30056" w:rsidP="004D2BC1">
            <w:pPr>
              <w:pStyle w:val="af2"/>
              <w:tabs>
                <w:tab w:val="left" w:pos="1161"/>
              </w:tabs>
              <w:spacing w:after="0" w:line="240" w:lineRule="auto"/>
              <w:ind w:left="27" w:right="-115" w:firstLine="1134"/>
              <w:contextualSpacing w:val="0"/>
              <w:jc w:val="both"/>
              <w:rPr>
                <w:rFonts w:ascii="Times New Roman" w:hAnsi="Times New Roman"/>
                <w:spacing w:val="-4"/>
                <w:sz w:val="20"/>
                <w:szCs w:val="20"/>
              </w:rPr>
            </w:pPr>
            <w:r w:rsidRPr="00F63E1B">
              <w:rPr>
                <w:rFonts w:ascii="Times New Roman" w:hAnsi="Times New Roman"/>
                <w:spacing w:val="-4"/>
                <w:sz w:val="20"/>
                <w:szCs w:val="20"/>
              </w:rPr>
              <w:t>довжини хвилі</w:t>
            </w:r>
          </w:p>
          <w:p w:rsidR="00A30056" w:rsidRPr="00F63E1B" w:rsidRDefault="00A30056" w:rsidP="004D2BC1">
            <w:pPr>
              <w:pStyle w:val="af2"/>
              <w:tabs>
                <w:tab w:val="left" w:pos="1161"/>
              </w:tabs>
              <w:spacing w:after="0" w:line="240" w:lineRule="auto"/>
              <w:ind w:left="27" w:right="-115"/>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Синій </w:t>
            </w:r>
            <w:r w:rsidRPr="00F63E1B">
              <w:rPr>
                <w:rFonts w:ascii="Times New Roman" w:eastAsia="Times New Roman" w:hAnsi="Times New Roman"/>
                <w:spacing w:val="-4"/>
                <w:sz w:val="20"/>
                <w:szCs w:val="20"/>
              </w:rPr>
              <w:tab/>
            </w:r>
            <w:r w:rsidRPr="00F63E1B">
              <w:rPr>
                <w:rFonts w:ascii="Times New Roman" w:hAnsi="Times New Roman"/>
                <w:spacing w:val="-4"/>
                <w:sz w:val="20"/>
                <w:szCs w:val="20"/>
              </w:rPr>
              <w:t xml:space="preserve">440 нм – 490 нм </w:t>
            </w:r>
          </w:p>
          <w:p w:rsidR="00A30056" w:rsidRPr="00F63E1B" w:rsidRDefault="00A30056" w:rsidP="004D2BC1">
            <w:pPr>
              <w:pStyle w:val="af2"/>
              <w:tabs>
                <w:tab w:val="left" w:pos="1161"/>
              </w:tabs>
              <w:spacing w:after="0" w:line="240" w:lineRule="auto"/>
              <w:ind w:left="27" w:right="-115"/>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Зелений </w:t>
            </w:r>
            <w:r w:rsidRPr="00F63E1B">
              <w:rPr>
                <w:rFonts w:ascii="Times New Roman" w:hAnsi="Times New Roman"/>
                <w:spacing w:val="-4"/>
                <w:sz w:val="20"/>
                <w:szCs w:val="20"/>
              </w:rPr>
              <w:tab/>
              <w:t xml:space="preserve">520 нм – 570 нм </w:t>
            </w:r>
          </w:p>
          <w:p w:rsidR="00A30056" w:rsidRPr="00F63E1B" w:rsidRDefault="00A30056" w:rsidP="004D2BC1">
            <w:pPr>
              <w:pStyle w:val="af2"/>
              <w:tabs>
                <w:tab w:val="left" w:pos="1161"/>
              </w:tabs>
              <w:spacing w:after="0" w:line="240" w:lineRule="auto"/>
              <w:ind w:left="27" w:right="-115"/>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Червоний </w:t>
            </w:r>
            <w:r w:rsidRPr="00F63E1B">
              <w:rPr>
                <w:rFonts w:ascii="Times New Roman" w:hAnsi="Times New Roman"/>
                <w:spacing w:val="-4"/>
                <w:sz w:val="20"/>
                <w:szCs w:val="20"/>
              </w:rPr>
              <w:tab/>
              <w:t>610 нм – 670 нм;</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проведені розрахунки параметрів, включаючи визначення класу енергоефективності;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посилання на застосовані стандарти з переліку національних стандартів для цілей застосування цього Технічного регламенту, або інші використані стандарти, які містять методики виконання вимірювань;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умови випробування, якщо вони недостатньо описані в абзаці 28 пункту 1 цього додатка;</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референтні налаштування керування та інструкції щодо того, як вони можуть бути реалізовані, де це можливо;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інструкції щодо видалення деталей керування освітленням та/або деталей не для освітлення, якщо такі є, або щодо того, як їх вимкнути або мінімізувати споживання енергії під час перевірки джерела світла; </w:t>
            </w:r>
          </w:p>
          <w:p w:rsidR="00A30056" w:rsidRPr="00F63E1B" w:rsidRDefault="00A30056" w:rsidP="004D2BC1">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спеціальні запобіжні заходи, які повинні бути вжиті при збірці, встановленні, обслуговуванні або перевірці моделі. </w:t>
            </w:r>
          </w:p>
          <w:p w:rsidR="007A1C8E" w:rsidRPr="00F63E1B" w:rsidRDefault="00A30056" w:rsidP="003516AD">
            <w:pPr>
              <w:pStyle w:val="af2"/>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 2. Елементи, перераховані в пункті 1, також є обов'язковими спеціальними частинами технічної документації, які постачальник повинен </w:t>
            </w:r>
            <w:proofErr w:type="spellStart"/>
            <w:r w:rsidRPr="00F63E1B">
              <w:rPr>
                <w:rFonts w:ascii="Times New Roman" w:hAnsi="Times New Roman"/>
                <w:spacing w:val="-4"/>
                <w:sz w:val="20"/>
                <w:szCs w:val="20"/>
              </w:rPr>
              <w:t>внести</w:t>
            </w:r>
            <w:proofErr w:type="spellEnd"/>
            <w:r w:rsidRPr="00F63E1B">
              <w:rPr>
                <w:rFonts w:ascii="Times New Roman" w:hAnsi="Times New Roman"/>
                <w:spacing w:val="-4"/>
                <w:sz w:val="20"/>
                <w:szCs w:val="20"/>
              </w:rPr>
              <w:t xml:space="preserve"> в базу даних, відповідно до пункту 5 розділу IX Технічного регламенту маркування </w:t>
            </w:r>
            <w:proofErr w:type="spellStart"/>
            <w:r w:rsidRPr="00F63E1B">
              <w:rPr>
                <w:rFonts w:ascii="Times New Roman" w:hAnsi="Times New Roman"/>
                <w:spacing w:val="-4"/>
                <w:sz w:val="20"/>
                <w:szCs w:val="20"/>
              </w:rPr>
              <w:t>енергоспоживчої</w:t>
            </w:r>
            <w:proofErr w:type="spellEnd"/>
            <w:r w:rsidRPr="00F63E1B">
              <w:rPr>
                <w:rFonts w:ascii="Times New Roman" w:hAnsi="Times New Roman"/>
                <w:spacing w:val="-4"/>
                <w:sz w:val="20"/>
                <w:szCs w:val="20"/>
              </w:rPr>
              <w:t xml:space="preserve"> продукції, затвердженого наказом Міністерства енергетики України від 27 квітня 2022 року № 164, зареєстрованого у Міністерстві юстиції України </w:t>
            </w:r>
            <w:r w:rsidR="003516AD" w:rsidRPr="00F63E1B">
              <w:rPr>
                <w:rFonts w:ascii="Times New Roman" w:hAnsi="Times New Roman"/>
                <w:spacing w:val="-4"/>
                <w:sz w:val="20"/>
                <w:szCs w:val="20"/>
              </w:rPr>
              <w:t xml:space="preserve">09 червня 2022 року за </w:t>
            </w:r>
            <w:r w:rsidRPr="00F63E1B">
              <w:rPr>
                <w:rFonts w:ascii="Times New Roman" w:hAnsi="Times New Roman"/>
                <w:spacing w:val="-4"/>
                <w:sz w:val="20"/>
                <w:szCs w:val="20"/>
              </w:rPr>
              <w:t>№ 615/37951.</w:t>
            </w:r>
          </w:p>
        </w:tc>
        <w:tc>
          <w:tcPr>
            <w:tcW w:w="1418" w:type="dxa"/>
            <w:vMerge/>
          </w:tcPr>
          <w:p w:rsidR="007A1C8E" w:rsidRPr="00F63E1B" w:rsidRDefault="007A1C8E" w:rsidP="00EA739D">
            <w:pPr>
              <w:widowControl w:val="0"/>
              <w:pBdr>
                <w:top w:val="nil"/>
                <w:left w:val="nil"/>
                <w:bottom w:val="nil"/>
                <w:right w:val="nil"/>
                <w:between w:val="nil"/>
              </w:pBdr>
              <w:rPr>
                <w:sz w:val="20"/>
                <w:szCs w:val="22"/>
              </w:rPr>
            </w:pPr>
          </w:p>
        </w:tc>
      </w:tr>
      <w:tr w:rsidR="007A1C8E" w:rsidRPr="00F63E1B" w:rsidTr="00710988">
        <w:trPr>
          <w:trHeight w:val="557"/>
        </w:trPr>
        <w:tc>
          <w:tcPr>
            <w:tcW w:w="709" w:type="dxa"/>
            <w:shd w:val="clear" w:color="auto" w:fill="auto"/>
          </w:tcPr>
          <w:p w:rsidR="007A1C8E" w:rsidRPr="00F63E1B" w:rsidRDefault="007A1C8E" w:rsidP="00EA739D">
            <w:pPr>
              <w:ind w:firstLine="7"/>
              <w:jc w:val="center"/>
              <w:rPr>
                <w:sz w:val="20"/>
                <w:szCs w:val="22"/>
              </w:rPr>
            </w:pPr>
            <w:r w:rsidRPr="00F63E1B">
              <w:rPr>
                <w:sz w:val="20"/>
                <w:szCs w:val="22"/>
              </w:rPr>
              <w:lastRenderedPageBreak/>
              <w:t>96.</w:t>
            </w:r>
          </w:p>
        </w:tc>
        <w:tc>
          <w:tcPr>
            <w:tcW w:w="3260" w:type="dxa"/>
            <w:shd w:val="clear" w:color="auto" w:fill="auto"/>
          </w:tcPr>
          <w:p w:rsidR="00E6549B" w:rsidRPr="00F63E1B" w:rsidRDefault="00E6549B" w:rsidP="00286757">
            <w:pPr>
              <w:pStyle w:val="2"/>
              <w:tabs>
                <w:tab w:val="left" w:pos="452"/>
              </w:tabs>
              <w:spacing w:before="0"/>
              <w:ind w:firstLine="142"/>
              <w:jc w:val="center"/>
              <w:rPr>
                <w:rFonts w:ascii="Times New Roman" w:eastAsia="Times New Roman" w:hAnsi="Times New Roman" w:cs="Times New Roman"/>
                <w:b w:val="0"/>
                <w:i/>
                <w:color w:val="auto"/>
                <w:spacing w:val="-4"/>
                <w:sz w:val="20"/>
                <w:szCs w:val="20"/>
              </w:rPr>
            </w:pPr>
          </w:p>
          <w:p w:rsidR="00A30056" w:rsidRPr="00F63E1B" w:rsidRDefault="00A30056" w:rsidP="00286757">
            <w:pPr>
              <w:pStyle w:val="2"/>
              <w:tabs>
                <w:tab w:val="left" w:pos="452"/>
              </w:tabs>
              <w:spacing w:before="0"/>
              <w:ind w:firstLine="142"/>
              <w:jc w:val="center"/>
              <w:rPr>
                <w:rFonts w:ascii="Times New Roman" w:eastAsia="Times New Roman" w:hAnsi="Times New Roman" w:cs="Times New Roman"/>
                <w:b w:val="0"/>
                <w:i/>
                <w:color w:val="auto"/>
                <w:spacing w:val="-4"/>
                <w:sz w:val="20"/>
                <w:szCs w:val="20"/>
              </w:rPr>
            </w:pPr>
            <w:r w:rsidRPr="00F63E1B">
              <w:rPr>
                <w:rFonts w:ascii="Times New Roman" w:eastAsia="Times New Roman" w:hAnsi="Times New Roman" w:cs="Times New Roman"/>
                <w:b w:val="0"/>
                <w:i/>
                <w:color w:val="auto"/>
                <w:spacing w:val="-4"/>
                <w:sz w:val="20"/>
                <w:szCs w:val="20"/>
              </w:rPr>
              <w:t>ДОДАТОК VII</w:t>
            </w:r>
          </w:p>
          <w:p w:rsidR="00A30056" w:rsidRPr="00F63E1B" w:rsidRDefault="00A30056" w:rsidP="00286757">
            <w:pPr>
              <w:rPr>
                <w:spacing w:val="-4"/>
                <w:sz w:val="20"/>
                <w:szCs w:val="20"/>
              </w:rPr>
            </w:pPr>
          </w:p>
          <w:p w:rsidR="003516AD" w:rsidRPr="00F63E1B" w:rsidRDefault="00A30056" w:rsidP="00286757">
            <w:pPr>
              <w:pStyle w:val="2"/>
              <w:tabs>
                <w:tab w:val="left" w:pos="452"/>
              </w:tabs>
              <w:spacing w:before="0"/>
              <w:ind w:left="-115" w:right="-115"/>
              <w:jc w:val="center"/>
              <w:rPr>
                <w:rFonts w:ascii="Times New Roman" w:eastAsia="Times New Roman" w:hAnsi="Times New Roman" w:cs="Times New Roman"/>
                <w:color w:val="auto"/>
                <w:spacing w:val="-4"/>
                <w:sz w:val="20"/>
                <w:szCs w:val="20"/>
              </w:rPr>
            </w:pPr>
            <w:r w:rsidRPr="00F63E1B">
              <w:rPr>
                <w:rFonts w:ascii="Times New Roman" w:eastAsia="Times New Roman" w:hAnsi="Times New Roman" w:cs="Times New Roman"/>
                <w:color w:val="auto"/>
                <w:spacing w:val="-4"/>
                <w:sz w:val="20"/>
                <w:szCs w:val="20"/>
              </w:rPr>
              <w:t>Інформація, яка має надаватися у візуальній рекламі, в технічних рекламних матеріалах при дистанційних продажах, за винятком дистанційних продажів</w:t>
            </w:r>
          </w:p>
          <w:p w:rsidR="00A30056" w:rsidRPr="00F63E1B" w:rsidRDefault="00A30056" w:rsidP="00286757">
            <w:pPr>
              <w:pStyle w:val="2"/>
              <w:tabs>
                <w:tab w:val="left" w:pos="452"/>
              </w:tabs>
              <w:spacing w:before="0"/>
              <w:ind w:left="-115" w:right="-115"/>
              <w:jc w:val="center"/>
              <w:rPr>
                <w:rFonts w:ascii="Times New Roman" w:eastAsia="Times New Roman" w:hAnsi="Times New Roman" w:cs="Times New Roman"/>
                <w:color w:val="auto"/>
                <w:spacing w:val="-4"/>
                <w:sz w:val="20"/>
                <w:szCs w:val="20"/>
              </w:rPr>
            </w:pPr>
            <w:r w:rsidRPr="00F63E1B">
              <w:rPr>
                <w:rFonts w:ascii="Times New Roman" w:eastAsia="Times New Roman" w:hAnsi="Times New Roman" w:cs="Times New Roman"/>
                <w:color w:val="auto"/>
                <w:spacing w:val="-4"/>
                <w:sz w:val="20"/>
                <w:szCs w:val="20"/>
              </w:rPr>
              <w:t xml:space="preserve"> в Інтернеті</w:t>
            </w:r>
          </w:p>
          <w:p w:rsidR="00A30056" w:rsidRPr="00F63E1B" w:rsidRDefault="00A30056" w:rsidP="00286757">
            <w:pPr>
              <w:rPr>
                <w:spacing w:val="-4"/>
                <w:sz w:val="20"/>
                <w:szCs w:val="20"/>
              </w:rPr>
            </w:pPr>
          </w:p>
          <w:p w:rsidR="00A30056" w:rsidRPr="00F63E1B" w:rsidRDefault="00A30056" w:rsidP="00286757">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1.</w:t>
            </w:r>
            <w:r w:rsidRPr="00F63E1B">
              <w:rPr>
                <w:rFonts w:ascii="Times New Roman" w:eastAsia="Times New Roman" w:hAnsi="Times New Roman" w:cs="Times New Roman"/>
                <w:b w:val="0"/>
                <w:color w:val="auto"/>
                <w:spacing w:val="-4"/>
                <w:sz w:val="20"/>
                <w:szCs w:val="20"/>
              </w:rPr>
              <w:tab/>
              <w:t xml:space="preserve">У візуальній рекламі, з метою забезпечення відповідності вимогам, викладеним у пункті 1(e) статті 3 та пункті 1(c) статті 4, клас енергоефективності та діапазон класів енергоефективності, зазначені на етикетці, повинні бути вказані, як зазначено в пункті 4 цього додатку. </w:t>
            </w:r>
          </w:p>
          <w:p w:rsidR="00A30056" w:rsidRPr="00F63E1B" w:rsidRDefault="00A30056" w:rsidP="00286757">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2.</w:t>
            </w:r>
            <w:r w:rsidRPr="00F63E1B">
              <w:rPr>
                <w:rFonts w:ascii="Times New Roman" w:eastAsia="Times New Roman" w:hAnsi="Times New Roman" w:cs="Times New Roman"/>
                <w:b w:val="0"/>
                <w:color w:val="auto"/>
                <w:spacing w:val="-4"/>
                <w:sz w:val="20"/>
                <w:szCs w:val="20"/>
              </w:rPr>
              <w:tab/>
              <w:t xml:space="preserve">У технічних рекламних матеріалах, з метою забезпечення відповідності вимогам, викладеним у пункті 1(f) статті 3 та пункті 1(d) статті 4, клас енергоефективності та діапазон класів енергоефективності, зазначені на етикетці, повинні бути вказані, як зазначено в пункті 4 цього додатку.  </w:t>
            </w:r>
          </w:p>
          <w:p w:rsidR="00A30056" w:rsidRPr="00F63E1B" w:rsidRDefault="00A30056" w:rsidP="00286757">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3.</w:t>
            </w:r>
            <w:r w:rsidRPr="00F63E1B">
              <w:rPr>
                <w:rFonts w:ascii="Times New Roman" w:eastAsia="Times New Roman" w:hAnsi="Times New Roman" w:cs="Times New Roman"/>
                <w:b w:val="0"/>
                <w:color w:val="auto"/>
                <w:spacing w:val="-4"/>
                <w:sz w:val="20"/>
                <w:szCs w:val="20"/>
              </w:rPr>
              <w:tab/>
              <w:t xml:space="preserve">Будь-які паперові матеріали повинні вказувати клас енергоефективності та діапазон класів енергоефективності, зазначені на етикетці, як зазначено в пункті 4 цього додатку. </w:t>
            </w:r>
          </w:p>
          <w:p w:rsidR="00A30056" w:rsidRPr="00F63E1B" w:rsidRDefault="00A30056" w:rsidP="00286757">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4.</w:t>
            </w:r>
            <w:r w:rsidRPr="00F63E1B">
              <w:rPr>
                <w:rFonts w:ascii="Times New Roman" w:eastAsia="Times New Roman" w:hAnsi="Times New Roman" w:cs="Times New Roman"/>
                <w:b w:val="0"/>
                <w:color w:val="auto"/>
                <w:spacing w:val="-4"/>
                <w:sz w:val="20"/>
                <w:szCs w:val="20"/>
              </w:rPr>
              <w:tab/>
              <w:t xml:space="preserve">Клас енергоефективності та діапазон класів енергоефективності мають бути вказані, як показано на рисунку 2, а саме: </w:t>
            </w:r>
          </w:p>
          <w:p w:rsidR="00A30056" w:rsidRPr="00F63E1B" w:rsidRDefault="00A30056" w:rsidP="00286757">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(a)</w:t>
            </w:r>
            <w:r w:rsidRPr="00F63E1B">
              <w:rPr>
                <w:rFonts w:ascii="Times New Roman" w:eastAsia="Times New Roman" w:hAnsi="Times New Roman" w:cs="Times New Roman"/>
                <w:b w:val="0"/>
                <w:color w:val="auto"/>
                <w:spacing w:val="-4"/>
                <w:sz w:val="20"/>
                <w:szCs w:val="20"/>
              </w:rPr>
              <w:tab/>
              <w:t xml:space="preserve">стрілка, що містить літеру класу енергоефективності на 100 % білого кольору, шрифтом </w:t>
            </w:r>
            <w:proofErr w:type="spellStart"/>
            <w:r w:rsidRPr="00F63E1B">
              <w:rPr>
                <w:rFonts w:ascii="Times New Roman" w:eastAsia="Times New Roman" w:hAnsi="Times New Roman" w:cs="Times New Roman"/>
                <w:b w:val="0"/>
                <w:color w:val="auto"/>
                <w:spacing w:val="-4"/>
                <w:sz w:val="20"/>
                <w:szCs w:val="20"/>
              </w:rPr>
              <w:t>Calibri</w:t>
            </w:r>
            <w:proofErr w:type="spellEnd"/>
            <w:r w:rsidRPr="00F63E1B">
              <w:rPr>
                <w:rFonts w:ascii="Times New Roman" w:eastAsia="Times New Roman" w:hAnsi="Times New Roman" w:cs="Times New Roman"/>
                <w:b w:val="0"/>
                <w:color w:val="auto"/>
                <w:spacing w:val="-4"/>
                <w:sz w:val="20"/>
                <w:szCs w:val="20"/>
              </w:rPr>
              <w:t xml:space="preserve"> </w:t>
            </w:r>
            <w:proofErr w:type="spellStart"/>
            <w:r w:rsidRPr="00F63E1B">
              <w:rPr>
                <w:rFonts w:ascii="Times New Roman" w:eastAsia="Times New Roman" w:hAnsi="Times New Roman" w:cs="Times New Roman"/>
                <w:b w:val="0"/>
                <w:color w:val="auto"/>
                <w:spacing w:val="-4"/>
                <w:sz w:val="20"/>
                <w:szCs w:val="20"/>
              </w:rPr>
              <w:t>Bold</w:t>
            </w:r>
            <w:proofErr w:type="spellEnd"/>
            <w:r w:rsidRPr="00F63E1B">
              <w:rPr>
                <w:rFonts w:ascii="Times New Roman" w:eastAsia="Times New Roman" w:hAnsi="Times New Roman" w:cs="Times New Roman"/>
                <w:b w:val="0"/>
                <w:color w:val="auto"/>
                <w:spacing w:val="-4"/>
                <w:sz w:val="20"/>
                <w:szCs w:val="20"/>
              </w:rPr>
              <w:t xml:space="preserve"> і розміром шрифту, що принаймні еквівалентний розміру ціни, коли ціна вказана; </w:t>
            </w:r>
          </w:p>
          <w:p w:rsidR="00A30056" w:rsidRPr="00F63E1B" w:rsidRDefault="00A30056" w:rsidP="00286757">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(b)</w:t>
            </w:r>
            <w:r w:rsidRPr="00F63E1B">
              <w:rPr>
                <w:rFonts w:ascii="Times New Roman" w:eastAsia="Times New Roman" w:hAnsi="Times New Roman" w:cs="Times New Roman"/>
                <w:b w:val="0"/>
                <w:color w:val="auto"/>
                <w:spacing w:val="-4"/>
                <w:sz w:val="20"/>
                <w:szCs w:val="20"/>
              </w:rPr>
              <w:tab/>
              <w:t xml:space="preserve">колір стрілки має відповідати кольору класу енергоефективності; </w:t>
            </w:r>
          </w:p>
          <w:p w:rsidR="00A30056" w:rsidRPr="00F63E1B" w:rsidRDefault="00A30056" w:rsidP="00286757">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(c)</w:t>
            </w:r>
            <w:r w:rsidRPr="00F63E1B">
              <w:rPr>
                <w:rFonts w:ascii="Times New Roman" w:eastAsia="Times New Roman" w:hAnsi="Times New Roman" w:cs="Times New Roman"/>
                <w:b w:val="0"/>
                <w:color w:val="auto"/>
                <w:spacing w:val="-4"/>
                <w:sz w:val="20"/>
                <w:szCs w:val="20"/>
              </w:rPr>
              <w:tab/>
              <w:t>діапазон доступних класів енергоефективності на 100 % чорного кольору; та</w:t>
            </w:r>
          </w:p>
          <w:p w:rsidR="00A30056" w:rsidRPr="00F63E1B" w:rsidRDefault="00A30056" w:rsidP="00286757">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(d) розмір повинен бути таким, щоб стрілка була добре видимою та розбірливою. Літера в стрілці класу енергоефективності повинна бути розміщена в центрі прямокутної частини стрілки, з рамкою 0,5 пт 100 % чорного кольору навколо стрілки та літерою класу енергоефективності. </w:t>
            </w:r>
          </w:p>
          <w:p w:rsidR="00A30056" w:rsidRPr="00F63E1B" w:rsidRDefault="00A30056" w:rsidP="00286757">
            <w:pPr>
              <w:pStyle w:val="2"/>
              <w:tabs>
                <w:tab w:val="left" w:pos="452"/>
              </w:tabs>
              <w:spacing w:before="0"/>
              <w:ind w:firstLine="142"/>
              <w:jc w:val="both"/>
              <w:rPr>
                <w:rFonts w:ascii="Times New Roman" w:eastAsia="Times New Roman" w:hAnsi="Times New Roman" w:cs="Times New Roman"/>
                <w:b w:val="0"/>
                <w:color w:val="auto"/>
                <w:spacing w:val="-4"/>
                <w:sz w:val="20"/>
                <w:szCs w:val="20"/>
              </w:rPr>
            </w:pPr>
            <w:r w:rsidRPr="00F63E1B">
              <w:rPr>
                <w:rFonts w:ascii="Times New Roman" w:eastAsia="Times New Roman" w:hAnsi="Times New Roman" w:cs="Times New Roman"/>
                <w:b w:val="0"/>
                <w:color w:val="auto"/>
                <w:spacing w:val="-4"/>
                <w:sz w:val="20"/>
                <w:szCs w:val="20"/>
              </w:rPr>
              <w:t xml:space="preserve">У якості відступу, якщо візуальна </w:t>
            </w:r>
            <w:r w:rsidRPr="00F63E1B">
              <w:rPr>
                <w:rFonts w:ascii="Times New Roman" w:eastAsia="Times New Roman" w:hAnsi="Times New Roman" w:cs="Times New Roman"/>
                <w:b w:val="0"/>
                <w:color w:val="auto"/>
                <w:spacing w:val="-4"/>
                <w:sz w:val="20"/>
                <w:szCs w:val="20"/>
              </w:rPr>
              <w:lastRenderedPageBreak/>
              <w:t xml:space="preserve">реклама, технічні рекламні матеріали або паперові матеріали для дистанційного продажу друкується монохромним друком, стрілка може бути монохромною в такій візуальній рекламі, технічному рекламному матеріалі або паперовому матеріалі для дистанційного продажу.  </w:t>
            </w:r>
          </w:p>
          <w:p w:rsidR="00F75401" w:rsidRPr="00F63E1B" w:rsidRDefault="00F75401" w:rsidP="00286757">
            <w:pPr>
              <w:pStyle w:val="2"/>
              <w:tabs>
                <w:tab w:val="left" w:pos="452"/>
              </w:tabs>
              <w:spacing w:before="0"/>
              <w:ind w:left="-115" w:right="-115"/>
              <w:jc w:val="center"/>
              <w:rPr>
                <w:rFonts w:ascii="Times New Roman" w:eastAsia="Times New Roman" w:hAnsi="Times New Roman" w:cs="Times New Roman"/>
                <w:b w:val="0"/>
                <w:color w:val="auto"/>
                <w:spacing w:val="-4"/>
                <w:sz w:val="20"/>
                <w:szCs w:val="20"/>
              </w:rPr>
            </w:pPr>
          </w:p>
          <w:p w:rsidR="00A30056" w:rsidRPr="00F63E1B" w:rsidRDefault="00A30056" w:rsidP="00286757">
            <w:pPr>
              <w:pStyle w:val="2"/>
              <w:tabs>
                <w:tab w:val="left" w:pos="452"/>
              </w:tabs>
              <w:spacing w:before="0"/>
              <w:ind w:left="-115" w:right="-115"/>
              <w:jc w:val="center"/>
              <w:rPr>
                <w:rFonts w:ascii="Times New Roman" w:eastAsia="Times New Roman" w:hAnsi="Times New Roman" w:cs="Times New Roman"/>
                <w:b w:val="0"/>
                <w:i/>
                <w:color w:val="auto"/>
                <w:spacing w:val="-4"/>
                <w:sz w:val="20"/>
                <w:szCs w:val="20"/>
              </w:rPr>
            </w:pPr>
            <w:r w:rsidRPr="00F63E1B">
              <w:rPr>
                <w:rFonts w:ascii="Times New Roman" w:eastAsia="Times New Roman" w:hAnsi="Times New Roman" w:cs="Times New Roman"/>
                <w:b w:val="0"/>
                <w:i/>
                <w:color w:val="auto"/>
                <w:spacing w:val="-4"/>
                <w:sz w:val="20"/>
                <w:szCs w:val="20"/>
              </w:rPr>
              <w:t>Рисунок</w:t>
            </w:r>
          </w:p>
          <w:p w:rsidR="007A1C8E" w:rsidRPr="00F63E1B" w:rsidRDefault="00A30056" w:rsidP="00286757">
            <w:pPr>
              <w:pStyle w:val="2"/>
              <w:tabs>
                <w:tab w:val="left" w:pos="452"/>
              </w:tabs>
              <w:spacing w:before="0"/>
              <w:ind w:left="-115" w:right="-115"/>
              <w:jc w:val="center"/>
              <w:rPr>
                <w:rFonts w:ascii="Times New Roman" w:eastAsia="Times New Roman" w:hAnsi="Times New Roman" w:cs="Times New Roman"/>
                <w:color w:val="auto"/>
                <w:spacing w:val="-4"/>
                <w:sz w:val="20"/>
                <w:szCs w:val="20"/>
              </w:rPr>
            </w:pPr>
            <w:r w:rsidRPr="00F63E1B">
              <w:rPr>
                <w:rFonts w:ascii="Times New Roman" w:eastAsia="Times New Roman" w:hAnsi="Times New Roman" w:cs="Times New Roman"/>
                <w:color w:val="auto"/>
                <w:spacing w:val="-4"/>
                <w:sz w:val="20"/>
                <w:szCs w:val="20"/>
              </w:rPr>
              <w:t>Кольорова/монохромна ліва/права стрілка, із зазначеним діапазоном класів енергоефективності</w:t>
            </w:r>
          </w:p>
          <w:p w:rsidR="00F75401" w:rsidRPr="00F63E1B" w:rsidRDefault="00F75401" w:rsidP="00286757">
            <w:pPr>
              <w:rPr>
                <w:spacing w:val="-4"/>
                <w:sz w:val="20"/>
                <w:szCs w:val="20"/>
              </w:rPr>
            </w:pPr>
          </w:p>
          <w:p w:rsidR="008305F6" w:rsidRPr="00F63E1B" w:rsidRDefault="00A30056" w:rsidP="00286757">
            <w:pPr>
              <w:ind w:left="-115" w:right="-115"/>
              <w:jc w:val="center"/>
              <w:rPr>
                <w:spacing w:val="-4"/>
                <w:sz w:val="20"/>
                <w:szCs w:val="20"/>
              </w:rPr>
            </w:pPr>
            <w:r w:rsidRPr="00F63E1B">
              <w:rPr>
                <w:noProof/>
                <w:spacing w:val="-4"/>
                <w:sz w:val="20"/>
                <w:szCs w:val="20"/>
                <w:lang w:val="ru-RU"/>
              </w:rPr>
              <w:drawing>
                <wp:inline distT="0" distB="0" distL="0" distR="0" wp14:anchorId="204281F8" wp14:editId="3280CF1A">
                  <wp:extent cx="2137365" cy="25518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38331" cy="255296"/>
                          </a:xfrm>
                          <a:prstGeom prst="rect">
                            <a:avLst/>
                          </a:prstGeom>
                          <a:noFill/>
                        </pic:spPr>
                      </pic:pic>
                    </a:graphicData>
                  </a:graphic>
                </wp:inline>
              </w:drawing>
            </w:r>
          </w:p>
          <w:p w:rsidR="008305F6" w:rsidRPr="00F63E1B" w:rsidRDefault="008305F6" w:rsidP="00286757">
            <w:pPr>
              <w:rPr>
                <w:spacing w:val="-4"/>
                <w:sz w:val="20"/>
                <w:szCs w:val="20"/>
              </w:rPr>
            </w:pPr>
          </w:p>
          <w:p w:rsidR="008305F6" w:rsidRPr="00F63E1B" w:rsidRDefault="008305F6" w:rsidP="00286757">
            <w:pPr>
              <w:tabs>
                <w:tab w:val="left" w:pos="452"/>
              </w:tabs>
              <w:ind w:firstLine="169"/>
              <w:jc w:val="both"/>
              <w:rPr>
                <w:spacing w:val="-4"/>
                <w:sz w:val="20"/>
                <w:szCs w:val="20"/>
              </w:rPr>
            </w:pPr>
            <w:r w:rsidRPr="00F63E1B">
              <w:rPr>
                <w:spacing w:val="-4"/>
                <w:sz w:val="20"/>
                <w:szCs w:val="20"/>
              </w:rPr>
              <w:t>5.</w:t>
            </w:r>
            <w:r w:rsidRPr="00F63E1B">
              <w:rPr>
                <w:spacing w:val="-4"/>
                <w:sz w:val="20"/>
                <w:szCs w:val="20"/>
              </w:rPr>
              <w:tab/>
              <w:t xml:space="preserve">Дистанційний продаж на основі </w:t>
            </w:r>
            <w:proofErr w:type="spellStart"/>
            <w:r w:rsidRPr="00F63E1B">
              <w:rPr>
                <w:spacing w:val="-4"/>
                <w:sz w:val="20"/>
                <w:szCs w:val="20"/>
              </w:rPr>
              <w:t>телемаркетингу</w:t>
            </w:r>
            <w:proofErr w:type="spellEnd"/>
            <w:r w:rsidRPr="00F63E1B">
              <w:rPr>
                <w:spacing w:val="-4"/>
                <w:sz w:val="20"/>
                <w:szCs w:val="20"/>
              </w:rPr>
              <w:t xml:space="preserve"> має спеціально інформувати клієнта про класи енергоефективності виробу та діапазон класів енергоефективності, доступний на етикетці, а також про те, що клієнт може отримати доступ до етикетки та інформаційного листка виробу через веб-сайт бази даних виробів або на запит про надання друкованої копії.  </w:t>
            </w:r>
          </w:p>
          <w:p w:rsidR="00A30056" w:rsidRPr="00F63E1B" w:rsidRDefault="008305F6" w:rsidP="00286757">
            <w:pPr>
              <w:tabs>
                <w:tab w:val="left" w:pos="452"/>
              </w:tabs>
              <w:ind w:firstLine="169"/>
              <w:jc w:val="both"/>
              <w:rPr>
                <w:spacing w:val="-4"/>
                <w:sz w:val="20"/>
                <w:szCs w:val="20"/>
              </w:rPr>
            </w:pPr>
            <w:r w:rsidRPr="00F63E1B">
              <w:rPr>
                <w:spacing w:val="-4"/>
                <w:sz w:val="20"/>
                <w:szCs w:val="20"/>
              </w:rPr>
              <w:t>6.</w:t>
            </w:r>
            <w:r w:rsidRPr="00F63E1B">
              <w:rPr>
                <w:spacing w:val="-4"/>
                <w:sz w:val="20"/>
                <w:szCs w:val="20"/>
              </w:rPr>
              <w:tab/>
              <w:t>Для всіх ситуацій, вказаних у пунктах 1 - 3 та 5, клієнта повинен мати можливість доступу до етикетки та інформаційного листка виробу через посилання на веб-сайт бази даних виробів, або отримати друковану копію на запит.</w:t>
            </w:r>
          </w:p>
        </w:tc>
        <w:tc>
          <w:tcPr>
            <w:tcW w:w="1418" w:type="dxa"/>
            <w:vMerge/>
          </w:tcPr>
          <w:p w:rsidR="007A1C8E" w:rsidRPr="00F63E1B" w:rsidRDefault="007A1C8E" w:rsidP="00286757">
            <w:pPr>
              <w:widowControl w:val="0"/>
              <w:pBdr>
                <w:top w:val="nil"/>
                <w:left w:val="nil"/>
                <w:bottom w:val="nil"/>
                <w:right w:val="nil"/>
                <w:between w:val="nil"/>
              </w:pBdr>
              <w:ind w:firstLine="142"/>
              <w:jc w:val="both"/>
              <w:rPr>
                <w:spacing w:val="-4"/>
                <w:sz w:val="20"/>
                <w:szCs w:val="20"/>
              </w:rPr>
            </w:pPr>
          </w:p>
        </w:tc>
        <w:tc>
          <w:tcPr>
            <w:tcW w:w="3260" w:type="dxa"/>
          </w:tcPr>
          <w:p w:rsidR="007A1C8E" w:rsidRPr="00F63E1B" w:rsidRDefault="007A1C8E" w:rsidP="00286757">
            <w:pPr>
              <w:tabs>
                <w:tab w:val="left" w:pos="993"/>
              </w:tabs>
              <w:ind w:firstLine="142"/>
              <w:jc w:val="center"/>
              <w:rPr>
                <w:b/>
                <w:i/>
                <w:spacing w:val="-4"/>
                <w:sz w:val="20"/>
                <w:szCs w:val="20"/>
              </w:rPr>
            </w:pPr>
            <w:r w:rsidRPr="00F63E1B">
              <w:rPr>
                <w:b/>
                <w:i/>
                <w:spacing w:val="-4"/>
                <w:sz w:val="20"/>
                <w:szCs w:val="20"/>
              </w:rPr>
              <w:t>Відповідає</w:t>
            </w:r>
          </w:p>
          <w:p w:rsidR="00A30056" w:rsidRPr="00F63E1B" w:rsidRDefault="00A30056" w:rsidP="00286757">
            <w:pPr>
              <w:pStyle w:val="af2"/>
              <w:spacing w:after="0" w:line="240" w:lineRule="auto"/>
              <w:ind w:left="27" w:firstLine="141"/>
              <w:contextualSpacing w:val="0"/>
              <w:jc w:val="right"/>
              <w:rPr>
                <w:rFonts w:ascii="Times New Roman" w:hAnsi="Times New Roman"/>
                <w:spacing w:val="-4"/>
                <w:sz w:val="20"/>
                <w:szCs w:val="20"/>
              </w:rPr>
            </w:pPr>
            <w:r w:rsidRPr="00F63E1B">
              <w:rPr>
                <w:rFonts w:ascii="Times New Roman" w:hAnsi="Times New Roman"/>
                <w:spacing w:val="-4"/>
                <w:sz w:val="20"/>
                <w:szCs w:val="20"/>
              </w:rPr>
              <w:t>Додаток 7</w:t>
            </w:r>
          </w:p>
          <w:p w:rsidR="00A30056" w:rsidRPr="00F63E1B" w:rsidRDefault="00A30056" w:rsidP="00286757">
            <w:pPr>
              <w:pStyle w:val="af2"/>
              <w:spacing w:after="0" w:line="240" w:lineRule="auto"/>
              <w:ind w:left="27" w:firstLine="141"/>
              <w:contextualSpacing w:val="0"/>
              <w:jc w:val="right"/>
              <w:rPr>
                <w:rFonts w:ascii="Times New Roman" w:hAnsi="Times New Roman"/>
                <w:spacing w:val="-4"/>
                <w:sz w:val="20"/>
                <w:szCs w:val="20"/>
              </w:rPr>
            </w:pPr>
            <w:r w:rsidRPr="00F63E1B">
              <w:rPr>
                <w:rFonts w:ascii="Times New Roman" w:hAnsi="Times New Roman"/>
                <w:spacing w:val="-4"/>
                <w:sz w:val="20"/>
                <w:szCs w:val="20"/>
              </w:rPr>
              <w:t>до Технічного регламенту енергетичного маркування джерел світла</w:t>
            </w:r>
          </w:p>
          <w:p w:rsidR="00A30056" w:rsidRPr="00F63E1B" w:rsidRDefault="00A30056" w:rsidP="00286757">
            <w:pPr>
              <w:pStyle w:val="af2"/>
              <w:spacing w:after="0" w:line="240" w:lineRule="auto"/>
              <w:ind w:left="27" w:firstLine="141"/>
              <w:contextualSpacing w:val="0"/>
              <w:jc w:val="right"/>
              <w:rPr>
                <w:rFonts w:ascii="Times New Roman" w:hAnsi="Times New Roman"/>
                <w:spacing w:val="-4"/>
                <w:sz w:val="20"/>
                <w:szCs w:val="20"/>
              </w:rPr>
            </w:pPr>
            <w:r w:rsidRPr="00F63E1B">
              <w:rPr>
                <w:rFonts w:ascii="Times New Roman" w:hAnsi="Times New Roman"/>
                <w:spacing w:val="-4"/>
                <w:sz w:val="20"/>
                <w:szCs w:val="20"/>
              </w:rPr>
              <w:t xml:space="preserve">(пункт 1 розділу ІІ, </w:t>
            </w:r>
          </w:p>
          <w:p w:rsidR="00A30056" w:rsidRPr="00F63E1B" w:rsidRDefault="00A30056" w:rsidP="00286757">
            <w:pPr>
              <w:pStyle w:val="af2"/>
              <w:spacing w:after="0" w:line="240" w:lineRule="auto"/>
              <w:ind w:left="27" w:firstLine="141"/>
              <w:contextualSpacing w:val="0"/>
              <w:jc w:val="right"/>
              <w:rPr>
                <w:rFonts w:ascii="Times New Roman" w:hAnsi="Times New Roman"/>
                <w:spacing w:val="-4"/>
                <w:sz w:val="20"/>
                <w:szCs w:val="20"/>
              </w:rPr>
            </w:pPr>
            <w:r w:rsidRPr="00F63E1B">
              <w:rPr>
                <w:rFonts w:ascii="Times New Roman" w:hAnsi="Times New Roman"/>
                <w:spacing w:val="-4"/>
                <w:sz w:val="20"/>
                <w:szCs w:val="20"/>
              </w:rPr>
              <w:t xml:space="preserve">розділ ІІІ) </w:t>
            </w:r>
          </w:p>
          <w:p w:rsidR="00A30056" w:rsidRPr="00F63E1B" w:rsidRDefault="00A30056" w:rsidP="00286757">
            <w:pPr>
              <w:pStyle w:val="af2"/>
              <w:spacing w:after="0" w:line="240" w:lineRule="auto"/>
              <w:ind w:left="27" w:firstLine="141"/>
              <w:contextualSpacing w:val="0"/>
              <w:jc w:val="both"/>
              <w:rPr>
                <w:rFonts w:ascii="Times New Roman" w:hAnsi="Times New Roman"/>
                <w:spacing w:val="-4"/>
                <w:sz w:val="20"/>
                <w:szCs w:val="20"/>
              </w:rPr>
            </w:pPr>
          </w:p>
          <w:p w:rsidR="00A30056" w:rsidRPr="00F63E1B" w:rsidRDefault="00A30056" w:rsidP="00286757">
            <w:pPr>
              <w:pStyle w:val="af2"/>
              <w:spacing w:after="0" w:line="240" w:lineRule="auto"/>
              <w:ind w:left="27" w:firstLine="141"/>
              <w:contextualSpacing w:val="0"/>
              <w:jc w:val="center"/>
              <w:rPr>
                <w:rFonts w:ascii="Times New Roman" w:hAnsi="Times New Roman"/>
                <w:b/>
                <w:spacing w:val="-4"/>
                <w:sz w:val="20"/>
                <w:szCs w:val="20"/>
              </w:rPr>
            </w:pPr>
            <w:r w:rsidRPr="00F63E1B">
              <w:rPr>
                <w:rFonts w:ascii="Times New Roman" w:hAnsi="Times New Roman"/>
                <w:b/>
                <w:spacing w:val="-4"/>
                <w:sz w:val="20"/>
                <w:szCs w:val="20"/>
              </w:rPr>
              <w:t>Інформація, яка має надаватися у візуальній рекламі, в технічних рекламних матеріалах для дистанційних продажів, за винятком дистанційних продажів в мережі Інтернет</w:t>
            </w:r>
          </w:p>
          <w:p w:rsidR="00A30056" w:rsidRPr="00F63E1B" w:rsidRDefault="00A30056" w:rsidP="00286757">
            <w:pPr>
              <w:pStyle w:val="af2"/>
              <w:tabs>
                <w:tab w:val="left" w:pos="423"/>
              </w:tabs>
              <w:spacing w:after="0" w:line="240" w:lineRule="auto"/>
              <w:ind w:left="27" w:firstLine="141"/>
              <w:contextualSpacing w:val="0"/>
              <w:jc w:val="both"/>
              <w:rPr>
                <w:rFonts w:ascii="Times New Roman" w:hAnsi="Times New Roman"/>
                <w:spacing w:val="-4"/>
                <w:sz w:val="20"/>
                <w:szCs w:val="20"/>
              </w:rPr>
            </w:pPr>
          </w:p>
          <w:p w:rsidR="00286757" w:rsidRPr="00F63E1B" w:rsidRDefault="00286757" w:rsidP="00286757">
            <w:pPr>
              <w:pStyle w:val="af2"/>
              <w:tabs>
                <w:tab w:val="left" w:pos="423"/>
              </w:tabs>
              <w:spacing w:after="0" w:line="240" w:lineRule="auto"/>
              <w:ind w:left="27" w:firstLine="141"/>
              <w:jc w:val="both"/>
              <w:rPr>
                <w:rFonts w:ascii="Times New Roman" w:hAnsi="Times New Roman"/>
                <w:spacing w:val="-4"/>
                <w:sz w:val="20"/>
                <w:szCs w:val="20"/>
              </w:rPr>
            </w:pPr>
            <w:r w:rsidRPr="00F63E1B">
              <w:rPr>
                <w:rFonts w:ascii="Times New Roman" w:hAnsi="Times New Roman"/>
                <w:spacing w:val="-4"/>
                <w:sz w:val="20"/>
                <w:szCs w:val="20"/>
              </w:rPr>
              <w:t>1.</w:t>
            </w:r>
            <w:r w:rsidRPr="00F63E1B">
              <w:rPr>
                <w:rFonts w:ascii="Times New Roman" w:hAnsi="Times New Roman"/>
                <w:spacing w:val="-4"/>
                <w:sz w:val="20"/>
                <w:szCs w:val="20"/>
              </w:rPr>
              <w:tab/>
              <w:t xml:space="preserve">У візуальній рекламі, з метою забезпечення відповідності вимогам, викладеним в абзаці шостому пункту 1 розділу ІІ та абзаці четвертому             розділу ІІІ Технічного регламенту енергетичного маркування джерел світла (далі – Технічний регламент), клас енергоефективності та діапазон класів енергоефективності, зазначені на етикетці, повинні бути вказані, як зазначено в пункті 4 цього додатка. </w:t>
            </w:r>
          </w:p>
          <w:p w:rsidR="00286757" w:rsidRPr="00F63E1B" w:rsidRDefault="00286757" w:rsidP="00286757">
            <w:pPr>
              <w:pStyle w:val="af2"/>
              <w:tabs>
                <w:tab w:val="left" w:pos="423"/>
              </w:tabs>
              <w:spacing w:after="0" w:line="240" w:lineRule="auto"/>
              <w:ind w:left="27" w:firstLine="141"/>
              <w:jc w:val="both"/>
              <w:rPr>
                <w:rFonts w:ascii="Times New Roman" w:hAnsi="Times New Roman"/>
                <w:spacing w:val="-4"/>
                <w:sz w:val="20"/>
                <w:szCs w:val="20"/>
              </w:rPr>
            </w:pPr>
            <w:r w:rsidRPr="00F63E1B">
              <w:rPr>
                <w:rFonts w:ascii="Times New Roman" w:hAnsi="Times New Roman"/>
                <w:spacing w:val="-4"/>
                <w:sz w:val="20"/>
                <w:szCs w:val="20"/>
              </w:rPr>
              <w:t>2.</w:t>
            </w:r>
            <w:r w:rsidRPr="00F63E1B">
              <w:rPr>
                <w:rFonts w:ascii="Times New Roman" w:hAnsi="Times New Roman"/>
                <w:spacing w:val="-4"/>
                <w:sz w:val="20"/>
                <w:szCs w:val="20"/>
              </w:rPr>
              <w:tab/>
              <w:t xml:space="preserve">У технічних рекламних матеріалах, з метою забезпечення відповідності вимогам, викладеним в абзаці сьомому пункту 1 розділу ІІ та абзаці п’ятому розділу ІІІ Технічного регламенту, клас енергоефективності та діапазон класів енергоефективності, зазначені на етикетці, повинні бути вказані, як зазначено в пункті 4 цього додатка.  </w:t>
            </w:r>
          </w:p>
          <w:p w:rsidR="00286757" w:rsidRPr="00F63E1B" w:rsidRDefault="00286757" w:rsidP="00286757">
            <w:pPr>
              <w:pStyle w:val="af2"/>
              <w:tabs>
                <w:tab w:val="left" w:pos="423"/>
              </w:tabs>
              <w:spacing w:after="0" w:line="240" w:lineRule="auto"/>
              <w:ind w:left="27" w:firstLine="141"/>
              <w:jc w:val="both"/>
              <w:rPr>
                <w:rFonts w:ascii="Times New Roman" w:hAnsi="Times New Roman"/>
                <w:spacing w:val="-4"/>
                <w:sz w:val="20"/>
                <w:szCs w:val="20"/>
              </w:rPr>
            </w:pPr>
            <w:r w:rsidRPr="00F63E1B">
              <w:rPr>
                <w:rFonts w:ascii="Times New Roman" w:hAnsi="Times New Roman"/>
                <w:spacing w:val="-4"/>
                <w:sz w:val="20"/>
                <w:szCs w:val="20"/>
              </w:rPr>
              <w:t>3.</w:t>
            </w:r>
            <w:r w:rsidRPr="00F63E1B">
              <w:rPr>
                <w:rFonts w:ascii="Times New Roman" w:hAnsi="Times New Roman"/>
                <w:spacing w:val="-4"/>
                <w:sz w:val="20"/>
                <w:szCs w:val="20"/>
              </w:rPr>
              <w:tab/>
              <w:t xml:space="preserve">Будь-які паперові матеріали для дистанційного продажу повинні вказувати клас енергоефективності та діапазон класів енергоефективності, як зазначено на етикетці, відповідно до пункту 4 цього додатка. </w:t>
            </w:r>
          </w:p>
          <w:p w:rsidR="00286757" w:rsidRPr="00F63E1B" w:rsidRDefault="00286757" w:rsidP="00286757">
            <w:pPr>
              <w:pStyle w:val="af2"/>
              <w:tabs>
                <w:tab w:val="left" w:pos="423"/>
              </w:tabs>
              <w:spacing w:after="0" w:line="240" w:lineRule="auto"/>
              <w:ind w:left="27" w:firstLine="141"/>
              <w:jc w:val="both"/>
              <w:rPr>
                <w:rFonts w:ascii="Times New Roman" w:hAnsi="Times New Roman"/>
                <w:spacing w:val="-4"/>
                <w:sz w:val="20"/>
                <w:szCs w:val="20"/>
              </w:rPr>
            </w:pPr>
            <w:r w:rsidRPr="00F63E1B">
              <w:rPr>
                <w:rFonts w:ascii="Times New Roman" w:hAnsi="Times New Roman"/>
                <w:spacing w:val="-4"/>
                <w:sz w:val="20"/>
                <w:szCs w:val="20"/>
              </w:rPr>
              <w:t>4.</w:t>
            </w:r>
            <w:r w:rsidRPr="00F63E1B">
              <w:rPr>
                <w:rFonts w:ascii="Times New Roman" w:hAnsi="Times New Roman"/>
                <w:spacing w:val="-4"/>
                <w:sz w:val="20"/>
                <w:szCs w:val="20"/>
              </w:rPr>
              <w:tab/>
              <w:t xml:space="preserve">Клас енергоефективності та діапазон класів енергоефективності мають бути вказані, як показано на рисунку 7, а саме: </w:t>
            </w:r>
          </w:p>
          <w:p w:rsidR="00286757" w:rsidRPr="00F63E1B" w:rsidRDefault="00286757" w:rsidP="00286757">
            <w:pPr>
              <w:pStyle w:val="af2"/>
              <w:tabs>
                <w:tab w:val="left" w:pos="423"/>
              </w:tabs>
              <w:spacing w:after="0" w:line="240" w:lineRule="auto"/>
              <w:ind w:left="27" w:firstLine="141"/>
              <w:jc w:val="both"/>
              <w:rPr>
                <w:rFonts w:ascii="Times New Roman" w:hAnsi="Times New Roman"/>
                <w:spacing w:val="-4"/>
                <w:sz w:val="20"/>
                <w:szCs w:val="20"/>
              </w:rPr>
            </w:pPr>
            <w:r w:rsidRPr="00F63E1B">
              <w:rPr>
                <w:rFonts w:ascii="Times New Roman" w:hAnsi="Times New Roman"/>
                <w:spacing w:val="-4"/>
                <w:sz w:val="20"/>
                <w:szCs w:val="20"/>
              </w:rPr>
              <w:t xml:space="preserve">стрілка, що містить літеру класу енергоефективності на 100 % білого кольору, шрифтом </w:t>
            </w:r>
            <w:proofErr w:type="spellStart"/>
            <w:r w:rsidRPr="00F63E1B">
              <w:rPr>
                <w:rFonts w:ascii="Times New Roman" w:hAnsi="Times New Roman"/>
                <w:spacing w:val="-4"/>
                <w:sz w:val="20"/>
                <w:szCs w:val="20"/>
              </w:rPr>
              <w:t>Calibri</w:t>
            </w:r>
            <w:proofErr w:type="spellEnd"/>
            <w:r w:rsidRPr="00F63E1B">
              <w:rPr>
                <w:rFonts w:ascii="Times New Roman" w:hAnsi="Times New Roman"/>
                <w:spacing w:val="-4"/>
                <w:sz w:val="20"/>
                <w:szCs w:val="20"/>
              </w:rPr>
              <w:t xml:space="preserve"> </w:t>
            </w:r>
            <w:proofErr w:type="spellStart"/>
            <w:r w:rsidRPr="00F63E1B">
              <w:rPr>
                <w:rFonts w:ascii="Times New Roman" w:hAnsi="Times New Roman"/>
                <w:spacing w:val="-4"/>
                <w:sz w:val="20"/>
                <w:szCs w:val="20"/>
              </w:rPr>
              <w:t>Bold</w:t>
            </w:r>
            <w:proofErr w:type="spellEnd"/>
            <w:r w:rsidRPr="00F63E1B">
              <w:rPr>
                <w:rFonts w:ascii="Times New Roman" w:hAnsi="Times New Roman"/>
                <w:spacing w:val="-4"/>
                <w:sz w:val="20"/>
                <w:szCs w:val="20"/>
              </w:rPr>
              <w:t xml:space="preserve"> і розміром шрифту, що принаймні еквівалентний розміру шрифту ціни, якщо ціна вказана;</w:t>
            </w:r>
          </w:p>
          <w:p w:rsidR="00286757" w:rsidRPr="00F63E1B" w:rsidRDefault="00286757" w:rsidP="00286757">
            <w:pPr>
              <w:pStyle w:val="af2"/>
              <w:tabs>
                <w:tab w:val="left" w:pos="423"/>
              </w:tabs>
              <w:spacing w:after="0" w:line="240" w:lineRule="auto"/>
              <w:ind w:left="27" w:firstLine="141"/>
              <w:jc w:val="both"/>
              <w:rPr>
                <w:rFonts w:ascii="Times New Roman" w:hAnsi="Times New Roman"/>
                <w:spacing w:val="-4"/>
                <w:sz w:val="20"/>
                <w:szCs w:val="20"/>
              </w:rPr>
            </w:pPr>
            <w:r w:rsidRPr="00F63E1B">
              <w:rPr>
                <w:rFonts w:ascii="Times New Roman" w:hAnsi="Times New Roman"/>
                <w:spacing w:val="-4"/>
                <w:sz w:val="20"/>
                <w:szCs w:val="20"/>
              </w:rPr>
              <w:t xml:space="preserve">колір стрілки має відповідати кольору класу енергоефективності; </w:t>
            </w:r>
          </w:p>
          <w:p w:rsidR="00286757" w:rsidRPr="00F63E1B" w:rsidRDefault="00286757" w:rsidP="00286757">
            <w:pPr>
              <w:pStyle w:val="af2"/>
              <w:tabs>
                <w:tab w:val="left" w:pos="423"/>
              </w:tabs>
              <w:spacing w:after="0" w:line="240" w:lineRule="auto"/>
              <w:ind w:left="27" w:firstLine="141"/>
              <w:jc w:val="both"/>
              <w:rPr>
                <w:rFonts w:ascii="Times New Roman" w:hAnsi="Times New Roman"/>
                <w:spacing w:val="-4"/>
                <w:sz w:val="20"/>
                <w:szCs w:val="20"/>
              </w:rPr>
            </w:pPr>
            <w:r w:rsidRPr="00F63E1B">
              <w:rPr>
                <w:rFonts w:ascii="Times New Roman" w:hAnsi="Times New Roman"/>
                <w:spacing w:val="-4"/>
                <w:sz w:val="20"/>
                <w:szCs w:val="20"/>
              </w:rPr>
              <w:lastRenderedPageBreak/>
              <w:t>діапазон доступних класів енергоефективності на 100 % чорного кольору;</w:t>
            </w:r>
          </w:p>
          <w:p w:rsidR="00286757" w:rsidRPr="00F63E1B" w:rsidRDefault="00286757" w:rsidP="00286757">
            <w:pPr>
              <w:pStyle w:val="af2"/>
              <w:tabs>
                <w:tab w:val="left" w:pos="423"/>
              </w:tabs>
              <w:spacing w:after="0" w:line="240" w:lineRule="auto"/>
              <w:ind w:left="27" w:firstLine="141"/>
              <w:jc w:val="both"/>
              <w:rPr>
                <w:rFonts w:ascii="Times New Roman" w:hAnsi="Times New Roman"/>
                <w:spacing w:val="-4"/>
                <w:sz w:val="20"/>
                <w:szCs w:val="20"/>
              </w:rPr>
            </w:pPr>
            <w:r w:rsidRPr="00F63E1B">
              <w:rPr>
                <w:rFonts w:ascii="Times New Roman" w:hAnsi="Times New Roman"/>
                <w:spacing w:val="-4"/>
                <w:sz w:val="20"/>
                <w:szCs w:val="20"/>
              </w:rPr>
              <w:t xml:space="preserve">розмір повинен бути таким, щоб стрілка була добре видимою та розбірливою. Літера в стрілці класу енергоефективності повинна бути розміщена в центрі прямокутної частини стрілки, з рамкою 0,5 пт 100 % чорного кольору навколо стрілки та літерою класу енергоефективності. </w:t>
            </w:r>
          </w:p>
          <w:p w:rsidR="00A30056" w:rsidRPr="00F63E1B" w:rsidRDefault="00286757" w:rsidP="00286757">
            <w:pPr>
              <w:pStyle w:val="af2"/>
              <w:tabs>
                <w:tab w:val="left" w:pos="423"/>
              </w:tabs>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 xml:space="preserve">У якості відступу, якщо візуальна реклама, технічні рекламні матеріали або паперові матеріали для дистанційного продажу друкується монохромним друком, стрілка може бути монохромною в такій візуальній рекламі, технічному рекламному матеріалі або паперовому матеріалі для дистанційного продажу.  </w:t>
            </w:r>
          </w:p>
          <w:p w:rsidR="00F75401" w:rsidRPr="00F63E1B" w:rsidRDefault="00F75401" w:rsidP="00286757">
            <w:pPr>
              <w:pStyle w:val="af2"/>
              <w:spacing w:after="0" w:line="240" w:lineRule="auto"/>
              <w:ind w:left="27" w:firstLine="141"/>
              <w:contextualSpacing w:val="0"/>
              <w:jc w:val="right"/>
              <w:rPr>
                <w:rFonts w:ascii="Times New Roman" w:hAnsi="Times New Roman"/>
                <w:spacing w:val="-4"/>
                <w:sz w:val="20"/>
                <w:szCs w:val="20"/>
              </w:rPr>
            </w:pPr>
          </w:p>
          <w:p w:rsidR="00A30056" w:rsidRPr="00F63E1B" w:rsidRDefault="00A30056" w:rsidP="00286757">
            <w:pPr>
              <w:pStyle w:val="af2"/>
              <w:spacing w:after="0" w:line="240" w:lineRule="auto"/>
              <w:ind w:left="27" w:firstLine="141"/>
              <w:contextualSpacing w:val="0"/>
              <w:jc w:val="right"/>
              <w:rPr>
                <w:rFonts w:ascii="Times New Roman" w:hAnsi="Times New Roman"/>
                <w:spacing w:val="-4"/>
                <w:sz w:val="20"/>
                <w:szCs w:val="20"/>
              </w:rPr>
            </w:pPr>
            <w:r w:rsidRPr="00F63E1B">
              <w:rPr>
                <w:rFonts w:ascii="Times New Roman" w:hAnsi="Times New Roman"/>
                <w:spacing w:val="-4"/>
                <w:sz w:val="20"/>
                <w:szCs w:val="20"/>
              </w:rPr>
              <w:t>Рисунок 7</w:t>
            </w:r>
          </w:p>
          <w:p w:rsidR="007A1C8E" w:rsidRPr="00F63E1B" w:rsidRDefault="00A30056" w:rsidP="00286757">
            <w:pPr>
              <w:pStyle w:val="af2"/>
              <w:spacing w:after="0" w:line="240" w:lineRule="auto"/>
              <w:ind w:left="-115" w:right="-115"/>
              <w:contextualSpacing w:val="0"/>
              <w:jc w:val="center"/>
              <w:rPr>
                <w:rFonts w:ascii="Times New Roman" w:hAnsi="Times New Roman"/>
                <w:b/>
                <w:spacing w:val="-4"/>
                <w:sz w:val="20"/>
                <w:szCs w:val="20"/>
              </w:rPr>
            </w:pPr>
            <w:r w:rsidRPr="00F63E1B">
              <w:rPr>
                <w:rFonts w:ascii="Times New Roman" w:hAnsi="Times New Roman"/>
                <w:b/>
                <w:spacing w:val="-4"/>
                <w:sz w:val="20"/>
                <w:szCs w:val="20"/>
              </w:rPr>
              <w:t>Кольорова/монохромна ліва/права стрілка, із зазначеним діапазоном класів енергоефективності</w:t>
            </w:r>
          </w:p>
          <w:p w:rsidR="00F75401" w:rsidRPr="00F63E1B" w:rsidRDefault="00F75401" w:rsidP="00286757">
            <w:pPr>
              <w:pStyle w:val="af2"/>
              <w:spacing w:after="0" w:line="240" w:lineRule="auto"/>
              <w:ind w:left="-115" w:right="-115"/>
              <w:contextualSpacing w:val="0"/>
              <w:jc w:val="center"/>
              <w:rPr>
                <w:rFonts w:ascii="Times New Roman" w:hAnsi="Times New Roman"/>
                <w:b/>
                <w:spacing w:val="-4"/>
                <w:sz w:val="20"/>
                <w:szCs w:val="20"/>
              </w:rPr>
            </w:pPr>
          </w:p>
          <w:p w:rsidR="00A30056" w:rsidRPr="00F63E1B" w:rsidRDefault="00A30056" w:rsidP="00286757">
            <w:pPr>
              <w:pStyle w:val="af2"/>
              <w:spacing w:after="0" w:line="240" w:lineRule="auto"/>
              <w:ind w:left="-115" w:right="-115"/>
              <w:contextualSpacing w:val="0"/>
              <w:jc w:val="center"/>
              <w:rPr>
                <w:rFonts w:ascii="Times New Roman" w:hAnsi="Times New Roman"/>
                <w:b/>
                <w:spacing w:val="-4"/>
                <w:sz w:val="20"/>
                <w:szCs w:val="20"/>
              </w:rPr>
            </w:pPr>
            <w:r w:rsidRPr="00F63E1B">
              <w:rPr>
                <w:rFonts w:ascii="Times New Roman" w:hAnsi="Times New Roman"/>
                <w:b/>
                <w:noProof/>
                <w:spacing w:val="-4"/>
                <w:sz w:val="20"/>
                <w:szCs w:val="20"/>
                <w:lang w:val="ru-RU" w:eastAsia="ru-RU"/>
              </w:rPr>
              <w:drawing>
                <wp:inline distT="0" distB="0" distL="0" distR="0" wp14:anchorId="1295E147" wp14:editId="1AF0298D">
                  <wp:extent cx="2158409" cy="259032"/>
                  <wp:effectExtent l="0" t="0" r="0"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319" cy="259261"/>
                          </a:xfrm>
                          <a:prstGeom prst="rect">
                            <a:avLst/>
                          </a:prstGeom>
                          <a:noFill/>
                        </pic:spPr>
                      </pic:pic>
                    </a:graphicData>
                  </a:graphic>
                </wp:inline>
              </w:drawing>
            </w:r>
          </w:p>
          <w:p w:rsidR="008305F6" w:rsidRPr="00F63E1B" w:rsidRDefault="008305F6" w:rsidP="00286757">
            <w:pPr>
              <w:pStyle w:val="af2"/>
              <w:spacing w:after="0" w:line="240" w:lineRule="auto"/>
              <w:ind w:left="-115" w:right="-115"/>
              <w:contextualSpacing w:val="0"/>
              <w:jc w:val="center"/>
              <w:rPr>
                <w:rFonts w:ascii="Times New Roman" w:hAnsi="Times New Roman"/>
                <w:b/>
                <w:spacing w:val="-4"/>
                <w:sz w:val="20"/>
                <w:szCs w:val="20"/>
              </w:rPr>
            </w:pPr>
          </w:p>
          <w:p w:rsidR="008305F6" w:rsidRPr="00F63E1B" w:rsidRDefault="008305F6" w:rsidP="00286757">
            <w:pPr>
              <w:pStyle w:val="af2"/>
              <w:tabs>
                <w:tab w:val="left" w:pos="452"/>
              </w:tabs>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5.</w:t>
            </w:r>
            <w:r w:rsidRPr="00F63E1B">
              <w:rPr>
                <w:rFonts w:ascii="Times New Roman" w:hAnsi="Times New Roman"/>
                <w:spacing w:val="-4"/>
                <w:sz w:val="20"/>
                <w:szCs w:val="20"/>
              </w:rPr>
              <w:tab/>
              <w:t xml:space="preserve">Дистанційний продаж на основі </w:t>
            </w:r>
            <w:proofErr w:type="spellStart"/>
            <w:r w:rsidRPr="00F63E1B">
              <w:rPr>
                <w:rFonts w:ascii="Times New Roman" w:hAnsi="Times New Roman"/>
                <w:spacing w:val="-4"/>
                <w:sz w:val="20"/>
                <w:szCs w:val="20"/>
              </w:rPr>
              <w:t>телемаркетингу</w:t>
            </w:r>
            <w:proofErr w:type="spellEnd"/>
            <w:r w:rsidRPr="00F63E1B">
              <w:rPr>
                <w:rFonts w:ascii="Times New Roman" w:hAnsi="Times New Roman"/>
                <w:spacing w:val="-4"/>
                <w:sz w:val="20"/>
                <w:szCs w:val="20"/>
              </w:rPr>
              <w:t xml:space="preserve"> має спеціально інформувати споживача про класи енергоефективності продукції та діапазон класів енергоефективності, доступний на етикетці, а також про те, що споживач може отримати доступ до етикетки та інформаційного листа продукції через веб</w:t>
            </w:r>
            <w:r w:rsidR="00F6406E" w:rsidRPr="00F63E1B">
              <w:rPr>
                <w:rFonts w:ascii="Times New Roman" w:hAnsi="Times New Roman"/>
                <w:spacing w:val="-4"/>
                <w:sz w:val="20"/>
                <w:szCs w:val="20"/>
              </w:rPr>
              <w:t>-</w:t>
            </w:r>
            <w:r w:rsidRPr="00F63E1B">
              <w:rPr>
                <w:rFonts w:ascii="Times New Roman" w:hAnsi="Times New Roman"/>
                <w:spacing w:val="-4"/>
                <w:sz w:val="20"/>
                <w:szCs w:val="20"/>
              </w:rPr>
              <w:t xml:space="preserve">сайт бази даних продукції або на запит про надання друкованої копії.  </w:t>
            </w:r>
          </w:p>
          <w:p w:rsidR="008305F6" w:rsidRPr="00F63E1B" w:rsidRDefault="008305F6" w:rsidP="00286757">
            <w:pPr>
              <w:pStyle w:val="af2"/>
              <w:tabs>
                <w:tab w:val="left" w:pos="452"/>
              </w:tabs>
              <w:spacing w:after="0" w:line="240" w:lineRule="auto"/>
              <w:ind w:left="27" w:firstLine="141"/>
              <w:contextualSpacing w:val="0"/>
              <w:jc w:val="both"/>
              <w:rPr>
                <w:rFonts w:ascii="Times New Roman" w:hAnsi="Times New Roman"/>
                <w:spacing w:val="-4"/>
                <w:sz w:val="20"/>
                <w:szCs w:val="20"/>
              </w:rPr>
            </w:pPr>
            <w:r w:rsidRPr="00F63E1B">
              <w:rPr>
                <w:rFonts w:ascii="Times New Roman" w:hAnsi="Times New Roman"/>
                <w:spacing w:val="-4"/>
                <w:sz w:val="20"/>
                <w:szCs w:val="20"/>
              </w:rPr>
              <w:t>6.</w:t>
            </w:r>
            <w:r w:rsidRPr="00F63E1B">
              <w:rPr>
                <w:rFonts w:ascii="Times New Roman" w:hAnsi="Times New Roman"/>
                <w:spacing w:val="-4"/>
                <w:sz w:val="20"/>
                <w:szCs w:val="20"/>
              </w:rPr>
              <w:tab/>
              <w:t>Для всіх ситуацій, вказаних у пунктах 1- 3 та 5 цього додатка, споживач повинен мати можливість отримати на запит друковану копію етикетки та інформаційного листа продукції.</w:t>
            </w:r>
          </w:p>
        </w:tc>
        <w:tc>
          <w:tcPr>
            <w:tcW w:w="1418" w:type="dxa"/>
            <w:vMerge/>
          </w:tcPr>
          <w:p w:rsidR="007A1C8E" w:rsidRPr="00F63E1B" w:rsidRDefault="007A1C8E" w:rsidP="00EA739D">
            <w:pPr>
              <w:widowControl w:val="0"/>
              <w:pBdr>
                <w:top w:val="nil"/>
                <w:left w:val="nil"/>
                <w:bottom w:val="nil"/>
                <w:right w:val="nil"/>
                <w:between w:val="nil"/>
              </w:pBdr>
              <w:rPr>
                <w:sz w:val="20"/>
                <w:szCs w:val="22"/>
              </w:rPr>
            </w:pPr>
          </w:p>
        </w:tc>
      </w:tr>
      <w:tr w:rsidR="007A1C8E" w:rsidRPr="00F63E1B" w:rsidTr="00710988">
        <w:trPr>
          <w:trHeight w:val="557"/>
        </w:trPr>
        <w:tc>
          <w:tcPr>
            <w:tcW w:w="709" w:type="dxa"/>
            <w:shd w:val="clear" w:color="auto" w:fill="auto"/>
          </w:tcPr>
          <w:p w:rsidR="007A1C8E" w:rsidRPr="00F63E1B" w:rsidRDefault="007A1C8E" w:rsidP="00EA739D">
            <w:pPr>
              <w:ind w:firstLine="7"/>
              <w:jc w:val="center"/>
              <w:rPr>
                <w:sz w:val="20"/>
                <w:szCs w:val="22"/>
              </w:rPr>
            </w:pPr>
            <w:r w:rsidRPr="00F63E1B">
              <w:rPr>
                <w:sz w:val="20"/>
                <w:szCs w:val="22"/>
              </w:rPr>
              <w:lastRenderedPageBreak/>
              <w:t>97.</w:t>
            </w:r>
          </w:p>
        </w:tc>
        <w:tc>
          <w:tcPr>
            <w:tcW w:w="3260" w:type="dxa"/>
            <w:shd w:val="clear" w:color="auto" w:fill="auto"/>
          </w:tcPr>
          <w:p w:rsidR="00E6549B" w:rsidRPr="00F63E1B" w:rsidRDefault="00E6549B" w:rsidP="00286757">
            <w:pPr>
              <w:tabs>
                <w:tab w:val="left" w:pos="310"/>
              </w:tabs>
              <w:ind w:firstLine="142"/>
              <w:jc w:val="center"/>
              <w:rPr>
                <w:i/>
                <w:spacing w:val="-6"/>
                <w:sz w:val="20"/>
                <w:szCs w:val="20"/>
              </w:rPr>
            </w:pPr>
          </w:p>
          <w:p w:rsidR="00AD137E" w:rsidRPr="00F63E1B" w:rsidRDefault="00C2490F" w:rsidP="00286757">
            <w:pPr>
              <w:tabs>
                <w:tab w:val="left" w:pos="310"/>
              </w:tabs>
              <w:ind w:firstLine="142"/>
              <w:jc w:val="center"/>
              <w:rPr>
                <w:i/>
                <w:spacing w:val="-6"/>
                <w:sz w:val="20"/>
                <w:szCs w:val="20"/>
              </w:rPr>
            </w:pPr>
            <w:r w:rsidRPr="00F63E1B">
              <w:rPr>
                <w:i/>
                <w:spacing w:val="-6"/>
                <w:sz w:val="20"/>
                <w:szCs w:val="20"/>
              </w:rPr>
              <w:t>ДОДАТОК VIII</w:t>
            </w:r>
          </w:p>
          <w:p w:rsidR="00E6549B" w:rsidRPr="00F63E1B" w:rsidRDefault="00E6549B" w:rsidP="00286757">
            <w:pPr>
              <w:tabs>
                <w:tab w:val="left" w:pos="310"/>
              </w:tabs>
              <w:ind w:firstLine="142"/>
              <w:jc w:val="center"/>
              <w:rPr>
                <w:i/>
                <w:spacing w:val="-6"/>
                <w:sz w:val="20"/>
                <w:szCs w:val="20"/>
              </w:rPr>
            </w:pPr>
          </w:p>
          <w:p w:rsidR="00C2490F" w:rsidRPr="00F63E1B" w:rsidRDefault="00C2490F" w:rsidP="00286757">
            <w:pPr>
              <w:tabs>
                <w:tab w:val="left" w:pos="310"/>
              </w:tabs>
              <w:ind w:firstLine="142"/>
              <w:jc w:val="center"/>
              <w:rPr>
                <w:b/>
                <w:spacing w:val="-6"/>
                <w:sz w:val="20"/>
                <w:szCs w:val="20"/>
              </w:rPr>
            </w:pPr>
            <w:r w:rsidRPr="00F63E1B">
              <w:rPr>
                <w:b/>
                <w:spacing w:val="-6"/>
                <w:sz w:val="20"/>
                <w:szCs w:val="20"/>
              </w:rPr>
              <w:t>Інформація, яка надається у випадку дистанційного продажу через Інтернет</w:t>
            </w:r>
          </w:p>
          <w:p w:rsidR="00E6549B" w:rsidRPr="00F63E1B" w:rsidRDefault="00E6549B" w:rsidP="00286757">
            <w:pPr>
              <w:tabs>
                <w:tab w:val="left" w:pos="310"/>
              </w:tabs>
              <w:ind w:firstLine="142"/>
              <w:jc w:val="center"/>
              <w:rPr>
                <w:b/>
                <w:spacing w:val="-6"/>
                <w:sz w:val="20"/>
                <w:szCs w:val="20"/>
              </w:rPr>
            </w:pPr>
          </w:p>
          <w:p w:rsidR="00C2490F" w:rsidRPr="00F63E1B" w:rsidRDefault="00C2490F" w:rsidP="00286757">
            <w:pPr>
              <w:tabs>
                <w:tab w:val="left" w:pos="310"/>
              </w:tabs>
              <w:ind w:firstLine="142"/>
              <w:jc w:val="both"/>
              <w:rPr>
                <w:spacing w:val="-6"/>
                <w:sz w:val="20"/>
                <w:szCs w:val="20"/>
              </w:rPr>
            </w:pPr>
            <w:r w:rsidRPr="00F63E1B">
              <w:rPr>
                <w:spacing w:val="-6"/>
                <w:sz w:val="20"/>
                <w:szCs w:val="20"/>
              </w:rPr>
              <w:t>1.</w:t>
            </w:r>
            <w:r w:rsidRPr="00F63E1B">
              <w:rPr>
                <w:spacing w:val="-6"/>
                <w:sz w:val="20"/>
                <w:szCs w:val="20"/>
              </w:rPr>
              <w:tab/>
              <w:t xml:space="preserve">Відповідна етикетка, що надається постачальниками відповідно до пункту 1(g) статті 3, </w:t>
            </w:r>
            <w:r w:rsidRPr="00F63E1B">
              <w:rPr>
                <w:spacing w:val="-6"/>
                <w:sz w:val="20"/>
                <w:szCs w:val="20"/>
              </w:rPr>
              <w:lastRenderedPageBreak/>
              <w:t xml:space="preserve">повинна бути відображена на механізмі дисплею поблизу ціни виробу. Розмір повинен бути таким, щоб етикетка була чітко видимою та розбірливою, а також пропорційною розміру стандартної етикетки, зазначеному в додатку III. </w:t>
            </w:r>
          </w:p>
          <w:p w:rsidR="00C2490F" w:rsidRPr="00F63E1B" w:rsidRDefault="00C2490F" w:rsidP="00286757">
            <w:pPr>
              <w:tabs>
                <w:tab w:val="left" w:pos="310"/>
              </w:tabs>
              <w:ind w:firstLine="142"/>
              <w:jc w:val="both"/>
              <w:rPr>
                <w:spacing w:val="-6"/>
                <w:sz w:val="20"/>
                <w:szCs w:val="20"/>
              </w:rPr>
            </w:pPr>
            <w:r w:rsidRPr="00F63E1B">
              <w:rPr>
                <w:spacing w:val="-6"/>
                <w:sz w:val="20"/>
                <w:szCs w:val="20"/>
              </w:rPr>
              <w:t xml:space="preserve">Етикетка може відображатися за допомогою вкладеного дисплея, і в цьому випадку зображення, яке використовується для доступу до етикетки, має відповідати специфікаціям, викладеним у пункті 3 цього додатку. Якщо застосовано вкладений дисплей, етикетка з’являється при першому клацанні миші, наведенні курсором миші або при тактильному розширенні екрана на зображенні. </w:t>
            </w:r>
          </w:p>
          <w:p w:rsidR="00C2490F" w:rsidRPr="00F63E1B" w:rsidRDefault="00C2490F" w:rsidP="00286757">
            <w:pPr>
              <w:tabs>
                <w:tab w:val="left" w:pos="310"/>
              </w:tabs>
              <w:ind w:firstLine="142"/>
              <w:jc w:val="both"/>
              <w:rPr>
                <w:spacing w:val="-6"/>
                <w:sz w:val="20"/>
                <w:szCs w:val="20"/>
              </w:rPr>
            </w:pPr>
            <w:r w:rsidRPr="00F63E1B">
              <w:rPr>
                <w:spacing w:val="-6"/>
                <w:sz w:val="20"/>
                <w:szCs w:val="20"/>
              </w:rPr>
              <w:t>2.</w:t>
            </w:r>
            <w:r w:rsidRPr="00F63E1B">
              <w:rPr>
                <w:spacing w:val="-6"/>
                <w:sz w:val="20"/>
                <w:szCs w:val="20"/>
              </w:rPr>
              <w:tab/>
              <w:t xml:space="preserve">Зображення, яке використовується для доступу до етикетки у випадку вкладеного дисплею, як показано на рисунку 3, має бути: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(a)</w:t>
            </w:r>
            <w:r w:rsidRPr="00F63E1B">
              <w:rPr>
                <w:spacing w:val="-6"/>
                <w:sz w:val="20"/>
                <w:szCs w:val="20"/>
              </w:rPr>
              <w:tab/>
              <w:t xml:space="preserve">стрілкою кольору, що відповідає класу енергоефективності виробу на етикетці;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(b)</w:t>
            </w:r>
            <w:r w:rsidRPr="00F63E1B">
              <w:rPr>
                <w:spacing w:val="-6"/>
                <w:sz w:val="20"/>
                <w:szCs w:val="20"/>
              </w:rPr>
              <w:tab/>
              <w:t xml:space="preserve">вказувати клас енергоефективності виробу на стрілці на 100 % білого кольору, шрифтом </w:t>
            </w:r>
            <w:proofErr w:type="spellStart"/>
            <w:r w:rsidRPr="00F63E1B">
              <w:rPr>
                <w:spacing w:val="-6"/>
                <w:sz w:val="20"/>
                <w:szCs w:val="20"/>
              </w:rPr>
              <w:t>Calibri</w:t>
            </w:r>
            <w:proofErr w:type="spellEnd"/>
            <w:r w:rsidRPr="00F63E1B">
              <w:rPr>
                <w:spacing w:val="-6"/>
                <w:sz w:val="20"/>
                <w:szCs w:val="20"/>
              </w:rPr>
              <w:t xml:space="preserve"> </w:t>
            </w:r>
            <w:proofErr w:type="spellStart"/>
            <w:r w:rsidRPr="00F63E1B">
              <w:rPr>
                <w:spacing w:val="-6"/>
                <w:sz w:val="20"/>
                <w:szCs w:val="20"/>
              </w:rPr>
              <w:t>Bold</w:t>
            </w:r>
            <w:proofErr w:type="spellEnd"/>
            <w:r w:rsidRPr="00F63E1B">
              <w:rPr>
                <w:spacing w:val="-6"/>
                <w:sz w:val="20"/>
                <w:szCs w:val="20"/>
              </w:rPr>
              <w:t xml:space="preserve"> і розміром шрифту, що відповідає розміру шрифту ціни;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(c)</w:t>
            </w:r>
            <w:r w:rsidRPr="00F63E1B">
              <w:rPr>
                <w:spacing w:val="-6"/>
                <w:sz w:val="20"/>
                <w:szCs w:val="20"/>
              </w:rPr>
              <w:tab/>
              <w:t>містити діапазон доступних класів енергоефективності на 100 % чорного кольору; та</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(d)</w:t>
            </w:r>
            <w:r w:rsidRPr="00F63E1B">
              <w:rPr>
                <w:spacing w:val="-6"/>
                <w:sz w:val="20"/>
                <w:szCs w:val="20"/>
              </w:rPr>
              <w:tab/>
              <w:t xml:space="preserve">мати один із наступних двох форматів, і розмір повинен бути таким, щоб стрілка була добре видимою та розбірливою. Літера в стрілці класу енергоефективності повинна бути розміщена в центрі прямокутної частини стрілки з видимою рамкою на 100% чорного кольору навколо стрілки та літерою класу енергоефективності: </w:t>
            </w:r>
          </w:p>
          <w:p w:rsidR="00447405" w:rsidRPr="00F63E1B" w:rsidRDefault="00447405" w:rsidP="00286757">
            <w:pPr>
              <w:tabs>
                <w:tab w:val="left" w:pos="310"/>
              </w:tabs>
              <w:ind w:firstLine="142"/>
              <w:jc w:val="center"/>
              <w:rPr>
                <w:i/>
                <w:spacing w:val="-6"/>
                <w:sz w:val="20"/>
                <w:szCs w:val="20"/>
              </w:rPr>
            </w:pPr>
          </w:p>
          <w:p w:rsidR="00C2490F" w:rsidRPr="00F63E1B" w:rsidRDefault="00C2490F" w:rsidP="00286757">
            <w:pPr>
              <w:tabs>
                <w:tab w:val="left" w:pos="310"/>
              </w:tabs>
              <w:ind w:firstLine="142"/>
              <w:jc w:val="center"/>
              <w:rPr>
                <w:i/>
                <w:spacing w:val="-6"/>
                <w:sz w:val="20"/>
                <w:szCs w:val="20"/>
              </w:rPr>
            </w:pPr>
            <w:r w:rsidRPr="00F63E1B">
              <w:rPr>
                <w:i/>
                <w:spacing w:val="-6"/>
                <w:sz w:val="20"/>
                <w:szCs w:val="20"/>
              </w:rPr>
              <w:t>Рисунок 3</w:t>
            </w:r>
          </w:p>
          <w:p w:rsidR="00C2490F" w:rsidRPr="00F63E1B" w:rsidRDefault="00C2490F" w:rsidP="00286757">
            <w:pPr>
              <w:tabs>
                <w:tab w:val="left" w:pos="310"/>
              </w:tabs>
              <w:ind w:left="-115" w:right="-115"/>
              <w:jc w:val="center"/>
              <w:rPr>
                <w:b/>
                <w:spacing w:val="-6"/>
                <w:sz w:val="20"/>
                <w:szCs w:val="20"/>
              </w:rPr>
            </w:pPr>
            <w:r w:rsidRPr="00F63E1B">
              <w:rPr>
                <w:b/>
                <w:spacing w:val="-6"/>
                <w:sz w:val="20"/>
                <w:szCs w:val="20"/>
              </w:rPr>
              <w:t>Кольорова стрілка вліво/вправо із зазначеним діапазоном класів енергоефективності</w:t>
            </w:r>
          </w:p>
          <w:p w:rsidR="00C2490F" w:rsidRPr="00F63E1B" w:rsidRDefault="00C2490F" w:rsidP="00286757">
            <w:pPr>
              <w:tabs>
                <w:tab w:val="left" w:pos="310"/>
              </w:tabs>
              <w:ind w:firstLine="142"/>
              <w:jc w:val="both"/>
              <w:rPr>
                <w:spacing w:val="-6"/>
                <w:sz w:val="20"/>
                <w:szCs w:val="20"/>
              </w:rPr>
            </w:pPr>
          </w:p>
          <w:p w:rsidR="00C2490F" w:rsidRPr="00F63E1B" w:rsidRDefault="00C2490F" w:rsidP="00286757">
            <w:pPr>
              <w:tabs>
                <w:tab w:val="left" w:pos="310"/>
              </w:tabs>
              <w:ind w:left="-115" w:right="-115"/>
              <w:jc w:val="both"/>
              <w:rPr>
                <w:spacing w:val="-6"/>
                <w:sz w:val="20"/>
                <w:szCs w:val="20"/>
              </w:rPr>
            </w:pPr>
            <w:r w:rsidRPr="00F63E1B">
              <w:rPr>
                <w:noProof/>
                <w:spacing w:val="-6"/>
                <w:sz w:val="20"/>
                <w:szCs w:val="20"/>
                <w:lang w:val="ru-RU"/>
              </w:rPr>
              <w:drawing>
                <wp:inline distT="0" distB="0" distL="0" distR="0" wp14:anchorId="0A76C803" wp14:editId="09E3E100">
                  <wp:extent cx="2042376" cy="49973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51049" cy="501852"/>
                          </a:xfrm>
                          <a:prstGeom prst="rect">
                            <a:avLst/>
                          </a:prstGeom>
                          <a:noFill/>
                        </pic:spPr>
                      </pic:pic>
                    </a:graphicData>
                  </a:graphic>
                </wp:inline>
              </w:drawing>
            </w:r>
          </w:p>
          <w:p w:rsidR="00447405" w:rsidRPr="00F63E1B" w:rsidRDefault="00447405" w:rsidP="00286757">
            <w:pPr>
              <w:tabs>
                <w:tab w:val="left" w:pos="310"/>
              </w:tabs>
              <w:ind w:firstLine="142"/>
              <w:jc w:val="both"/>
              <w:rPr>
                <w:spacing w:val="-6"/>
                <w:sz w:val="20"/>
                <w:szCs w:val="20"/>
              </w:rPr>
            </w:pPr>
          </w:p>
          <w:p w:rsidR="00C2490F" w:rsidRPr="00F63E1B" w:rsidRDefault="00C2490F" w:rsidP="00286757">
            <w:pPr>
              <w:tabs>
                <w:tab w:val="left" w:pos="310"/>
              </w:tabs>
              <w:ind w:firstLine="142"/>
              <w:jc w:val="both"/>
              <w:rPr>
                <w:spacing w:val="-6"/>
                <w:sz w:val="20"/>
                <w:szCs w:val="20"/>
              </w:rPr>
            </w:pPr>
            <w:r w:rsidRPr="00F63E1B">
              <w:rPr>
                <w:spacing w:val="-6"/>
                <w:sz w:val="20"/>
                <w:szCs w:val="20"/>
              </w:rPr>
              <w:t>3.</w:t>
            </w:r>
            <w:r w:rsidRPr="00F63E1B">
              <w:rPr>
                <w:spacing w:val="-6"/>
                <w:sz w:val="20"/>
                <w:szCs w:val="20"/>
              </w:rPr>
              <w:tab/>
              <w:t xml:space="preserve">У разі вкладеного дисплею послідовність відображення етикетки має бути таким: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lastRenderedPageBreak/>
              <w:t>(a)</w:t>
            </w:r>
            <w:r w:rsidRPr="00F63E1B">
              <w:rPr>
                <w:spacing w:val="-6"/>
                <w:sz w:val="20"/>
                <w:szCs w:val="20"/>
              </w:rPr>
              <w:tab/>
              <w:t xml:space="preserve">зображення, зазначені в пункті 2 цього додатку, повинні бути показані на механізмі дисплею поблизу ціни виробу;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(b)</w:t>
            </w:r>
            <w:r w:rsidRPr="00F63E1B">
              <w:rPr>
                <w:spacing w:val="-6"/>
                <w:sz w:val="20"/>
                <w:szCs w:val="20"/>
              </w:rPr>
              <w:tab/>
              <w:t xml:space="preserve">зображення повинні мати посилання на етикетку, зазначену в додатку III;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(c)</w:t>
            </w:r>
            <w:r w:rsidRPr="00F63E1B">
              <w:rPr>
                <w:spacing w:val="-6"/>
                <w:sz w:val="20"/>
                <w:szCs w:val="20"/>
              </w:rPr>
              <w:tab/>
              <w:t xml:space="preserve">етикетка повинна відображатися після клацання мишею, наведення курсора миші або тактильного розширення екрану на зображенні;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(d)</w:t>
            </w:r>
            <w:r w:rsidRPr="00F63E1B">
              <w:rPr>
                <w:spacing w:val="-6"/>
                <w:sz w:val="20"/>
                <w:szCs w:val="20"/>
              </w:rPr>
              <w:tab/>
              <w:t xml:space="preserve">етикетка повинна відображатися у вигляді спливаючого вікна, нової вкладки, нової сторінки або вставки на екрані;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(e)</w:t>
            </w:r>
            <w:r w:rsidRPr="00F63E1B">
              <w:rPr>
                <w:spacing w:val="-6"/>
                <w:sz w:val="20"/>
                <w:szCs w:val="20"/>
              </w:rPr>
              <w:tab/>
              <w:t xml:space="preserve">для збільшення етикетки на тактильних екранах застосовуються умови щодо пристроїв для тактильного збільшення;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(f)</w:t>
            </w:r>
            <w:r w:rsidRPr="00F63E1B">
              <w:rPr>
                <w:spacing w:val="-6"/>
                <w:sz w:val="20"/>
                <w:szCs w:val="20"/>
              </w:rPr>
              <w:tab/>
              <w:t xml:space="preserve">етикетка перестає відображатися за допомогою опції закриття або іншого стандартного механізму закриття;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(g)</w:t>
            </w:r>
            <w:r w:rsidRPr="00F63E1B">
              <w:rPr>
                <w:spacing w:val="-6"/>
                <w:sz w:val="20"/>
                <w:szCs w:val="20"/>
              </w:rPr>
              <w:tab/>
              <w:t xml:space="preserve">альтернативним текстом для графіки, яка має відображатися у разі </w:t>
            </w:r>
            <w:proofErr w:type="spellStart"/>
            <w:r w:rsidRPr="00F63E1B">
              <w:rPr>
                <w:spacing w:val="-6"/>
                <w:sz w:val="20"/>
                <w:szCs w:val="20"/>
              </w:rPr>
              <w:t>невідображення</w:t>
            </w:r>
            <w:proofErr w:type="spellEnd"/>
            <w:r w:rsidRPr="00F63E1B">
              <w:rPr>
                <w:spacing w:val="-6"/>
                <w:sz w:val="20"/>
                <w:szCs w:val="20"/>
              </w:rPr>
              <w:t xml:space="preserve"> етикетки, мають бути класи енергоефективності виробу розміром </w:t>
            </w:r>
            <w:proofErr w:type="spellStart"/>
            <w:r w:rsidRPr="00F63E1B">
              <w:rPr>
                <w:spacing w:val="-6"/>
                <w:sz w:val="20"/>
                <w:szCs w:val="20"/>
              </w:rPr>
              <w:t>шрифта</w:t>
            </w:r>
            <w:proofErr w:type="spellEnd"/>
            <w:r w:rsidRPr="00F63E1B">
              <w:rPr>
                <w:spacing w:val="-6"/>
                <w:sz w:val="20"/>
                <w:szCs w:val="20"/>
              </w:rPr>
              <w:t xml:space="preserve">, що відповідає розміру </w:t>
            </w:r>
            <w:proofErr w:type="spellStart"/>
            <w:r w:rsidRPr="00F63E1B">
              <w:rPr>
                <w:spacing w:val="-6"/>
                <w:sz w:val="20"/>
                <w:szCs w:val="20"/>
              </w:rPr>
              <w:t>шрифта</w:t>
            </w:r>
            <w:proofErr w:type="spellEnd"/>
            <w:r w:rsidRPr="00F63E1B">
              <w:rPr>
                <w:spacing w:val="-6"/>
                <w:sz w:val="20"/>
                <w:szCs w:val="20"/>
              </w:rPr>
              <w:t xml:space="preserve"> ціни.  </w:t>
            </w:r>
          </w:p>
          <w:p w:rsidR="00C2490F" w:rsidRPr="00F63E1B" w:rsidRDefault="00C2490F" w:rsidP="00286757">
            <w:pPr>
              <w:tabs>
                <w:tab w:val="left" w:pos="310"/>
                <w:tab w:val="left" w:pos="452"/>
              </w:tabs>
              <w:ind w:firstLine="142"/>
              <w:jc w:val="both"/>
              <w:rPr>
                <w:spacing w:val="-6"/>
                <w:sz w:val="20"/>
                <w:szCs w:val="20"/>
              </w:rPr>
            </w:pPr>
            <w:r w:rsidRPr="00F63E1B">
              <w:rPr>
                <w:spacing w:val="-6"/>
                <w:sz w:val="20"/>
                <w:szCs w:val="20"/>
              </w:rPr>
              <w:t>4. Електронний інформацій</w:t>
            </w:r>
            <w:r w:rsidR="00447405" w:rsidRPr="00F63E1B">
              <w:rPr>
                <w:spacing w:val="-6"/>
                <w:sz w:val="20"/>
                <w:szCs w:val="20"/>
              </w:rPr>
              <w:t xml:space="preserve"> </w:t>
            </w:r>
            <w:r w:rsidRPr="00F63E1B">
              <w:rPr>
                <w:spacing w:val="-6"/>
                <w:sz w:val="20"/>
                <w:szCs w:val="20"/>
              </w:rPr>
              <w:t xml:space="preserve">ний листок виробу, що надається постачальниками відповідно до пункту 1(h) статті 3, повинен бути відображений на механізмі відображення поблизу ціни виробу. Розмір повинен бути таким, щоб інформаційний листок виробу був добре видимим і розбірливим. Інформаційний листок виробу може відображатися за допомогою вкладеного дисплея або з посиланням на базу даних виробів, і в цьому випадку посилання, що використовується для доступу до інформаційного листка виробу, має чітко та </w:t>
            </w:r>
            <w:proofErr w:type="spellStart"/>
            <w:r w:rsidRPr="00F63E1B">
              <w:rPr>
                <w:spacing w:val="-6"/>
                <w:sz w:val="20"/>
                <w:szCs w:val="20"/>
              </w:rPr>
              <w:t>розбірливо</w:t>
            </w:r>
            <w:proofErr w:type="spellEnd"/>
            <w:r w:rsidRPr="00F63E1B">
              <w:rPr>
                <w:spacing w:val="-6"/>
                <w:sz w:val="20"/>
                <w:szCs w:val="20"/>
              </w:rPr>
              <w:t xml:space="preserve"> вказувати «Інформаційний листок виробу». Якщо використовується вкладений дисплей, інформаційний листок виробу з’являється при першому клацанні миші, при наведенні миші або при тактильному розширенні екрана на посиланні.  </w:t>
            </w:r>
          </w:p>
        </w:tc>
        <w:tc>
          <w:tcPr>
            <w:tcW w:w="1418" w:type="dxa"/>
            <w:vMerge/>
          </w:tcPr>
          <w:p w:rsidR="007A1C8E" w:rsidRPr="00F63E1B" w:rsidRDefault="007A1C8E" w:rsidP="00286757">
            <w:pPr>
              <w:widowControl w:val="0"/>
              <w:pBdr>
                <w:top w:val="nil"/>
                <w:left w:val="nil"/>
                <w:bottom w:val="nil"/>
                <w:right w:val="nil"/>
                <w:between w:val="nil"/>
              </w:pBdr>
              <w:tabs>
                <w:tab w:val="left" w:pos="310"/>
              </w:tabs>
              <w:ind w:firstLine="142"/>
              <w:jc w:val="both"/>
              <w:rPr>
                <w:spacing w:val="-6"/>
                <w:sz w:val="20"/>
                <w:szCs w:val="20"/>
              </w:rPr>
            </w:pPr>
          </w:p>
        </w:tc>
        <w:tc>
          <w:tcPr>
            <w:tcW w:w="3260" w:type="dxa"/>
          </w:tcPr>
          <w:p w:rsidR="007A1C8E" w:rsidRPr="00F63E1B" w:rsidRDefault="007A1C8E" w:rsidP="00286757">
            <w:pPr>
              <w:tabs>
                <w:tab w:val="left" w:pos="310"/>
                <w:tab w:val="left" w:pos="993"/>
              </w:tabs>
              <w:ind w:firstLine="142"/>
              <w:jc w:val="center"/>
              <w:rPr>
                <w:b/>
                <w:i/>
                <w:spacing w:val="-6"/>
                <w:sz w:val="20"/>
                <w:szCs w:val="20"/>
              </w:rPr>
            </w:pPr>
            <w:r w:rsidRPr="00F63E1B">
              <w:rPr>
                <w:b/>
                <w:i/>
                <w:spacing w:val="-6"/>
                <w:sz w:val="20"/>
                <w:szCs w:val="20"/>
              </w:rPr>
              <w:t>Відповідає</w:t>
            </w:r>
          </w:p>
          <w:p w:rsidR="00C2490F" w:rsidRPr="00F63E1B" w:rsidRDefault="00C2490F" w:rsidP="00286757">
            <w:pPr>
              <w:pStyle w:val="af2"/>
              <w:tabs>
                <w:tab w:val="left" w:pos="310"/>
              </w:tabs>
              <w:spacing w:after="0" w:line="240" w:lineRule="auto"/>
              <w:ind w:left="0" w:firstLine="142"/>
              <w:contextualSpacing w:val="0"/>
              <w:jc w:val="right"/>
              <w:rPr>
                <w:rFonts w:ascii="Times New Roman" w:hAnsi="Times New Roman"/>
                <w:spacing w:val="-6"/>
                <w:sz w:val="20"/>
                <w:szCs w:val="20"/>
              </w:rPr>
            </w:pPr>
            <w:r w:rsidRPr="00F63E1B">
              <w:rPr>
                <w:rFonts w:ascii="Times New Roman" w:hAnsi="Times New Roman"/>
                <w:spacing w:val="-6"/>
                <w:sz w:val="20"/>
                <w:szCs w:val="20"/>
              </w:rPr>
              <w:t>Додаток 8</w:t>
            </w:r>
          </w:p>
          <w:p w:rsidR="00C2490F" w:rsidRPr="00F63E1B" w:rsidRDefault="00C2490F" w:rsidP="00286757">
            <w:pPr>
              <w:pStyle w:val="af2"/>
              <w:tabs>
                <w:tab w:val="left" w:pos="310"/>
              </w:tabs>
              <w:spacing w:after="0" w:line="240" w:lineRule="auto"/>
              <w:ind w:left="0" w:firstLine="142"/>
              <w:contextualSpacing w:val="0"/>
              <w:jc w:val="right"/>
              <w:rPr>
                <w:rFonts w:ascii="Times New Roman" w:hAnsi="Times New Roman"/>
                <w:spacing w:val="-6"/>
                <w:sz w:val="20"/>
                <w:szCs w:val="20"/>
              </w:rPr>
            </w:pPr>
            <w:r w:rsidRPr="00F63E1B">
              <w:rPr>
                <w:rFonts w:ascii="Times New Roman" w:hAnsi="Times New Roman"/>
                <w:spacing w:val="-6"/>
                <w:sz w:val="20"/>
                <w:szCs w:val="20"/>
              </w:rPr>
              <w:t xml:space="preserve">до Технічного регламенту енергетичного маркування джерел світла </w:t>
            </w:r>
          </w:p>
          <w:p w:rsidR="00E6549B" w:rsidRPr="00F63E1B" w:rsidRDefault="00C2490F" w:rsidP="00286757">
            <w:pPr>
              <w:pStyle w:val="af2"/>
              <w:tabs>
                <w:tab w:val="left" w:pos="310"/>
              </w:tabs>
              <w:spacing w:after="0" w:line="240" w:lineRule="auto"/>
              <w:ind w:left="0" w:firstLine="142"/>
              <w:contextualSpacing w:val="0"/>
              <w:jc w:val="right"/>
              <w:rPr>
                <w:rFonts w:ascii="Times New Roman" w:hAnsi="Times New Roman"/>
                <w:spacing w:val="-6"/>
                <w:sz w:val="20"/>
                <w:szCs w:val="20"/>
              </w:rPr>
            </w:pPr>
            <w:r w:rsidRPr="00F63E1B">
              <w:rPr>
                <w:rFonts w:ascii="Times New Roman" w:hAnsi="Times New Roman"/>
                <w:spacing w:val="-6"/>
                <w:sz w:val="20"/>
                <w:szCs w:val="20"/>
              </w:rPr>
              <w:t xml:space="preserve">(пункт 1 розділу ІІ, </w:t>
            </w:r>
          </w:p>
          <w:p w:rsidR="00C2490F" w:rsidRPr="00F63E1B" w:rsidRDefault="00C2490F" w:rsidP="00286757">
            <w:pPr>
              <w:pStyle w:val="af2"/>
              <w:tabs>
                <w:tab w:val="left" w:pos="310"/>
              </w:tabs>
              <w:spacing w:after="0" w:line="240" w:lineRule="auto"/>
              <w:ind w:left="0" w:firstLine="142"/>
              <w:contextualSpacing w:val="0"/>
              <w:jc w:val="right"/>
              <w:rPr>
                <w:rFonts w:ascii="Times New Roman" w:hAnsi="Times New Roman"/>
                <w:spacing w:val="-6"/>
                <w:sz w:val="20"/>
                <w:szCs w:val="20"/>
              </w:rPr>
            </w:pPr>
            <w:r w:rsidRPr="00F63E1B">
              <w:rPr>
                <w:rFonts w:ascii="Times New Roman" w:hAnsi="Times New Roman"/>
                <w:spacing w:val="-6"/>
                <w:sz w:val="20"/>
                <w:szCs w:val="20"/>
              </w:rPr>
              <w:t xml:space="preserve">      розділ ІІІ, розділ IV) </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p>
          <w:p w:rsidR="00286757" w:rsidRPr="00F63E1B" w:rsidRDefault="00C2490F" w:rsidP="00286757">
            <w:pPr>
              <w:pStyle w:val="af2"/>
              <w:tabs>
                <w:tab w:val="left" w:pos="310"/>
              </w:tabs>
              <w:spacing w:after="0" w:line="240" w:lineRule="auto"/>
              <w:ind w:left="-115" w:right="-115"/>
              <w:contextualSpacing w:val="0"/>
              <w:jc w:val="center"/>
              <w:rPr>
                <w:rFonts w:ascii="Times New Roman" w:hAnsi="Times New Roman"/>
                <w:b/>
                <w:spacing w:val="-6"/>
                <w:sz w:val="20"/>
                <w:szCs w:val="20"/>
              </w:rPr>
            </w:pPr>
            <w:r w:rsidRPr="00F63E1B">
              <w:rPr>
                <w:rFonts w:ascii="Times New Roman" w:hAnsi="Times New Roman"/>
                <w:b/>
                <w:spacing w:val="-6"/>
                <w:sz w:val="20"/>
                <w:szCs w:val="20"/>
              </w:rPr>
              <w:t xml:space="preserve">Інформація, яка надається у </w:t>
            </w:r>
          </w:p>
          <w:p w:rsidR="00C2490F" w:rsidRPr="00F63E1B" w:rsidRDefault="00C2490F" w:rsidP="00286757">
            <w:pPr>
              <w:pStyle w:val="af2"/>
              <w:tabs>
                <w:tab w:val="left" w:pos="310"/>
              </w:tabs>
              <w:spacing w:after="0" w:line="240" w:lineRule="auto"/>
              <w:ind w:left="-115" w:right="-115"/>
              <w:contextualSpacing w:val="0"/>
              <w:jc w:val="center"/>
              <w:rPr>
                <w:rFonts w:ascii="Times New Roman" w:hAnsi="Times New Roman"/>
                <w:b/>
                <w:spacing w:val="-6"/>
                <w:sz w:val="20"/>
                <w:szCs w:val="20"/>
              </w:rPr>
            </w:pPr>
            <w:r w:rsidRPr="00F63E1B">
              <w:rPr>
                <w:rFonts w:ascii="Times New Roman" w:hAnsi="Times New Roman"/>
                <w:b/>
                <w:spacing w:val="-6"/>
                <w:sz w:val="20"/>
                <w:szCs w:val="20"/>
              </w:rPr>
              <w:t>випадку дистанційного продажу</w:t>
            </w:r>
            <w:r w:rsidR="00E6549B" w:rsidRPr="00F63E1B">
              <w:rPr>
                <w:rFonts w:ascii="Times New Roman" w:hAnsi="Times New Roman"/>
                <w:b/>
                <w:spacing w:val="-6"/>
                <w:sz w:val="20"/>
                <w:szCs w:val="20"/>
              </w:rPr>
              <w:t xml:space="preserve"> </w:t>
            </w:r>
            <w:r w:rsidRPr="00F63E1B">
              <w:rPr>
                <w:rFonts w:ascii="Times New Roman" w:hAnsi="Times New Roman"/>
                <w:b/>
                <w:spacing w:val="-6"/>
                <w:sz w:val="20"/>
                <w:szCs w:val="20"/>
              </w:rPr>
              <w:lastRenderedPageBreak/>
              <w:t>через мережу Інтернет</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p>
          <w:p w:rsidR="00286757" w:rsidRPr="00F63E1B" w:rsidRDefault="00286757" w:rsidP="00286757">
            <w:pPr>
              <w:pStyle w:val="af2"/>
              <w:tabs>
                <w:tab w:val="left" w:pos="310"/>
                <w:tab w:val="left" w:pos="452"/>
              </w:tabs>
              <w:spacing w:after="0" w:line="240" w:lineRule="auto"/>
              <w:ind w:left="27" w:firstLine="142"/>
              <w:jc w:val="both"/>
              <w:rPr>
                <w:rFonts w:ascii="Times New Roman" w:hAnsi="Times New Roman"/>
                <w:spacing w:val="-6"/>
                <w:sz w:val="20"/>
                <w:szCs w:val="20"/>
              </w:rPr>
            </w:pPr>
            <w:r w:rsidRPr="00F63E1B">
              <w:rPr>
                <w:rFonts w:ascii="Times New Roman" w:hAnsi="Times New Roman"/>
                <w:spacing w:val="-6"/>
                <w:sz w:val="20"/>
                <w:szCs w:val="20"/>
              </w:rPr>
              <w:t>1.</w:t>
            </w:r>
            <w:r w:rsidRPr="00F63E1B">
              <w:rPr>
                <w:rFonts w:ascii="Times New Roman" w:hAnsi="Times New Roman"/>
                <w:spacing w:val="-6"/>
                <w:sz w:val="20"/>
                <w:szCs w:val="20"/>
              </w:rPr>
              <w:tab/>
              <w:t xml:space="preserve">Відповідна етикетка, що надається постачальниками відповідно до абзацу восьмого пункту 1 розділу ІІ Технічного регламенту енергетичного маркування джерел світла (далі – Технічний регламент), повинна бути відображена на механізмі дисплею поруч із ціною продукту. Розмір повинен бути таким, щоб етикетка була чітко видимою та розбірливою, а також пропорційною розміру, зазначеному в додатку 3 до Технічного регламенту. Етикетка може відображатися за допомогою вкладеного дисплея, і в цьому випадку зображення, яке використовується для доступу до етикетки, має відповідати специфікаціям, викладеним у пункті 3 цього додатка. Якщо застосовано вкладений дисплей, етикетка з’являється при першому клацанні миші, наведенні курсором миші або при тактильному розширенні екрана на зображенні. </w:t>
            </w:r>
          </w:p>
          <w:p w:rsidR="00286757" w:rsidRPr="00F63E1B" w:rsidRDefault="00286757" w:rsidP="00286757">
            <w:pPr>
              <w:pStyle w:val="af2"/>
              <w:tabs>
                <w:tab w:val="left" w:pos="310"/>
                <w:tab w:val="left" w:pos="452"/>
              </w:tabs>
              <w:spacing w:after="0" w:line="240" w:lineRule="auto"/>
              <w:ind w:left="27" w:firstLine="142"/>
              <w:jc w:val="both"/>
              <w:rPr>
                <w:rFonts w:ascii="Times New Roman" w:hAnsi="Times New Roman"/>
                <w:spacing w:val="-6"/>
                <w:sz w:val="20"/>
                <w:szCs w:val="20"/>
              </w:rPr>
            </w:pPr>
            <w:r w:rsidRPr="00F63E1B">
              <w:rPr>
                <w:rFonts w:ascii="Times New Roman" w:hAnsi="Times New Roman"/>
                <w:spacing w:val="-6"/>
                <w:sz w:val="20"/>
                <w:szCs w:val="20"/>
              </w:rPr>
              <w:t>2.</w:t>
            </w:r>
            <w:r w:rsidRPr="00F63E1B">
              <w:rPr>
                <w:rFonts w:ascii="Times New Roman" w:hAnsi="Times New Roman"/>
                <w:spacing w:val="-6"/>
                <w:sz w:val="20"/>
                <w:szCs w:val="20"/>
              </w:rPr>
              <w:tab/>
              <w:t xml:space="preserve">Зображення, яке використовується для доступу до етикетки у випадку вкладеного дисплею, як показано на рисунку 8, має бути: </w:t>
            </w:r>
          </w:p>
          <w:p w:rsidR="00286757" w:rsidRPr="00F63E1B" w:rsidRDefault="00286757" w:rsidP="00286757">
            <w:pPr>
              <w:pStyle w:val="af2"/>
              <w:tabs>
                <w:tab w:val="left" w:pos="310"/>
              </w:tabs>
              <w:spacing w:after="0" w:line="240" w:lineRule="auto"/>
              <w:ind w:left="27" w:firstLine="142"/>
              <w:jc w:val="both"/>
              <w:rPr>
                <w:rFonts w:ascii="Times New Roman" w:hAnsi="Times New Roman"/>
                <w:spacing w:val="-6"/>
                <w:sz w:val="20"/>
                <w:szCs w:val="20"/>
              </w:rPr>
            </w:pPr>
            <w:r w:rsidRPr="00F63E1B">
              <w:rPr>
                <w:rFonts w:ascii="Times New Roman" w:hAnsi="Times New Roman"/>
                <w:spacing w:val="-6"/>
                <w:sz w:val="20"/>
                <w:szCs w:val="20"/>
              </w:rPr>
              <w:t xml:space="preserve">стрілкою кольору, що відповідає класу енергоефективності продукції на етикетці;  </w:t>
            </w:r>
          </w:p>
          <w:p w:rsidR="00286757" w:rsidRPr="00F63E1B" w:rsidRDefault="00286757" w:rsidP="00286757">
            <w:pPr>
              <w:pStyle w:val="af2"/>
              <w:tabs>
                <w:tab w:val="left" w:pos="310"/>
              </w:tabs>
              <w:spacing w:after="0" w:line="240" w:lineRule="auto"/>
              <w:ind w:left="27" w:firstLine="142"/>
              <w:jc w:val="both"/>
              <w:rPr>
                <w:rFonts w:ascii="Times New Roman" w:hAnsi="Times New Roman"/>
                <w:spacing w:val="-6"/>
                <w:sz w:val="20"/>
                <w:szCs w:val="20"/>
              </w:rPr>
            </w:pPr>
            <w:r w:rsidRPr="00F63E1B">
              <w:rPr>
                <w:rFonts w:ascii="Times New Roman" w:hAnsi="Times New Roman"/>
                <w:spacing w:val="-6"/>
                <w:sz w:val="20"/>
                <w:szCs w:val="20"/>
              </w:rPr>
              <w:t xml:space="preserve">вказувати клас енергоефективності продукції на стрілці на 100 % білого кольору, шрифтом </w:t>
            </w:r>
            <w:proofErr w:type="spellStart"/>
            <w:r w:rsidRPr="00F63E1B">
              <w:rPr>
                <w:rFonts w:ascii="Times New Roman" w:hAnsi="Times New Roman"/>
                <w:spacing w:val="-6"/>
                <w:sz w:val="20"/>
                <w:szCs w:val="20"/>
              </w:rPr>
              <w:t>Calibri</w:t>
            </w:r>
            <w:proofErr w:type="spellEnd"/>
            <w:r w:rsidRPr="00F63E1B">
              <w:rPr>
                <w:rFonts w:ascii="Times New Roman" w:hAnsi="Times New Roman"/>
                <w:spacing w:val="-6"/>
                <w:sz w:val="20"/>
                <w:szCs w:val="20"/>
              </w:rPr>
              <w:t xml:space="preserve"> </w:t>
            </w:r>
            <w:proofErr w:type="spellStart"/>
            <w:r w:rsidRPr="00F63E1B">
              <w:rPr>
                <w:rFonts w:ascii="Times New Roman" w:hAnsi="Times New Roman"/>
                <w:spacing w:val="-6"/>
                <w:sz w:val="20"/>
                <w:szCs w:val="20"/>
              </w:rPr>
              <w:t>Bold</w:t>
            </w:r>
            <w:proofErr w:type="spellEnd"/>
            <w:r w:rsidRPr="00F63E1B">
              <w:rPr>
                <w:rFonts w:ascii="Times New Roman" w:hAnsi="Times New Roman"/>
                <w:spacing w:val="-6"/>
                <w:sz w:val="20"/>
                <w:szCs w:val="20"/>
              </w:rPr>
              <w:t xml:space="preserve"> і розміром шрифту, що відповідає розміру шрифту ціни;  </w:t>
            </w:r>
          </w:p>
          <w:p w:rsidR="00286757" w:rsidRPr="00F63E1B" w:rsidRDefault="00286757" w:rsidP="00286757">
            <w:pPr>
              <w:pStyle w:val="af2"/>
              <w:tabs>
                <w:tab w:val="left" w:pos="310"/>
              </w:tabs>
              <w:spacing w:after="0" w:line="240" w:lineRule="auto"/>
              <w:ind w:left="27" w:firstLine="142"/>
              <w:jc w:val="both"/>
              <w:rPr>
                <w:rFonts w:ascii="Times New Roman" w:hAnsi="Times New Roman"/>
                <w:spacing w:val="-6"/>
                <w:sz w:val="20"/>
                <w:szCs w:val="20"/>
              </w:rPr>
            </w:pPr>
            <w:r w:rsidRPr="00F63E1B">
              <w:rPr>
                <w:rFonts w:ascii="Times New Roman" w:hAnsi="Times New Roman"/>
                <w:spacing w:val="-6"/>
                <w:sz w:val="20"/>
                <w:szCs w:val="20"/>
              </w:rPr>
              <w:t>містити діапазон доступних класів енергоефективності на 100 % чорного кольору;</w:t>
            </w:r>
          </w:p>
          <w:p w:rsidR="00C2490F" w:rsidRPr="00F63E1B" w:rsidRDefault="00286757" w:rsidP="00286757">
            <w:pPr>
              <w:pStyle w:val="af2"/>
              <w:tabs>
                <w:tab w:val="left" w:pos="310"/>
              </w:tabs>
              <w:spacing w:after="0" w:line="240" w:lineRule="auto"/>
              <w:ind w:left="27"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мати один із наступних двох форматів, і розмір повинен бути таким, щоб стрілка була добре видимою та розбірливою. Літера в стрілці класу енергоефективності повинна бути розміщена в центрі прямокутної частини стрілки з видимою рамкою на 100% чорного кольору навколо стрілки та літерою класу енергоефективності:</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 </w:t>
            </w:r>
          </w:p>
          <w:p w:rsidR="00C2490F" w:rsidRPr="00F63E1B" w:rsidRDefault="00C2490F" w:rsidP="00286757">
            <w:pPr>
              <w:pStyle w:val="af2"/>
              <w:tabs>
                <w:tab w:val="left" w:pos="310"/>
              </w:tabs>
              <w:spacing w:after="0" w:line="240" w:lineRule="auto"/>
              <w:ind w:left="0" w:firstLine="142"/>
              <w:contextualSpacing w:val="0"/>
              <w:jc w:val="right"/>
              <w:rPr>
                <w:rFonts w:ascii="Times New Roman" w:hAnsi="Times New Roman"/>
                <w:spacing w:val="-6"/>
                <w:sz w:val="20"/>
                <w:szCs w:val="20"/>
              </w:rPr>
            </w:pPr>
            <w:r w:rsidRPr="00F63E1B">
              <w:rPr>
                <w:rFonts w:ascii="Times New Roman" w:hAnsi="Times New Roman"/>
                <w:spacing w:val="-6"/>
                <w:sz w:val="20"/>
                <w:szCs w:val="20"/>
              </w:rPr>
              <w:t>Рисунок 8</w:t>
            </w:r>
          </w:p>
          <w:p w:rsidR="00C2490F" w:rsidRPr="00F63E1B" w:rsidRDefault="00C2490F" w:rsidP="00286757">
            <w:pPr>
              <w:pStyle w:val="af2"/>
              <w:tabs>
                <w:tab w:val="left" w:pos="310"/>
              </w:tabs>
              <w:spacing w:after="0" w:line="240" w:lineRule="auto"/>
              <w:ind w:left="-115" w:right="-115"/>
              <w:contextualSpacing w:val="0"/>
              <w:jc w:val="center"/>
              <w:rPr>
                <w:rFonts w:ascii="Times New Roman" w:hAnsi="Times New Roman"/>
                <w:b/>
                <w:spacing w:val="-6"/>
                <w:sz w:val="20"/>
                <w:szCs w:val="20"/>
              </w:rPr>
            </w:pPr>
            <w:r w:rsidRPr="00F63E1B">
              <w:rPr>
                <w:rFonts w:ascii="Times New Roman" w:hAnsi="Times New Roman"/>
                <w:b/>
                <w:spacing w:val="-6"/>
                <w:sz w:val="20"/>
                <w:szCs w:val="20"/>
              </w:rPr>
              <w:t>Кольорова стрілка вліво/вправо із зазначеним діапазоном класів</w:t>
            </w:r>
          </w:p>
          <w:p w:rsidR="00C2490F" w:rsidRPr="00F63E1B" w:rsidRDefault="003516AD" w:rsidP="00286757">
            <w:pPr>
              <w:pStyle w:val="af2"/>
              <w:tabs>
                <w:tab w:val="left" w:pos="310"/>
              </w:tabs>
              <w:spacing w:after="0" w:line="240" w:lineRule="auto"/>
              <w:ind w:left="-115" w:right="-115"/>
              <w:contextualSpacing w:val="0"/>
              <w:jc w:val="center"/>
              <w:rPr>
                <w:rFonts w:ascii="Times New Roman" w:hAnsi="Times New Roman"/>
                <w:b/>
                <w:spacing w:val="-6"/>
                <w:sz w:val="20"/>
                <w:szCs w:val="20"/>
              </w:rPr>
            </w:pPr>
            <w:r w:rsidRPr="00F63E1B">
              <w:rPr>
                <w:rFonts w:ascii="Times New Roman" w:hAnsi="Times New Roman"/>
                <w:b/>
                <w:spacing w:val="-6"/>
                <w:sz w:val="20"/>
                <w:szCs w:val="20"/>
              </w:rPr>
              <w:lastRenderedPageBreak/>
              <w:t>е</w:t>
            </w:r>
            <w:r w:rsidR="00C2490F" w:rsidRPr="00F63E1B">
              <w:rPr>
                <w:rFonts w:ascii="Times New Roman" w:hAnsi="Times New Roman"/>
                <w:b/>
                <w:spacing w:val="-6"/>
                <w:sz w:val="20"/>
                <w:szCs w:val="20"/>
              </w:rPr>
              <w:t>нергоефективності</w:t>
            </w:r>
          </w:p>
          <w:p w:rsidR="003516AD" w:rsidRPr="00F63E1B" w:rsidRDefault="003516AD" w:rsidP="00286757">
            <w:pPr>
              <w:pStyle w:val="af2"/>
              <w:tabs>
                <w:tab w:val="left" w:pos="310"/>
              </w:tabs>
              <w:spacing w:after="0" w:line="240" w:lineRule="auto"/>
              <w:ind w:left="-115" w:right="-115"/>
              <w:contextualSpacing w:val="0"/>
              <w:jc w:val="center"/>
              <w:rPr>
                <w:rFonts w:ascii="Times New Roman" w:hAnsi="Times New Roman"/>
                <w:b/>
                <w:spacing w:val="-6"/>
                <w:sz w:val="20"/>
                <w:szCs w:val="20"/>
              </w:rPr>
            </w:pPr>
          </w:p>
          <w:p w:rsidR="00C2490F" w:rsidRPr="00F63E1B" w:rsidRDefault="00C2490F" w:rsidP="00286757">
            <w:pPr>
              <w:pStyle w:val="af2"/>
              <w:tabs>
                <w:tab w:val="left" w:pos="310"/>
              </w:tabs>
              <w:spacing w:after="0" w:line="240" w:lineRule="auto"/>
              <w:ind w:left="-115" w:right="-115"/>
              <w:contextualSpacing w:val="0"/>
              <w:jc w:val="both"/>
              <w:rPr>
                <w:rFonts w:ascii="Times New Roman" w:hAnsi="Times New Roman"/>
                <w:spacing w:val="-6"/>
                <w:sz w:val="20"/>
                <w:szCs w:val="20"/>
              </w:rPr>
            </w:pPr>
            <w:r w:rsidRPr="00F63E1B">
              <w:rPr>
                <w:rFonts w:ascii="Times New Roman" w:hAnsi="Times New Roman"/>
                <w:noProof/>
                <w:spacing w:val="-6"/>
                <w:sz w:val="20"/>
                <w:szCs w:val="20"/>
                <w:lang w:val="ru-RU" w:eastAsia="ru-RU"/>
              </w:rPr>
              <w:drawing>
                <wp:inline distT="0" distB="0" distL="0" distR="0" wp14:anchorId="063B828A" wp14:editId="340B8AD3">
                  <wp:extent cx="2073349" cy="505541"/>
                  <wp:effectExtent l="0" t="0" r="3175"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337" cy="505538"/>
                          </a:xfrm>
                          <a:prstGeom prst="rect">
                            <a:avLst/>
                          </a:prstGeom>
                          <a:noFill/>
                        </pic:spPr>
                      </pic:pic>
                    </a:graphicData>
                  </a:graphic>
                </wp:inline>
              </w:drawing>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 </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3.</w:t>
            </w:r>
            <w:r w:rsidRPr="00F63E1B">
              <w:rPr>
                <w:rFonts w:ascii="Times New Roman" w:hAnsi="Times New Roman"/>
                <w:spacing w:val="-6"/>
                <w:sz w:val="20"/>
                <w:szCs w:val="20"/>
              </w:rPr>
              <w:tab/>
              <w:t xml:space="preserve">У разі вкладеного дисплею послідовність відображення етикетки має бути таким: </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зображення, зазначені в пункті 2 цього додатку, повинні бути показані на механізмі дисплею поблизу ціни продукції;</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зображення повинні мати посилання на етикетку, зазначену в додатку 3;</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етикетка повинна відображатися після клацання мишею, наведення курсора миші або тактильного розширення екрану на зображенні;</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етикетка повинна відображатися у вигляді спливаючого вікна, нової вкладки, нової сторінки або вставки на екрані;</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для збільшення етикетки на тактильних екранах застосовуються умови щодо пристроїв для тактильного збільшення;</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етикетка перестає відображатися за допомогою опції закриття або іншого стандартного механізму закриття;</w:t>
            </w:r>
          </w:p>
          <w:p w:rsidR="00C2490F"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альтернативним текстом для графіки, яка має відображатися у разі не відображення етикетки, мають бути класи енергоефективності продукції розміром шрифту, що відповідає розміру шрифту ціни.  </w:t>
            </w:r>
          </w:p>
          <w:p w:rsidR="007A1C8E" w:rsidRPr="00F63E1B" w:rsidRDefault="00C2490F" w:rsidP="00286757">
            <w:pPr>
              <w:pStyle w:val="af2"/>
              <w:tabs>
                <w:tab w:val="left" w:pos="310"/>
              </w:tabs>
              <w:spacing w:after="0" w:line="240" w:lineRule="auto"/>
              <w:ind w:left="0"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4.</w:t>
            </w:r>
            <w:r w:rsidRPr="00F63E1B">
              <w:rPr>
                <w:rFonts w:ascii="Times New Roman" w:hAnsi="Times New Roman"/>
                <w:spacing w:val="-6"/>
                <w:sz w:val="20"/>
                <w:szCs w:val="20"/>
              </w:rPr>
              <w:tab/>
              <w:t xml:space="preserve">Електронний інформаційний лист продукції, що надається постачальниками відповідно до абзацу дев’ятого пункту 1 розділу ІІ, повинен бути відображений на механізмі відображення поблизу ціни продукції. Розмір повинен бути таким, щоб інформаційний лист продукції був добре видимим і розбірливим. Інформаційний лист продукції може відображатися за допомогою вкладеного дисплея або з посиланням на базу даних виробів, і в цьому випадку посилання, що використовується для доступу до інформаційного листа продукції, має чітко та </w:t>
            </w:r>
            <w:proofErr w:type="spellStart"/>
            <w:r w:rsidRPr="00F63E1B">
              <w:rPr>
                <w:rFonts w:ascii="Times New Roman" w:hAnsi="Times New Roman"/>
                <w:spacing w:val="-6"/>
                <w:sz w:val="20"/>
                <w:szCs w:val="20"/>
              </w:rPr>
              <w:t>розбірливо</w:t>
            </w:r>
            <w:proofErr w:type="spellEnd"/>
            <w:r w:rsidRPr="00F63E1B">
              <w:rPr>
                <w:rFonts w:ascii="Times New Roman" w:hAnsi="Times New Roman"/>
                <w:spacing w:val="-6"/>
                <w:sz w:val="20"/>
                <w:szCs w:val="20"/>
              </w:rPr>
              <w:t xml:space="preserve"> вказувати «Інформаційний лист продукції». Якщо використовується вкладений дисплей, інформаційний лист продукції з’являється при першому </w:t>
            </w:r>
            <w:r w:rsidRPr="00F63E1B">
              <w:rPr>
                <w:rFonts w:ascii="Times New Roman" w:hAnsi="Times New Roman"/>
                <w:spacing w:val="-6"/>
                <w:sz w:val="20"/>
                <w:szCs w:val="20"/>
              </w:rPr>
              <w:lastRenderedPageBreak/>
              <w:t>клацанні миші, при наведенні миші або при тактильному розширенні екрана на посиланні.</w:t>
            </w:r>
          </w:p>
        </w:tc>
        <w:tc>
          <w:tcPr>
            <w:tcW w:w="1418" w:type="dxa"/>
            <w:vMerge/>
          </w:tcPr>
          <w:p w:rsidR="007A1C8E" w:rsidRPr="00F63E1B" w:rsidRDefault="007A1C8E" w:rsidP="00EA739D">
            <w:pPr>
              <w:widowControl w:val="0"/>
              <w:pBdr>
                <w:top w:val="nil"/>
                <w:left w:val="nil"/>
                <w:bottom w:val="nil"/>
                <w:right w:val="nil"/>
                <w:between w:val="nil"/>
              </w:pBdr>
              <w:rPr>
                <w:sz w:val="20"/>
                <w:szCs w:val="22"/>
              </w:rPr>
            </w:pPr>
          </w:p>
        </w:tc>
      </w:tr>
      <w:tr w:rsidR="007A1C8E" w:rsidRPr="00F63E1B" w:rsidTr="00710988">
        <w:trPr>
          <w:trHeight w:val="557"/>
        </w:trPr>
        <w:tc>
          <w:tcPr>
            <w:tcW w:w="709" w:type="dxa"/>
            <w:shd w:val="clear" w:color="auto" w:fill="auto"/>
          </w:tcPr>
          <w:p w:rsidR="007A1C8E" w:rsidRPr="00F63E1B" w:rsidRDefault="007A1C8E" w:rsidP="00EA739D">
            <w:pPr>
              <w:ind w:firstLine="7"/>
              <w:jc w:val="both"/>
              <w:rPr>
                <w:sz w:val="20"/>
                <w:szCs w:val="22"/>
              </w:rPr>
            </w:pPr>
            <w:r w:rsidRPr="00F63E1B">
              <w:rPr>
                <w:sz w:val="20"/>
                <w:szCs w:val="22"/>
              </w:rPr>
              <w:lastRenderedPageBreak/>
              <w:t>98.</w:t>
            </w:r>
          </w:p>
        </w:tc>
        <w:tc>
          <w:tcPr>
            <w:tcW w:w="3260" w:type="dxa"/>
            <w:shd w:val="clear" w:color="auto" w:fill="auto"/>
          </w:tcPr>
          <w:p w:rsidR="001C49AB" w:rsidRPr="00F63E1B" w:rsidRDefault="001C49AB" w:rsidP="004D2BC1">
            <w:pPr>
              <w:ind w:firstLine="169"/>
              <w:jc w:val="both"/>
              <w:rPr>
                <w:spacing w:val="-6"/>
                <w:sz w:val="20"/>
                <w:szCs w:val="20"/>
              </w:rPr>
            </w:pPr>
          </w:p>
          <w:p w:rsidR="001C49AB" w:rsidRPr="00F63E1B" w:rsidRDefault="001C49AB" w:rsidP="004D2BC1">
            <w:pPr>
              <w:ind w:firstLine="169"/>
              <w:jc w:val="center"/>
              <w:rPr>
                <w:i/>
                <w:spacing w:val="-6"/>
                <w:sz w:val="20"/>
                <w:szCs w:val="20"/>
              </w:rPr>
            </w:pPr>
            <w:r w:rsidRPr="00F63E1B">
              <w:rPr>
                <w:i/>
                <w:spacing w:val="-6"/>
                <w:sz w:val="20"/>
                <w:szCs w:val="20"/>
              </w:rPr>
              <w:t>ДОДАТОК IX</w:t>
            </w:r>
          </w:p>
          <w:p w:rsidR="009C4ADB" w:rsidRPr="00F63E1B" w:rsidRDefault="009C4ADB" w:rsidP="004D2BC1">
            <w:pPr>
              <w:ind w:firstLine="169"/>
              <w:jc w:val="center"/>
              <w:rPr>
                <w:i/>
                <w:spacing w:val="-6"/>
                <w:sz w:val="20"/>
                <w:szCs w:val="20"/>
              </w:rPr>
            </w:pPr>
          </w:p>
          <w:p w:rsidR="001C49AB" w:rsidRPr="00F63E1B" w:rsidRDefault="001C49AB" w:rsidP="004D2BC1">
            <w:pPr>
              <w:ind w:firstLine="169"/>
              <w:jc w:val="center"/>
              <w:rPr>
                <w:b/>
                <w:spacing w:val="-6"/>
                <w:sz w:val="20"/>
                <w:szCs w:val="20"/>
              </w:rPr>
            </w:pPr>
            <w:r w:rsidRPr="00F63E1B">
              <w:rPr>
                <w:b/>
                <w:spacing w:val="-6"/>
                <w:sz w:val="20"/>
                <w:szCs w:val="20"/>
              </w:rPr>
              <w:t>Процедура перевірки для цілей ринкового нагляду</w:t>
            </w:r>
          </w:p>
          <w:p w:rsidR="009C4ADB" w:rsidRPr="00F63E1B" w:rsidRDefault="009C4ADB" w:rsidP="004D2BC1">
            <w:pPr>
              <w:ind w:firstLine="169"/>
              <w:jc w:val="center"/>
              <w:rPr>
                <w:b/>
                <w:spacing w:val="-6"/>
                <w:sz w:val="20"/>
                <w:szCs w:val="20"/>
              </w:rPr>
            </w:pPr>
          </w:p>
          <w:p w:rsidR="001C49AB" w:rsidRPr="00F63E1B" w:rsidRDefault="001C49AB" w:rsidP="004D2BC1">
            <w:pPr>
              <w:ind w:firstLine="169"/>
              <w:jc w:val="both"/>
              <w:rPr>
                <w:spacing w:val="-6"/>
                <w:sz w:val="20"/>
                <w:szCs w:val="20"/>
              </w:rPr>
            </w:pPr>
            <w:r w:rsidRPr="00F63E1B">
              <w:rPr>
                <w:spacing w:val="-6"/>
                <w:sz w:val="20"/>
                <w:szCs w:val="20"/>
              </w:rPr>
              <w:t xml:space="preserve">Допуски при верифікації, визначені в цьому додатку, стосуються лише верифікації заявлених значень органами Держав-членів і не повинні використовуватися постачальником у якості дозволеного допуску для встановлення значень у технічній документації або при інтерпретації цих значень з метою досягнення відповідності або для повідомлення про кращі показники в будь-який спосіб. Значення та класи, опубліковані на етикетці або в інформаційному листку виробу, не повинні бути більш вигідними для постачальника, ніж значення, заявлені в технічній документації.  </w:t>
            </w:r>
          </w:p>
          <w:p w:rsidR="001C49AB" w:rsidRPr="00F63E1B" w:rsidRDefault="001C49AB" w:rsidP="004D2BC1">
            <w:pPr>
              <w:ind w:firstLine="169"/>
              <w:jc w:val="both"/>
              <w:rPr>
                <w:spacing w:val="-6"/>
                <w:sz w:val="20"/>
                <w:szCs w:val="20"/>
              </w:rPr>
            </w:pPr>
            <w:r w:rsidRPr="00F63E1B">
              <w:rPr>
                <w:spacing w:val="-6"/>
                <w:sz w:val="20"/>
                <w:szCs w:val="20"/>
              </w:rPr>
              <w:t xml:space="preserve">Якщо модель розроблена таким чином, щоб вона могла виявляти її тестування (наприклад, шляхом розпізнавання умов тестування або циклу тестувань) та специфічним чином реагувати, автоматично змінюючи свої характеристики під час тестування з метою досягнення більш сприятливого рівня для будь-якого з параметрів, визначених у цьому Регламенті або включених до технічної документації або включених до будь-якої наданої документації, модель та всі еквівалентні моделі вважаються такими, що не відповідають вимогам.  </w:t>
            </w:r>
          </w:p>
          <w:p w:rsidR="001C49AB" w:rsidRPr="00F63E1B" w:rsidRDefault="001C49AB" w:rsidP="004D2BC1">
            <w:pPr>
              <w:ind w:firstLine="169"/>
              <w:jc w:val="both"/>
              <w:rPr>
                <w:spacing w:val="-6"/>
                <w:sz w:val="20"/>
                <w:szCs w:val="20"/>
              </w:rPr>
            </w:pPr>
            <w:r w:rsidRPr="00F63E1B">
              <w:rPr>
                <w:spacing w:val="-6"/>
                <w:sz w:val="20"/>
                <w:szCs w:val="20"/>
              </w:rPr>
              <w:t xml:space="preserve">У рамках верифікації  відповідності моделі виробу вимогам, викладеним у цьому Делегованому регламенті, органи Держав-членів повинні застосувати наступну процедуру: </w:t>
            </w:r>
          </w:p>
          <w:p w:rsidR="001C49AB" w:rsidRPr="00F63E1B" w:rsidRDefault="001C49AB" w:rsidP="004D2BC1">
            <w:pPr>
              <w:tabs>
                <w:tab w:val="left" w:pos="452"/>
              </w:tabs>
              <w:ind w:firstLine="169"/>
              <w:jc w:val="both"/>
              <w:rPr>
                <w:spacing w:val="-6"/>
                <w:sz w:val="20"/>
                <w:szCs w:val="20"/>
              </w:rPr>
            </w:pPr>
            <w:r w:rsidRPr="00F63E1B">
              <w:rPr>
                <w:spacing w:val="-6"/>
                <w:sz w:val="20"/>
                <w:szCs w:val="20"/>
              </w:rPr>
              <w:t xml:space="preserve">1. Органи Держави-члена перевіряють одну одиницю моделі стосовно пунктів 2(a) і 2(b) цього додатку. </w:t>
            </w:r>
          </w:p>
          <w:p w:rsidR="001C49AB" w:rsidRPr="00F63E1B" w:rsidRDefault="001C49AB" w:rsidP="004D2BC1">
            <w:pPr>
              <w:tabs>
                <w:tab w:val="left" w:pos="452"/>
              </w:tabs>
              <w:ind w:firstLine="169"/>
              <w:jc w:val="both"/>
              <w:rPr>
                <w:spacing w:val="-6"/>
                <w:sz w:val="20"/>
                <w:szCs w:val="20"/>
              </w:rPr>
            </w:pPr>
            <w:r w:rsidRPr="00F63E1B">
              <w:rPr>
                <w:spacing w:val="-6"/>
                <w:sz w:val="20"/>
                <w:szCs w:val="20"/>
              </w:rPr>
              <w:t xml:space="preserve">Органи Держави-члена перевіряють 10 одиниць моделі джерела світла стосовно пункту 2(c) цього додатку. </w:t>
            </w:r>
            <w:proofErr w:type="spellStart"/>
            <w:r w:rsidRPr="00F63E1B">
              <w:rPr>
                <w:spacing w:val="-6"/>
                <w:sz w:val="20"/>
                <w:szCs w:val="20"/>
              </w:rPr>
              <w:t>Верифікаційні</w:t>
            </w:r>
            <w:proofErr w:type="spellEnd"/>
            <w:r w:rsidRPr="00F63E1B">
              <w:rPr>
                <w:spacing w:val="-6"/>
                <w:sz w:val="20"/>
                <w:szCs w:val="20"/>
              </w:rPr>
              <w:t xml:space="preserve"> допуски навед</w:t>
            </w:r>
            <w:r w:rsidR="009C4ADB" w:rsidRPr="00F63E1B">
              <w:rPr>
                <w:spacing w:val="-6"/>
                <w:sz w:val="20"/>
                <w:szCs w:val="20"/>
              </w:rPr>
              <w:t xml:space="preserve">ені в таблиці 9 цього додатку. </w:t>
            </w:r>
          </w:p>
          <w:p w:rsidR="001C49AB" w:rsidRPr="00F63E1B" w:rsidRDefault="001C49AB" w:rsidP="004D2BC1">
            <w:pPr>
              <w:tabs>
                <w:tab w:val="left" w:pos="452"/>
              </w:tabs>
              <w:ind w:firstLine="169"/>
              <w:jc w:val="both"/>
              <w:rPr>
                <w:spacing w:val="-6"/>
                <w:sz w:val="20"/>
                <w:szCs w:val="20"/>
              </w:rPr>
            </w:pPr>
            <w:r w:rsidRPr="00F63E1B">
              <w:rPr>
                <w:spacing w:val="-6"/>
                <w:sz w:val="20"/>
                <w:szCs w:val="20"/>
              </w:rPr>
              <w:lastRenderedPageBreak/>
              <w:t xml:space="preserve">2. Модель вважається такою, що відповідає застосовним вимогам, якщо: </w:t>
            </w:r>
          </w:p>
          <w:p w:rsidR="001C49AB" w:rsidRPr="00F63E1B" w:rsidRDefault="001C49AB" w:rsidP="004D2BC1">
            <w:pPr>
              <w:tabs>
                <w:tab w:val="left" w:pos="452"/>
              </w:tabs>
              <w:ind w:firstLine="169"/>
              <w:jc w:val="both"/>
              <w:rPr>
                <w:spacing w:val="-6"/>
                <w:sz w:val="20"/>
                <w:szCs w:val="20"/>
              </w:rPr>
            </w:pPr>
            <w:r w:rsidRPr="00F63E1B">
              <w:rPr>
                <w:spacing w:val="-6"/>
                <w:sz w:val="20"/>
                <w:szCs w:val="20"/>
              </w:rPr>
              <w:t>(a)</w:t>
            </w:r>
            <w:r w:rsidRPr="00F63E1B">
              <w:rPr>
                <w:spacing w:val="-6"/>
                <w:sz w:val="20"/>
                <w:szCs w:val="20"/>
              </w:rPr>
              <w:tab/>
              <w:t>значення, наведені в технічній документації відповідно до пункту 3 статті 3 Регламенту (ЄС) 2017/1369 (задекларовані значення), та, якщо це застосовується, значення, використані для розрахунку цих значень, не є більш сприятливими для постачальника ніж відповідні значення, наведені у звітах про тестування; та</w:t>
            </w:r>
          </w:p>
          <w:p w:rsidR="001C49AB" w:rsidRPr="00F63E1B" w:rsidRDefault="001C49AB" w:rsidP="004D2BC1">
            <w:pPr>
              <w:tabs>
                <w:tab w:val="left" w:pos="452"/>
              </w:tabs>
              <w:ind w:firstLine="169"/>
              <w:jc w:val="both"/>
              <w:rPr>
                <w:spacing w:val="-6"/>
                <w:sz w:val="20"/>
                <w:szCs w:val="20"/>
              </w:rPr>
            </w:pPr>
            <w:r w:rsidRPr="00F63E1B">
              <w:rPr>
                <w:spacing w:val="-6"/>
                <w:sz w:val="20"/>
                <w:szCs w:val="20"/>
              </w:rPr>
              <w:t>(b)</w:t>
            </w:r>
            <w:r w:rsidRPr="00F63E1B">
              <w:rPr>
                <w:spacing w:val="-6"/>
                <w:sz w:val="20"/>
                <w:szCs w:val="20"/>
              </w:rPr>
              <w:tab/>
              <w:t>значення, опубліковані на етикетці та в інформаційному листку виробу, не є більш сприятливими для постачальника, ніж задекларовані значення, а зазначений клас енергоефективності не є більш сприятливим для постачальника, ніж клас, визначений задекларованими значеннями; та</w:t>
            </w:r>
          </w:p>
          <w:p w:rsidR="001C49AB" w:rsidRPr="00F63E1B" w:rsidRDefault="001C49AB" w:rsidP="004D2BC1">
            <w:pPr>
              <w:tabs>
                <w:tab w:val="left" w:pos="452"/>
              </w:tabs>
              <w:ind w:firstLine="169"/>
              <w:jc w:val="both"/>
              <w:rPr>
                <w:spacing w:val="-6"/>
                <w:sz w:val="20"/>
                <w:szCs w:val="20"/>
              </w:rPr>
            </w:pPr>
            <w:r w:rsidRPr="00F63E1B">
              <w:rPr>
                <w:spacing w:val="-6"/>
                <w:sz w:val="20"/>
                <w:szCs w:val="20"/>
              </w:rPr>
              <w:t>(c)</w:t>
            </w:r>
            <w:r w:rsidRPr="00F63E1B">
              <w:rPr>
                <w:spacing w:val="-6"/>
                <w:sz w:val="20"/>
                <w:szCs w:val="20"/>
              </w:rPr>
              <w:tab/>
              <w:t xml:space="preserve">коли органи Держави-члена перевіряють одиниці моделі, визначені значення відповідають відповідним </w:t>
            </w:r>
            <w:proofErr w:type="spellStart"/>
            <w:r w:rsidRPr="00F63E1B">
              <w:rPr>
                <w:spacing w:val="-6"/>
                <w:sz w:val="20"/>
                <w:szCs w:val="20"/>
              </w:rPr>
              <w:t>верифікаційним</w:t>
            </w:r>
            <w:proofErr w:type="spellEnd"/>
            <w:r w:rsidRPr="00F63E1B">
              <w:rPr>
                <w:spacing w:val="-6"/>
                <w:sz w:val="20"/>
                <w:szCs w:val="20"/>
              </w:rPr>
              <w:t xml:space="preserve"> допускам, наведеним у таблиці 9, де «визначене значення» означає середнє арифметичне за перевіреними одиницями виміряних значень для даного параметра або середнє арифметичне значень параметрів, розрахованих з інших </w:t>
            </w:r>
            <w:r w:rsidR="009C4ADB" w:rsidRPr="00F63E1B">
              <w:rPr>
                <w:spacing w:val="-6"/>
                <w:sz w:val="20"/>
                <w:szCs w:val="20"/>
              </w:rPr>
              <w:t xml:space="preserve">вимірюваних значень. </w:t>
            </w:r>
          </w:p>
          <w:p w:rsidR="001C49AB" w:rsidRPr="00F63E1B" w:rsidRDefault="001C49AB" w:rsidP="004D2BC1">
            <w:pPr>
              <w:tabs>
                <w:tab w:val="left" w:pos="452"/>
              </w:tabs>
              <w:ind w:firstLine="169"/>
              <w:jc w:val="both"/>
              <w:rPr>
                <w:spacing w:val="-6"/>
                <w:sz w:val="20"/>
                <w:szCs w:val="20"/>
              </w:rPr>
            </w:pPr>
            <w:r w:rsidRPr="00F63E1B">
              <w:rPr>
                <w:spacing w:val="-6"/>
                <w:sz w:val="20"/>
                <w:szCs w:val="20"/>
              </w:rPr>
              <w:t>3. Якщо результати, зазначені в пунктах 2(a), (b) або (c), не досягнуті, модель та всі еквівалентні моделі вважаються такими, що не в</w:t>
            </w:r>
            <w:r w:rsidR="009C4ADB" w:rsidRPr="00F63E1B">
              <w:rPr>
                <w:spacing w:val="-6"/>
                <w:sz w:val="20"/>
                <w:szCs w:val="20"/>
              </w:rPr>
              <w:t xml:space="preserve">ідповідають цьому Регламенту.  </w:t>
            </w:r>
          </w:p>
          <w:p w:rsidR="00AD137E" w:rsidRPr="00F63E1B" w:rsidRDefault="009C4ADB" w:rsidP="004D2BC1">
            <w:pPr>
              <w:tabs>
                <w:tab w:val="left" w:pos="452"/>
              </w:tabs>
              <w:ind w:firstLine="169"/>
              <w:jc w:val="both"/>
              <w:rPr>
                <w:spacing w:val="-6"/>
                <w:sz w:val="20"/>
                <w:szCs w:val="20"/>
              </w:rPr>
            </w:pPr>
            <w:r w:rsidRPr="00F63E1B">
              <w:rPr>
                <w:spacing w:val="-6"/>
                <w:sz w:val="20"/>
                <w:szCs w:val="20"/>
              </w:rPr>
              <w:t xml:space="preserve">4. </w:t>
            </w:r>
            <w:r w:rsidR="001C49AB" w:rsidRPr="00F63E1B">
              <w:rPr>
                <w:spacing w:val="-6"/>
                <w:sz w:val="20"/>
                <w:szCs w:val="20"/>
              </w:rPr>
              <w:t>Органи Держав-членів надають всю відповідну інформацію органам інших Держав-членів та Комісії без затримки після прийняття рішення про невідповідність моделі відповідно до пункту 3 цього додатку.</w:t>
            </w:r>
          </w:p>
          <w:p w:rsidR="001C49AB" w:rsidRPr="00F63E1B" w:rsidRDefault="001C49AB" w:rsidP="004D2BC1">
            <w:pPr>
              <w:tabs>
                <w:tab w:val="left" w:pos="452"/>
              </w:tabs>
              <w:ind w:firstLine="169"/>
              <w:jc w:val="both"/>
              <w:rPr>
                <w:spacing w:val="-6"/>
                <w:sz w:val="20"/>
                <w:szCs w:val="20"/>
              </w:rPr>
            </w:pPr>
            <w:r w:rsidRPr="00F63E1B">
              <w:rPr>
                <w:spacing w:val="-6"/>
                <w:sz w:val="20"/>
                <w:szCs w:val="20"/>
              </w:rPr>
              <w:t xml:space="preserve">Органи Держав-членів застосовують лише </w:t>
            </w:r>
            <w:proofErr w:type="spellStart"/>
            <w:r w:rsidRPr="00F63E1B">
              <w:rPr>
                <w:spacing w:val="-6"/>
                <w:sz w:val="20"/>
                <w:szCs w:val="20"/>
              </w:rPr>
              <w:t>верифікаційні</w:t>
            </w:r>
            <w:proofErr w:type="spellEnd"/>
            <w:r w:rsidRPr="00F63E1B">
              <w:rPr>
                <w:spacing w:val="-6"/>
                <w:sz w:val="20"/>
                <w:szCs w:val="20"/>
              </w:rPr>
              <w:t xml:space="preserve"> допуски, наведені в таблиці 9, і повинні використовувати лише ту процедуру, що описана в цьому додатку. Щодо параметрів у таблиці 9 не застосовуються інші допуски, наприклад ті, що викладені в гармонізованих стандартах або в будь-якому іншому методі вимірювання.</w:t>
            </w:r>
          </w:p>
          <w:p w:rsidR="005B0BAE" w:rsidRPr="00F63E1B" w:rsidRDefault="005B0BAE" w:rsidP="004D2BC1">
            <w:pPr>
              <w:ind w:firstLine="169"/>
              <w:jc w:val="both"/>
              <w:rPr>
                <w:i/>
                <w:spacing w:val="-6"/>
                <w:sz w:val="20"/>
                <w:szCs w:val="20"/>
              </w:rPr>
            </w:pPr>
          </w:p>
          <w:p w:rsidR="003516AD" w:rsidRPr="00F63E1B" w:rsidRDefault="003516AD" w:rsidP="004D2BC1">
            <w:pPr>
              <w:ind w:firstLine="169"/>
              <w:jc w:val="both"/>
              <w:rPr>
                <w:i/>
                <w:spacing w:val="-6"/>
                <w:sz w:val="20"/>
                <w:szCs w:val="20"/>
              </w:rPr>
            </w:pPr>
          </w:p>
          <w:p w:rsidR="005B0BAE" w:rsidRPr="00F63E1B" w:rsidRDefault="005B0BAE" w:rsidP="004D2BC1">
            <w:pPr>
              <w:ind w:firstLine="169"/>
              <w:jc w:val="center"/>
              <w:rPr>
                <w:i/>
                <w:spacing w:val="-6"/>
                <w:sz w:val="20"/>
                <w:szCs w:val="20"/>
              </w:rPr>
            </w:pPr>
            <w:r w:rsidRPr="00F63E1B">
              <w:rPr>
                <w:i/>
                <w:spacing w:val="-6"/>
                <w:sz w:val="20"/>
                <w:szCs w:val="20"/>
              </w:rPr>
              <w:t>Таблиця 9</w:t>
            </w:r>
          </w:p>
          <w:p w:rsidR="005B0BAE" w:rsidRPr="00F63E1B" w:rsidRDefault="005B0BAE" w:rsidP="004D2BC1">
            <w:pPr>
              <w:ind w:firstLine="169"/>
              <w:jc w:val="center"/>
              <w:rPr>
                <w:b/>
                <w:spacing w:val="-6"/>
                <w:sz w:val="20"/>
                <w:szCs w:val="20"/>
              </w:rPr>
            </w:pPr>
            <w:proofErr w:type="spellStart"/>
            <w:r w:rsidRPr="00F63E1B">
              <w:rPr>
                <w:b/>
                <w:spacing w:val="-6"/>
                <w:sz w:val="20"/>
                <w:szCs w:val="20"/>
              </w:rPr>
              <w:t>Верифікаційні</w:t>
            </w:r>
            <w:proofErr w:type="spellEnd"/>
            <w:r w:rsidRPr="00F63E1B">
              <w:rPr>
                <w:b/>
                <w:spacing w:val="-6"/>
                <w:sz w:val="20"/>
                <w:szCs w:val="20"/>
              </w:rPr>
              <w:t xml:space="preserve"> допуски</w:t>
            </w:r>
          </w:p>
          <w:p w:rsidR="005B0BAE" w:rsidRPr="00F63E1B" w:rsidRDefault="005B0BAE" w:rsidP="004D2BC1">
            <w:pPr>
              <w:pStyle w:val="af2"/>
              <w:tabs>
                <w:tab w:val="left" w:pos="27"/>
              </w:tabs>
              <w:spacing w:after="0" w:line="240" w:lineRule="auto"/>
              <w:ind w:left="0" w:firstLine="169"/>
              <w:contextualSpacing w:val="0"/>
              <w:jc w:val="both"/>
              <w:rPr>
                <w:rFonts w:ascii="Times New Roman" w:hAnsi="Times New Roman"/>
                <w:i/>
                <w:spacing w:val="-6"/>
                <w:sz w:val="20"/>
                <w:szCs w:val="20"/>
              </w:rPr>
            </w:pPr>
            <w:r w:rsidRPr="00F63E1B">
              <w:rPr>
                <w:rFonts w:ascii="Times New Roman" w:hAnsi="Times New Roman"/>
                <w:i/>
                <w:spacing w:val="-6"/>
                <w:sz w:val="20"/>
                <w:szCs w:val="20"/>
              </w:rPr>
              <w:t>див. у пункті 25 додатка до цієї Довідки.</w:t>
            </w:r>
          </w:p>
          <w:p w:rsidR="009C4ADB" w:rsidRPr="00F63E1B" w:rsidRDefault="009C4ADB" w:rsidP="004D2BC1">
            <w:pPr>
              <w:pStyle w:val="af2"/>
              <w:tabs>
                <w:tab w:val="left" w:pos="27"/>
              </w:tabs>
              <w:spacing w:after="0" w:line="240" w:lineRule="auto"/>
              <w:ind w:left="0" w:firstLine="169"/>
              <w:contextualSpacing w:val="0"/>
              <w:jc w:val="both"/>
              <w:rPr>
                <w:rFonts w:ascii="Times New Roman" w:hAnsi="Times New Roman"/>
                <w:i/>
                <w:spacing w:val="-6"/>
                <w:sz w:val="20"/>
                <w:szCs w:val="20"/>
              </w:rPr>
            </w:pPr>
          </w:p>
          <w:p w:rsidR="009C4ADB" w:rsidRPr="00F63E1B" w:rsidRDefault="009C4ADB" w:rsidP="004D2BC1">
            <w:pPr>
              <w:ind w:firstLine="169"/>
              <w:jc w:val="both"/>
              <w:rPr>
                <w:spacing w:val="-6"/>
                <w:sz w:val="20"/>
                <w:szCs w:val="20"/>
              </w:rPr>
            </w:pPr>
            <w:r w:rsidRPr="00F63E1B">
              <w:rPr>
                <w:spacing w:val="-6"/>
                <w:sz w:val="20"/>
                <w:szCs w:val="20"/>
              </w:rPr>
              <w:t xml:space="preserve">Для джерел світла з лінійною геометрією, які масштабуються, але мають дуже велику довжину, наприклад світлодіодні стрічки або струнні лампи, </w:t>
            </w:r>
            <w:proofErr w:type="spellStart"/>
            <w:r w:rsidRPr="00F63E1B">
              <w:rPr>
                <w:spacing w:val="-6"/>
                <w:sz w:val="20"/>
                <w:szCs w:val="20"/>
              </w:rPr>
              <w:t>верифікаційне</w:t>
            </w:r>
            <w:proofErr w:type="spellEnd"/>
            <w:r w:rsidRPr="00F63E1B">
              <w:rPr>
                <w:spacing w:val="-6"/>
                <w:sz w:val="20"/>
                <w:szCs w:val="20"/>
              </w:rPr>
              <w:t xml:space="preserve"> тестування органів ринкового нагляду розглядає довжину 50 см, або, якщо джерело світла не можна масштабувати, найближче значення до 50 см. Виробник або імпортер джерела світла повинен вказати, який окремий механізм керування підходить для цієї довжини.  </w:t>
            </w:r>
          </w:p>
          <w:p w:rsidR="009C4ADB" w:rsidRPr="00F63E1B" w:rsidRDefault="009C4ADB" w:rsidP="004D2BC1">
            <w:pPr>
              <w:ind w:firstLine="169"/>
              <w:jc w:val="both"/>
              <w:rPr>
                <w:spacing w:val="-6"/>
                <w:sz w:val="20"/>
                <w:szCs w:val="20"/>
              </w:rPr>
            </w:pPr>
            <w:r w:rsidRPr="00F63E1B">
              <w:rPr>
                <w:spacing w:val="-6"/>
                <w:sz w:val="20"/>
                <w:szCs w:val="20"/>
              </w:rPr>
              <w:t xml:space="preserve"> При верифікації, чи є виріб джерелом світла, органи ринкового нагляду порівнюють виміряні значення для координат кольоровості (x і y), світлового потоку, щільності світлового потоку та індексу </w:t>
            </w:r>
            <w:proofErr w:type="spellStart"/>
            <w:r w:rsidRPr="00F63E1B">
              <w:rPr>
                <w:spacing w:val="-6"/>
                <w:sz w:val="20"/>
                <w:szCs w:val="20"/>
              </w:rPr>
              <w:t>кольоропередачі</w:t>
            </w:r>
            <w:proofErr w:type="spellEnd"/>
            <w:r w:rsidRPr="00F63E1B">
              <w:rPr>
                <w:spacing w:val="-6"/>
                <w:sz w:val="20"/>
                <w:szCs w:val="20"/>
              </w:rPr>
              <w:t xml:space="preserve"> безпосередньо з граничними значеннями, наведеними у визначенні джерела світла в статті 2 цього Регламенту, без застосування будь-яких допусків. Якщо будь-яка з 10 одиниць у вибірці відповідає умовам джерела світла, модель виробу вважається джерелом світла. </w:t>
            </w:r>
          </w:p>
          <w:p w:rsidR="005B0BAE" w:rsidRPr="00F63E1B" w:rsidRDefault="009C4ADB" w:rsidP="004D2BC1">
            <w:pPr>
              <w:ind w:firstLine="169"/>
              <w:jc w:val="both"/>
              <w:rPr>
                <w:spacing w:val="-6"/>
                <w:sz w:val="20"/>
                <w:szCs w:val="20"/>
              </w:rPr>
            </w:pPr>
            <w:r w:rsidRPr="00F63E1B">
              <w:rPr>
                <w:spacing w:val="-6"/>
                <w:sz w:val="20"/>
                <w:szCs w:val="20"/>
              </w:rPr>
              <w:t xml:space="preserve">Джерела світла, які дозволяють кінцевому користувачеві керувати, вручну або автоматично, безпосередньо або дистанційно, інтенсивністю світла, кольором, </w:t>
            </w:r>
            <w:proofErr w:type="spellStart"/>
            <w:r w:rsidRPr="00F63E1B">
              <w:rPr>
                <w:spacing w:val="-6"/>
                <w:sz w:val="20"/>
                <w:szCs w:val="20"/>
              </w:rPr>
              <w:t>корельованою</w:t>
            </w:r>
            <w:proofErr w:type="spellEnd"/>
            <w:r w:rsidRPr="00F63E1B">
              <w:rPr>
                <w:spacing w:val="-6"/>
                <w:sz w:val="20"/>
                <w:szCs w:val="20"/>
              </w:rPr>
              <w:t xml:space="preserve"> колірною температурою, спектром та/або кутом </w:t>
            </w:r>
            <w:proofErr w:type="spellStart"/>
            <w:r w:rsidRPr="00F63E1B">
              <w:rPr>
                <w:spacing w:val="-6"/>
                <w:sz w:val="20"/>
                <w:szCs w:val="20"/>
              </w:rPr>
              <w:t>променя</w:t>
            </w:r>
            <w:proofErr w:type="spellEnd"/>
            <w:r w:rsidRPr="00F63E1B">
              <w:rPr>
                <w:spacing w:val="-6"/>
                <w:sz w:val="20"/>
                <w:szCs w:val="20"/>
              </w:rPr>
              <w:t xml:space="preserve"> світла, що випромінюється, оцінюються за допомогою референтного налаштування керування.</w:t>
            </w:r>
          </w:p>
        </w:tc>
        <w:tc>
          <w:tcPr>
            <w:tcW w:w="1418" w:type="dxa"/>
            <w:vMerge/>
          </w:tcPr>
          <w:p w:rsidR="007A1C8E" w:rsidRPr="00F63E1B" w:rsidRDefault="007A1C8E" w:rsidP="004D2BC1">
            <w:pPr>
              <w:widowControl w:val="0"/>
              <w:pBdr>
                <w:top w:val="nil"/>
                <w:left w:val="nil"/>
                <w:bottom w:val="nil"/>
                <w:right w:val="nil"/>
                <w:between w:val="nil"/>
              </w:pBdr>
              <w:ind w:firstLine="169"/>
              <w:jc w:val="both"/>
              <w:rPr>
                <w:spacing w:val="-6"/>
                <w:sz w:val="20"/>
                <w:szCs w:val="20"/>
              </w:rPr>
            </w:pPr>
          </w:p>
        </w:tc>
        <w:tc>
          <w:tcPr>
            <w:tcW w:w="3260" w:type="dxa"/>
          </w:tcPr>
          <w:p w:rsidR="007A1C8E" w:rsidRPr="00F63E1B" w:rsidRDefault="007A1C8E" w:rsidP="004D2BC1">
            <w:pPr>
              <w:tabs>
                <w:tab w:val="left" w:pos="993"/>
              </w:tabs>
              <w:ind w:firstLine="169"/>
              <w:jc w:val="center"/>
              <w:rPr>
                <w:b/>
                <w:i/>
                <w:spacing w:val="-6"/>
                <w:sz w:val="20"/>
                <w:szCs w:val="20"/>
              </w:rPr>
            </w:pPr>
            <w:r w:rsidRPr="00F63E1B">
              <w:rPr>
                <w:b/>
                <w:i/>
                <w:spacing w:val="-6"/>
                <w:sz w:val="20"/>
                <w:szCs w:val="20"/>
              </w:rPr>
              <w:t>Відповідає</w:t>
            </w:r>
          </w:p>
          <w:p w:rsidR="005B0BAE" w:rsidRPr="00F63E1B" w:rsidRDefault="005B0BAE" w:rsidP="004D2BC1">
            <w:pPr>
              <w:pStyle w:val="af2"/>
              <w:spacing w:after="0" w:line="240" w:lineRule="auto"/>
              <w:ind w:left="0" w:firstLine="169"/>
              <w:contextualSpacing w:val="0"/>
              <w:jc w:val="right"/>
              <w:rPr>
                <w:rFonts w:ascii="Times New Roman" w:hAnsi="Times New Roman"/>
                <w:spacing w:val="-6"/>
                <w:sz w:val="20"/>
                <w:szCs w:val="20"/>
              </w:rPr>
            </w:pPr>
            <w:r w:rsidRPr="00F63E1B">
              <w:rPr>
                <w:rFonts w:ascii="Times New Roman" w:hAnsi="Times New Roman"/>
                <w:spacing w:val="-6"/>
                <w:sz w:val="20"/>
                <w:szCs w:val="20"/>
              </w:rPr>
              <w:t>Додаток 9</w:t>
            </w:r>
          </w:p>
          <w:p w:rsidR="005B0BAE" w:rsidRPr="00F63E1B" w:rsidRDefault="005B0BAE" w:rsidP="004D2BC1">
            <w:pPr>
              <w:pStyle w:val="af2"/>
              <w:spacing w:after="0" w:line="240" w:lineRule="auto"/>
              <w:ind w:left="0" w:firstLine="169"/>
              <w:contextualSpacing w:val="0"/>
              <w:jc w:val="right"/>
              <w:rPr>
                <w:rFonts w:ascii="Times New Roman" w:hAnsi="Times New Roman"/>
                <w:spacing w:val="-6"/>
                <w:sz w:val="20"/>
                <w:szCs w:val="20"/>
              </w:rPr>
            </w:pPr>
            <w:r w:rsidRPr="00F63E1B">
              <w:rPr>
                <w:rFonts w:ascii="Times New Roman" w:hAnsi="Times New Roman"/>
                <w:spacing w:val="-6"/>
                <w:sz w:val="20"/>
                <w:szCs w:val="20"/>
              </w:rPr>
              <w:t xml:space="preserve">до Технічного регламенту енергетичного маркування джерел світла </w:t>
            </w:r>
          </w:p>
          <w:p w:rsidR="005B0BAE" w:rsidRPr="00F63E1B" w:rsidRDefault="005B0BAE" w:rsidP="004D2BC1">
            <w:pPr>
              <w:pStyle w:val="af2"/>
              <w:spacing w:after="0" w:line="240" w:lineRule="auto"/>
              <w:ind w:left="0" w:firstLine="169"/>
              <w:contextualSpacing w:val="0"/>
              <w:jc w:val="right"/>
              <w:rPr>
                <w:rFonts w:ascii="Times New Roman" w:hAnsi="Times New Roman"/>
                <w:spacing w:val="-6"/>
                <w:sz w:val="20"/>
                <w:szCs w:val="20"/>
              </w:rPr>
            </w:pPr>
            <w:r w:rsidRPr="00F63E1B">
              <w:rPr>
                <w:rFonts w:ascii="Times New Roman" w:hAnsi="Times New Roman"/>
                <w:spacing w:val="-6"/>
                <w:sz w:val="20"/>
                <w:szCs w:val="20"/>
              </w:rPr>
              <w:t>(розділ VI)</w:t>
            </w:r>
          </w:p>
          <w:p w:rsidR="005B0BAE" w:rsidRPr="00F63E1B" w:rsidRDefault="005B0BAE" w:rsidP="004D2BC1">
            <w:pPr>
              <w:pStyle w:val="af2"/>
              <w:spacing w:after="0" w:line="240" w:lineRule="auto"/>
              <w:ind w:left="0" w:firstLine="169"/>
              <w:contextualSpacing w:val="0"/>
              <w:jc w:val="both"/>
              <w:rPr>
                <w:rFonts w:ascii="Times New Roman" w:hAnsi="Times New Roman"/>
                <w:spacing w:val="-6"/>
                <w:sz w:val="20"/>
                <w:szCs w:val="20"/>
              </w:rPr>
            </w:pPr>
          </w:p>
          <w:p w:rsidR="005B0BAE" w:rsidRPr="00F63E1B" w:rsidRDefault="005B0BAE" w:rsidP="004D2BC1">
            <w:pPr>
              <w:pStyle w:val="af2"/>
              <w:spacing w:after="0" w:line="240" w:lineRule="auto"/>
              <w:ind w:left="-115" w:right="-115"/>
              <w:contextualSpacing w:val="0"/>
              <w:jc w:val="center"/>
              <w:rPr>
                <w:rFonts w:ascii="Times New Roman" w:hAnsi="Times New Roman"/>
                <w:b/>
                <w:spacing w:val="-6"/>
                <w:sz w:val="20"/>
                <w:szCs w:val="20"/>
              </w:rPr>
            </w:pPr>
            <w:r w:rsidRPr="00F63E1B">
              <w:rPr>
                <w:rFonts w:ascii="Times New Roman" w:hAnsi="Times New Roman"/>
                <w:b/>
                <w:spacing w:val="-6"/>
                <w:sz w:val="20"/>
                <w:szCs w:val="20"/>
              </w:rPr>
              <w:t>Вимоги</w:t>
            </w:r>
          </w:p>
          <w:p w:rsidR="005B0BAE" w:rsidRPr="00F63E1B" w:rsidRDefault="005B0BAE" w:rsidP="004D2BC1">
            <w:pPr>
              <w:pStyle w:val="af2"/>
              <w:spacing w:after="0" w:line="240" w:lineRule="auto"/>
              <w:ind w:left="-115" w:right="-115"/>
              <w:contextualSpacing w:val="0"/>
              <w:jc w:val="center"/>
              <w:rPr>
                <w:rFonts w:ascii="Times New Roman" w:hAnsi="Times New Roman"/>
                <w:b/>
                <w:spacing w:val="-6"/>
                <w:sz w:val="20"/>
                <w:szCs w:val="20"/>
              </w:rPr>
            </w:pPr>
            <w:r w:rsidRPr="00F63E1B">
              <w:rPr>
                <w:rFonts w:ascii="Times New Roman" w:hAnsi="Times New Roman"/>
                <w:b/>
                <w:spacing w:val="-6"/>
                <w:sz w:val="20"/>
                <w:szCs w:val="20"/>
              </w:rPr>
              <w:t>до перевірки під час здійснення державного ринкового нагляду</w:t>
            </w:r>
          </w:p>
          <w:p w:rsidR="005B0BAE" w:rsidRPr="00F63E1B" w:rsidRDefault="005B0BAE" w:rsidP="004D2BC1">
            <w:pPr>
              <w:pStyle w:val="af2"/>
              <w:spacing w:after="0" w:line="240" w:lineRule="auto"/>
              <w:ind w:left="0" w:firstLine="169"/>
              <w:contextualSpacing w:val="0"/>
              <w:jc w:val="both"/>
              <w:rPr>
                <w:rFonts w:ascii="Times New Roman" w:hAnsi="Times New Roman"/>
                <w:spacing w:val="-6"/>
                <w:sz w:val="20"/>
                <w:szCs w:val="20"/>
              </w:rPr>
            </w:pPr>
          </w:p>
          <w:p w:rsidR="00286757" w:rsidRPr="00F63E1B" w:rsidRDefault="00286757" w:rsidP="00286757">
            <w:pPr>
              <w:pStyle w:val="af2"/>
              <w:tabs>
                <w:tab w:val="left" w:pos="452"/>
              </w:tabs>
              <w:spacing w:after="0" w:line="240" w:lineRule="auto"/>
              <w:ind w:left="28"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1.</w:t>
            </w:r>
            <w:r w:rsidRPr="00F63E1B">
              <w:rPr>
                <w:rFonts w:ascii="Times New Roman" w:hAnsi="Times New Roman"/>
                <w:spacing w:val="-6"/>
                <w:sz w:val="20"/>
                <w:szCs w:val="20"/>
              </w:rPr>
              <w:tab/>
              <w:t xml:space="preserve">Допустимі похибки під час перевірки, визначені в цьому додатку, стосуються лише перевірки задекларованих значень органами державного ринкового нагляду і не повинні використовуватися постачальником у якості допустимих похибок для встановлення значень у технічній документації або при інтерпретації цих значень з метою досягнення відповідності або для повідомлення про кращі показники в будь-який спосіб. Значення та класи, опубліковані на етикетці або в інформаційному листі продукції, не повинні бути більш вигідними для постачальника, ніж значення, заявлені в технічній документації.  </w:t>
            </w:r>
          </w:p>
          <w:p w:rsidR="00286757" w:rsidRPr="00F63E1B" w:rsidRDefault="00286757" w:rsidP="00286757">
            <w:pPr>
              <w:pStyle w:val="af2"/>
              <w:tabs>
                <w:tab w:val="left" w:pos="452"/>
              </w:tabs>
              <w:spacing w:after="0" w:line="240" w:lineRule="auto"/>
              <w:ind w:left="28"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Якщо модель розроблена таким чином, щоб вона могла виявляти її випробування (наприклад, шляхом розпізнавання умов випробування або випробувального циклу) та специфічним чином реагувати, автоматично змінюючи свої характеристики під час випробування з метою досягнення більш сприятливого рівня для будь-якого з параметрів, визначених у Технічному регламенті енергетичного маркування джерел світла (далі – Технічний регламент) або включених до технічної документації або включених до будь-якої наданої документації, модель та всі еквівалентні моделі вважаються такими, що не відповідають вимогам Технічного регламенту. </w:t>
            </w:r>
          </w:p>
          <w:p w:rsidR="00286757" w:rsidRPr="00F63E1B" w:rsidRDefault="00286757" w:rsidP="00286757">
            <w:pPr>
              <w:pStyle w:val="af2"/>
              <w:tabs>
                <w:tab w:val="left" w:pos="452"/>
              </w:tabs>
              <w:spacing w:after="0" w:line="240" w:lineRule="auto"/>
              <w:ind w:left="28"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2.</w:t>
            </w:r>
            <w:r w:rsidRPr="00F63E1B">
              <w:rPr>
                <w:rFonts w:ascii="Times New Roman" w:hAnsi="Times New Roman"/>
                <w:spacing w:val="-6"/>
                <w:sz w:val="20"/>
                <w:szCs w:val="20"/>
              </w:rPr>
              <w:tab/>
              <w:t xml:space="preserve">Під час проведення перевірки відповідності джерел світла вимогам Технічного регламенту, органи державного ринкового нагляду повинні застосовувати наступну </w:t>
            </w:r>
            <w:r w:rsidRPr="00F63E1B">
              <w:rPr>
                <w:rFonts w:ascii="Times New Roman" w:hAnsi="Times New Roman"/>
                <w:spacing w:val="-6"/>
                <w:sz w:val="20"/>
                <w:szCs w:val="20"/>
              </w:rPr>
              <w:lastRenderedPageBreak/>
              <w:t>процедуру:</w:t>
            </w:r>
          </w:p>
          <w:p w:rsidR="00286757" w:rsidRPr="00F63E1B" w:rsidRDefault="00286757" w:rsidP="00286757">
            <w:pPr>
              <w:pStyle w:val="af2"/>
              <w:tabs>
                <w:tab w:val="left" w:pos="452"/>
              </w:tabs>
              <w:spacing w:after="0" w:line="240" w:lineRule="auto"/>
              <w:ind w:left="28"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перевірці підлягає одна одиниця моделі; </w:t>
            </w:r>
          </w:p>
          <w:p w:rsidR="00286757" w:rsidRPr="00F63E1B" w:rsidRDefault="00286757" w:rsidP="00286757">
            <w:pPr>
              <w:pStyle w:val="af2"/>
              <w:tabs>
                <w:tab w:val="left" w:pos="452"/>
              </w:tabs>
              <w:spacing w:after="0" w:line="240" w:lineRule="auto"/>
              <w:ind w:left="28"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модель вважається такою, що відповідає застосовним вимогам, якщо:</w:t>
            </w:r>
          </w:p>
          <w:p w:rsidR="00286757" w:rsidRPr="00F63E1B" w:rsidRDefault="00286757" w:rsidP="00286757">
            <w:pPr>
              <w:pStyle w:val="af2"/>
              <w:tabs>
                <w:tab w:val="left" w:pos="452"/>
              </w:tabs>
              <w:spacing w:after="0" w:line="240" w:lineRule="auto"/>
              <w:ind w:left="28"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значення, наведені в технічній документації відповідно до пункту 3   розділу III Технічного регламенту маркування </w:t>
            </w:r>
            <w:proofErr w:type="spellStart"/>
            <w:r w:rsidRPr="00F63E1B">
              <w:rPr>
                <w:rFonts w:ascii="Times New Roman" w:hAnsi="Times New Roman"/>
                <w:spacing w:val="-6"/>
                <w:sz w:val="20"/>
                <w:szCs w:val="20"/>
              </w:rPr>
              <w:t>енергоспоживчої</w:t>
            </w:r>
            <w:proofErr w:type="spellEnd"/>
            <w:r w:rsidRPr="00F63E1B">
              <w:rPr>
                <w:rFonts w:ascii="Times New Roman" w:hAnsi="Times New Roman"/>
                <w:spacing w:val="-6"/>
                <w:sz w:val="20"/>
                <w:szCs w:val="20"/>
              </w:rPr>
              <w:t xml:space="preserve"> продукції, затвердженого наказом Міністерства енергетики України від 27 квітня                  2022 року № 164, зареєстрованого у Міністерстві юстиції України 09 червня 2022 року за № 615/37951, (задекларовані значення), та, якщо це застосовується, значення, використані для розрахунку цих значень, не є більш сприятливими для постачальника ніж відповідні значення, наведені у звітах про випробування;</w:t>
            </w:r>
          </w:p>
          <w:p w:rsidR="00286757" w:rsidRPr="00F63E1B" w:rsidRDefault="00286757" w:rsidP="00286757">
            <w:pPr>
              <w:pStyle w:val="af2"/>
              <w:tabs>
                <w:tab w:val="left" w:pos="452"/>
              </w:tabs>
              <w:spacing w:after="0" w:line="240" w:lineRule="auto"/>
              <w:ind w:left="28"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значення, опубліковані на етикетці та в інформаційному листі продукції, не є більш сприятливими для постачальника, ніж задекларовані значення, а зазначений клас енергоефективності не є більш сприятливими для постачальника, ніж клас, визначений задекларованими значеннями;</w:t>
            </w:r>
          </w:p>
          <w:p w:rsidR="00286757" w:rsidRPr="00F63E1B" w:rsidRDefault="00286757" w:rsidP="00286757">
            <w:pPr>
              <w:pStyle w:val="af2"/>
              <w:tabs>
                <w:tab w:val="left" w:pos="452"/>
              </w:tabs>
              <w:spacing w:after="0" w:line="240" w:lineRule="auto"/>
              <w:ind w:left="28"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під час перевірки одиниці моделі, визначені значення мають відповідати відповідним допустимим похибкам, наведеним у таблиці 9 цього додатка, де «визначене значення» означає середнє арифметичне за перевіреними одиницями виміряних значень для даного параметра або середнє арифметичне значень параметрів, розрахованих з інших вимірюваних значень. </w:t>
            </w:r>
          </w:p>
          <w:p w:rsidR="00286757" w:rsidRPr="00F63E1B" w:rsidRDefault="00286757" w:rsidP="00286757">
            <w:pPr>
              <w:pStyle w:val="af2"/>
              <w:tabs>
                <w:tab w:val="left" w:pos="452"/>
              </w:tabs>
              <w:spacing w:after="0" w:line="240" w:lineRule="auto"/>
              <w:ind w:left="28"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3. Якщо результати, зазначені в абзацах четвертому, п’ятому та шостому пункту 2 цього додатка не досягнуті, модель та всі еквівалентні моделі вважаються такими, що не відповідають вимогам Технічного регламенту.  </w:t>
            </w:r>
          </w:p>
          <w:p w:rsidR="00286757" w:rsidRPr="00F63E1B" w:rsidRDefault="00286757" w:rsidP="00286757">
            <w:pPr>
              <w:pStyle w:val="af2"/>
              <w:spacing w:after="0" w:line="240" w:lineRule="auto"/>
              <w:ind w:left="28" w:firstLine="142"/>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Органи державного ринкового нагляду повинні застосовувати лише ті допустимі похибки, що наведені в таблиці 9 цього додатка, і використовувати лише процедуру, описану у цьому додатку. Для параметрів, визначених у таблиці 9 </w:t>
            </w:r>
            <w:r w:rsidRPr="00F63E1B">
              <w:rPr>
                <w:rFonts w:ascii="Times New Roman" w:hAnsi="Times New Roman"/>
                <w:spacing w:val="-6"/>
                <w:sz w:val="20"/>
                <w:szCs w:val="20"/>
              </w:rPr>
              <w:lastRenderedPageBreak/>
              <w:t>цього додатка не застосовуються інші похибки, наприклад ті, що викладені у національних стандартах, що ідентичні гармонізованим європейським стандартам або в будь-якому іншому методі вимірювання.</w:t>
            </w:r>
          </w:p>
          <w:p w:rsidR="00286757" w:rsidRPr="00F63E1B" w:rsidRDefault="00286757" w:rsidP="00286757">
            <w:pPr>
              <w:pStyle w:val="af2"/>
              <w:spacing w:after="0" w:line="240" w:lineRule="auto"/>
              <w:ind w:left="27" w:firstLine="141"/>
              <w:contextualSpacing w:val="0"/>
              <w:jc w:val="right"/>
              <w:rPr>
                <w:rFonts w:ascii="Times New Roman" w:hAnsi="Times New Roman"/>
                <w:spacing w:val="-6"/>
                <w:sz w:val="20"/>
                <w:szCs w:val="20"/>
              </w:rPr>
            </w:pPr>
          </w:p>
          <w:p w:rsidR="005B0BAE" w:rsidRPr="00F63E1B" w:rsidRDefault="005B0BAE" w:rsidP="00286757">
            <w:pPr>
              <w:pStyle w:val="af2"/>
              <w:spacing w:after="0" w:line="240" w:lineRule="auto"/>
              <w:ind w:left="27" w:firstLine="141"/>
              <w:contextualSpacing w:val="0"/>
              <w:jc w:val="right"/>
              <w:rPr>
                <w:rFonts w:ascii="Times New Roman" w:hAnsi="Times New Roman"/>
                <w:spacing w:val="-6"/>
                <w:sz w:val="20"/>
                <w:szCs w:val="20"/>
              </w:rPr>
            </w:pPr>
            <w:r w:rsidRPr="00F63E1B">
              <w:rPr>
                <w:rFonts w:ascii="Times New Roman" w:hAnsi="Times New Roman"/>
                <w:spacing w:val="-6"/>
                <w:sz w:val="20"/>
                <w:szCs w:val="20"/>
              </w:rPr>
              <w:t xml:space="preserve">Таблиця 9 </w:t>
            </w:r>
          </w:p>
          <w:p w:rsidR="007A1C8E" w:rsidRPr="00F63E1B" w:rsidRDefault="005B0BAE" w:rsidP="004D2BC1">
            <w:pPr>
              <w:pStyle w:val="af2"/>
              <w:spacing w:after="0" w:line="240" w:lineRule="auto"/>
              <w:ind w:left="0" w:firstLine="169"/>
              <w:contextualSpacing w:val="0"/>
              <w:jc w:val="center"/>
              <w:rPr>
                <w:rFonts w:ascii="Times New Roman" w:hAnsi="Times New Roman"/>
                <w:b/>
                <w:spacing w:val="-6"/>
                <w:sz w:val="20"/>
                <w:szCs w:val="20"/>
              </w:rPr>
            </w:pPr>
            <w:r w:rsidRPr="00F63E1B">
              <w:rPr>
                <w:rFonts w:ascii="Times New Roman" w:hAnsi="Times New Roman"/>
                <w:b/>
                <w:spacing w:val="-6"/>
                <w:sz w:val="20"/>
                <w:szCs w:val="20"/>
              </w:rPr>
              <w:t>Допустимі похибки для виміряних параметрів</w:t>
            </w:r>
          </w:p>
          <w:p w:rsidR="005B0BAE" w:rsidRPr="00F63E1B" w:rsidRDefault="005B0BAE" w:rsidP="004D2BC1">
            <w:pPr>
              <w:pStyle w:val="af2"/>
              <w:tabs>
                <w:tab w:val="left" w:pos="27"/>
              </w:tabs>
              <w:spacing w:after="0" w:line="240" w:lineRule="auto"/>
              <w:ind w:left="0" w:firstLine="169"/>
              <w:contextualSpacing w:val="0"/>
              <w:jc w:val="both"/>
              <w:rPr>
                <w:rFonts w:ascii="Times New Roman" w:hAnsi="Times New Roman"/>
                <w:i/>
                <w:spacing w:val="-6"/>
                <w:sz w:val="20"/>
                <w:szCs w:val="20"/>
              </w:rPr>
            </w:pPr>
            <w:r w:rsidRPr="00F63E1B">
              <w:rPr>
                <w:rFonts w:ascii="Times New Roman" w:hAnsi="Times New Roman"/>
                <w:i/>
                <w:spacing w:val="-6"/>
                <w:sz w:val="20"/>
                <w:szCs w:val="20"/>
              </w:rPr>
              <w:t>див. у пункті 26 додатка до цієї Довідки.</w:t>
            </w:r>
          </w:p>
          <w:p w:rsidR="009C4ADB" w:rsidRPr="00F63E1B" w:rsidRDefault="009C4ADB" w:rsidP="004D2BC1">
            <w:pPr>
              <w:pStyle w:val="af2"/>
              <w:spacing w:after="0" w:line="240" w:lineRule="auto"/>
              <w:ind w:left="0" w:firstLine="170"/>
              <w:contextualSpacing w:val="0"/>
              <w:jc w:val="both"/>
              <w:rPr>
                <w:rFonts w:ascii="Times New Roman" w:hAnsi="Times New Roman"/>
                <w:i/>
                <w:spacing w:val="-6"/>
                <w:sz w:val="20"/>
                <w:szCs w:val="20"/>
              </w:rPr>
            </w:pPr>
          </w:p>
          <w:p w:rsidR="009C4ADB" w:rsidRPr="00F63E1B" w:rsidRDefault="009C4ADB" w:rsidP="004D2BC1">
            <w:pPr>
              <w:pStyle w:val="af2"/>
              <w:spacing w:after="0" w:line="240" w:lineRule="auto"/>
              <w:ind w:left="0" w:firstLine="170"/>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Органи державного ринкового нагляду під час перевірки джерел світла з лінійною геометрією, які можна масштабувати, але які мають дуже велику довжину, наприклад світлодіодні стрічки або нитки, розглядають довжину 50 см, або, якщо джерело світла не можна масштабувати, найближче значення до 50 см. Постачальник джерела світла повинен вказати, який відокремлений </w:t>
            </w:r>
            <w:proofErr w:type="spellStart"/>
            <w:r w:rsidRPr="00F63E1B">
              <w:rPr>
                <w:rFonts w:ascii="Times New Roman" w:hAnsi="Times New Roman"/>
                <w:spacing w:val="-6"/>
                <w:sz w:val="20"/>
                <w:szCs w:val="20"/>
              </w:rPr>
              <w:t>пускорегульований</w:t>
            </w:r>
            <w:proofErr w:type="spellEnd"/>
            <w:r w:rsidRPr="00F63E1B">
              <w:rPr>
                <w:rFonts w:ascii="Times New Roman" w:hAnsi="Times New Roman"/>
                <w:spacing w:val="-6"/>
                <w:sz w:val="20"/>
                <w:szCs w:val="20"/>
              </w:rPr>
              <w:t xml:space="preserve"> апарат підходить для цієї довжини.  </w:t>
            </w:r>
          </w:p>
          <w:p w:rsidR="009C4ADB" w:rsidRPr="00F63E1B" w:rsidRDefault="009C4ADB" w:rsidP="004D2BC1">
            <w:pPr>
              <w:pStyle w:val="af2"/>
              <w:spacing w:after="0" w:line="240" w:lineRule="auto"/>
              <w:ind w:left="0" w:firstLine="170"/>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При час перевірки, чи є продукція джерелом світла, органи державного ринкового нагляду порівнюють виміряні значення для координат </w:t>
            </w:r>
            <w:proofErr w:type="spellStart"/>
            <w:r w:rsidRPr="00F63E1B">
              <w:rPr>
                <w:rFonts w:ascii="Times New Roman" w:hAnsi="Times New Roman"/>
                <w:spacing w:val="-6"/>
                <w:sz w:val="20"/>
                <w:szCs w:val="20"/>
              </w:rPr>
              <w:t>колірності</w:t>
            </w:r>
            <w:proofErr w:type="spellEnd"/>
            <w:r w:rsidRPr="00F63E1B">
              <w:rPr>
                <w:rFonts w:ascii="Times New Roman" w:hAnsi="Times New Roman"/>
                <w:spacing w:val="-6"/>
                <w:sz w:val="20"/>
                <w:szCs w:val="20"/>
              </w:rPr>
              <w:t xml:space="preserve"> (x і y), світлового потоку, щільності світлового потоку та індексу </w:t>
            </w:r>
            <w:proofErr w:type="spellStart"/>
            <w:r w:rsidRPr="00F63E1B">
              <w:rPr>
                <w:rFonts w:ascii="Times New Roman" w:hAnsi="Times New Roman"/>
                <w:spacing w:val="-6"/>
                <w:sz w:val="20"/>
                <w:szCs w:val="20"/>
              </w:rPr>
              <w:t>кольоропередачі</w:t>
            </w:r>
            <w:proofErr w:type="spellEnd"/>
            <w:r w:rsidRPr="00F63E1B">
              <w:rPr>
                <w:rFonts w:ascii="Times New Roman" w:hAnsi="Times New Roman"/>
                <w:spacing w:val="-6"/>
                <w:sz w:val="20"/>
                <w:szCs w:val="20"/>
              </w:rPr>
              <w:t xml:space="preserve"> безпосередньо з граничними значеннями, наведеними у визначенні джерела світла в пункті 3 розділу І цього Технічного регламенту, без застосування будь-яких похибок. Якщо будь-яка з 10 одиниць зразка відповідає умовам джерела світла, модель продукції вважається джерелом світла. </w:t>
            </w:r>
          </w:p>
          <w:p w:rsidR="009C4ADB" w:rsidRPr="00F63E1B" w:rsidRDefault="009C4ADB" w:rsidP="004D2BC1">
            <w:pPr>
              <w:pStyle w:val="af2"/>
              <w:spacing w:after="0" w:line="240" w:lineRule="auto"/>
              <w:ind w:left="0" w:firstLine="170"/>
              <w:contextualSpacing w:val="0"/>
              <w:jc w:val="both"/>
              <w:rPr>
                <w:rFonts w:ascii="Times New Roman" w:hAnsi="Times New Roman"/>
                <w:spacing w:val="-6"/>
                <w:sz w:val="20"/>
                <w:szCs w:val="20"/>
              </w:rPr>
            </w:pPr>
            <w:r w:rsidRPr="00F63E1B">
              <w:rPr>
                <w:rFonts w:ascii="Times New Roman" w:hAnsi="Times New Roman"/>
                <w:spacing w:val="-6"/>
                <w:sz w:val="20"/>
                <w:szCs w:val="20"/>
              </w:rPr>
              <w:t xml:space="preserve">Джерела світла, які дозволяють споживачу керувати, вручну або автоматично, безпосередньо або дистанційно, силою світла, </w:t>
            </w:r>
            <w:proofErr w:type="spellStart"/>
            <w:r w:rsidRPr="00F63E1B">
              <w:rPr>
                <w:rFonts w:ascii="Times New Roman" w:hAnsi="Times New Roman"/>
                <w:spacing w:val="-6"/>
                <w:sz w:val="20"/>
                <w:szCs w:val="20"/>
              </w:rPr>
              <w:t>колірністю</w:t>
            </w:r>
            <w:proofErr w:type="spellEnd"/>
            <w:r w:rsidRPr="00F63E1B">
              <w:rPr>
                <w:rFonts w:ascii="Times New Roman" w:hAnsi="Times New Roman"/>
                <w:spacing w:val="-6"/>
                <w:sz w:val="20"/>
                <w:szCs w:val="20"/>
              </w:rPr>
              <w:t xml:space="preserve">, </w:t>
            </w:r>
            <w:proofErr w:type="spellStart"/>
            <w:r w:rsidRPr="00F63E1B">
              <w:rPr>
                <w:rFonts w:ascii="Times New Roman" w:hAnsi="Times New Roman"/>
                <w:spacing w:val="-6"/>
                <w:sz w:val="20"/>
                <w:szCs w:val="20"/>
              </w:rPr>
              <w:t>корельованою</w:t>
            </w:r>
            <w:proofErr w:type="spellEnd"/>
            <w:r w:rsidRPr="00F63E1B">
              <w:rPr>
                <w:rFonts w:ascii="Times New Roman" w:hAnsi="Times New Roman"/>
                <w:spacing w:val="-6"/>
                <w:sz w:val="20"/>
                <w:szCs w:val="20"/>
              </w:rPr>
              <w:t xml:space="preserve"> колірною, світловим потоком та/або кутом випромінення, оцінюються за допомогою референтного налаштування керування.</w:t>
            </w:r>
          </w:p>
        </w:tc>
        <w:tc>
          <w:tcPr>
            <w:tcW w:w="1418" w:type="dxa"/>
            <w:vMerge/>
          </w:tcPr>
          <w:p w:rsidR="007A1C8E" w:rsidRPr="00F63E1B" w:rsidRDefault="007A1C8E" w:rsidP="00EA739D">
            <w:pPr>
              <w:widowControl w:val="0"/>
              <w:pBdr>
                <w:top w:val="nil"/>
                <w:left w:val="nil"/>
                <w:bottom w:val="nil"/>
                <w:right w:val="nil"/>
                <w:between w:val="nil"/>
              </w:pBdr>
              <w:rPr>
                <w:sz w:val="20"/>
                <w:szCs w:val="22"/>
              </w:rPr>
            </w:pPr>
          </w:p>
        </w:tc>
      </w:tr>
    </w:tbl>
    <w:p w:rsidR="003516AD" w:rsidRPr="00F63E1B" w:rsidRDefault="003516AD" w:rsidP="005835CC">
      <w:pPr>
        <w:pBdr>
          <w:top w:val="nil"/>
          <w:left w:val="nil"/>
          <w:bottom w:val="nil"/>
          <w:right w:val="nil"/>
          <w:between w:val="nil"/>
        </w:pBdr>
        <w:spacing w:before="240" w:after="120"/>
        <w:ind w:firstLine="709"/>
        <w:jc w:val="both"/>
        <w:rPr>
          <w:b/>
          <w:color w:val="000000"/>
          <w:sz w:val="28"/>
          <w:szCs w:val="28"/>
        </w:rPr>
      </w:pPr>
    </w:p>
    <w:p w:rsidR="003516AD" w:rsidRPr="00F63E1B" w:rsidRDefault="003516AD" w:rsidP="005835CC">
      <w:pPr>
        <w:pBdr>
          <w:top w:val="nil"/>
          <w:left w:val="nil"/>
          <w:bottom w:val="nil"/>
          <w:right w:val="nil"/>
          <w:between w:val="nil"/>
        </w:pBdr>
        <w:spacing w:before="240" w:after="120"/>
        <w:ind w:firstLine="709"/>
        <w:jc w:val="both"/>
        <w:rPr>
          <w:b/>
          <w:color w:val="000000"/>
          <w:sz w:val="28"/>
          <w:szCs w:val="28"/>
        </w:rPr>
      </w:pPr>
    </w:p>
    <w:p w:rsidR="003516AD" w:rsidRPr="00F63E1B" w:rsidRDefault="003516AD" w:rsidP="003516AD">
      <w:pPr>
        <w:pBdr>
          <w:top w:val="nil"/>
          <w:left w:val="nil"/>
          <w:bottom w:val="nil"/>
          <w:right w:val="nil"/>
          <w:between w:val="nil"/>
        </w:pBdr>
        <w:ind w:firstLine="709"/>
        <w:jc w:val="both"/>
        <w:rPr>
          <w:b/>
          <w:color w:val="000000"/>
          <w:sz w:val="28"/>
          <w:szCs w:val="28"/>
        </w:rPr>
      </w:pPr>
    </w:p>
    <w:p w:rsidR="005835CC" w:rsidRPr="00F63E1B" w:rsidRDefault="005835CC" w:rsidP="003516AD">
      <w:pPr>
        <w:pBdr>
          <w:top w:val="nil"/>
          <w:left w:val="nil"/>
          <w:bottom w:val="nil"/>
          <w:right w:val="nil"/>
          <w:between w:val="nil"/>
        </w:pBdr>
        <w:ind w:firstLine="709"/>
        <w:jc w:val="both"/>
        <w:rPr>
          <w:b/>
          <w:color w:val="000000"/>
          <w:sz w:val="28"/>
          <w:szCs w:val="28"/>
        </w:rPr>
      </w:pPr>
      <w:r w:rsidRPr="00F63E1B">
        <w:rPr>
          <w:b/>
          <w:color w:val="000000"/>
          <w:sz w:val="28"/>
          <w:szCs w:val="28"/>
        </w:rPr>
        <w:lastRenderedPageBreak/>
        <w:t>5. Очікувані результати</w:t>
      </w:r>
    </w:p>
    <w:p w:rsidR="003516AD" w:rsidRPr="00F63E1B" w:rsidRDefault="003516AD" w:rsidP="003516AD">
      <w:pPr>
        <w:pBdr>
          <w:top w:val="nil"/>
          <w:left w:val="nil"/>
          <w:bottom w:val="nil"/>
          <w:right w:val="nil"/>
          <w:between w:val="nil"/>
        </w:pBdr>
        <w:ind w:firstLine="709"/>
        <w:jc w:val="both"/>
        <w:rPr>
          <w:b/>
          <w:color w:val="000000"/>
          <w:sz w:val="28"/>
          <w:szCs w:val="28"/>
        </w:rPr>
      </w:pPr>
    </w:p>
    <w:p w:rsidR="005835CC" w:rsidRPr="00F63E1B" w:rsidRDefault="005835CC" w:rsidP="003516AD">
      <w:pPr>
        <w:tabs>
          <w:tab w:val="left" w:pos="1080"/>
        </w:tabs>
        <w:ind w:firstLine="709"/>
        <w:jc w:val="both"/>
        <w:rPr>
          <w:sz w:val="28"/>
          <w:szCs w:val="28"/>
        </w:rPr>
      </w:pPr>
      <w:r w:rsidRPr="00F63E1B">
        <w:rPr>
          <w:sz w:val="28"/>
          <w:szCs w:val="28"/>
        </w:rPr>
        <w:t xml:space="preserve">Затвердження проекту </w:t>
      </w:r>
      <w:r w:rsidRPr="00F63E1B">
        <w:rPr>
          <w:sz w:val="28"/>
          <w:szCs w:val="28"/>
          <w:lang w:val="ru-RU"/>
        </w:rPr>
        <w:t>акта</w:t>
      </w:r>
      <w:r w:rsidRPr="00F63E1B">
        <w:rPr>
          <w:sz w:val="28"/>
          <w:szCs w:val="28"/>
        </w:rPr>
        <w:t xml:space="preserve"> дасть змогу гармонізувати національне законодавство із вимогами законодавства Європейського Союзу у сфері енергетичного маркування </w:t>
      </w:r>
      <w:proofErr w:type="spellStart"/>
      <w:r w:rsidRPr="00F63E1B">
        <w:rPr>
          <w:sz w:val="28"/>
          <w:szCs w:val="28"/>
        </w:rPr>
        <w:t>енергоспоживчих</w:t>
      </w:r>
      <w:proofErr w:type="spellEnd"/>
      <w:r w:rsidRPr="00F63E1B">
        <w:rPr>
          <w:sz w:val="28"/>
          <w:szCs w:val="28"/>
        </w:rPr>
        <w:t xml:space="preserve"> продуктів, забезпечить адаптацію чинного законодавства до вимог </w:t>
      </w:r>
      <w:proofErr w:type="spellStart"/>
      <w:r w:rsidRPr="00F63E1B">
        <w:rPr>
          <w:sz w:val="28"/>
          <w:szCs w:val="28"/>
        </w:rPr>
        <w:t>acquis</w:t>
      </w:r>
      <w:proofErr w:type="spellEnd"/>
      <w:r w:rsidRPr="00F63E1B">
        <w:rPr>
          <w:sz w:val="28"/>
          <w:szCs w:val="28"/>
        </w:rPr>
        <w:t xml:space="preserve"> ЄС у відповідній сфері. Затвердження проекту </w:t>
      </w:r>
      <w:proofErr w:type="spellStart"/>
      <w:r w:rsidRPr="00F63E1B">
        <w:rPr>
          <w:sz w:val="28"/>
          <w:szCs w:val="28"/>
        </w:rPr>
        <w:t>акта</w:t>
      </w:r>
      <w:proofErr w:type="spellEnd"/>
      <w:r w:rsidRPr="00F63E1B">
        <w:rPr>
          <w:sz w:val="28"/>
          <w:szCs w:val="28"/>
        </w:rPr>
        <w:t xml:space="preserve"> забезпечить виконання Україною зобов’язань, які стосуються виконання Угоди про асоціацію між Україною, з однієї сторони, та Європейським Союзом, Європейським Співтовариством з атомної енергії їхніми державами-членами, з іншої сторони та протоколом про приєднання до Договору про заснування Енергетичного Співтовариства.</w:t>
      </w:r>
    </w:p>
    <w:p w:rsidR="005835CC" w:rsidRPr="00F63E1B" w:rsidRDefault="005835CC" w:rsidP="003516AD">
      <w:pPr>
        <w:tabs>
          <w:tab w:val="left" w:pos="1080"/>
        </w:tabs>
        <w:ind w:firstLine="709"/>
        <w:jc w:val="both"/>
        <w:rPr>
          <w:sz w:val="28"/>
          <w:szCs w:val="28"/>
        </w:rPr>
      </w:pPr>
      <w:r w:rsidRPr="00F63E1B">
        <w:rPr>
          <w:sz w:val="28"/>
          <w:szCs w:val="28"/>
        </w:rPr>
        <w:t xml:space="preserve">Крім того, затвердження проекту </w:t>
      </w:r>
      <w:proofErr w:type="spellStart"/>
      <w:r w:rsidRPr="00F63E1B">
        <w:rPr>
          <w:sz w:val="28"/>
          <w:szCs w:val="28"/>
        </w:rPr>
        <w:t>акта</w:t>
      </w:r>
      <w:proofErr w:type="spellEnd"/>
      <w:r w:rsidRPr="00F63E1B">
        <w:rPr>
          <w:sz w:val="28"/>
          <w:szCs w:val="28"/>
        </w:rPr>
        <w:t xml:space="preserve"> дозволить поступово усувати з ринку неенергоефективну продукцію, а споживачам отримувати інформацію про клас енергоефективності </w:t>
      </w:r>
      <w:proofErr w:type="spellStart"/>
      <w:r w:rsidRPr="00F63E1B">
        <w:rPr>
          <w:sz w:val="28"/>
          <w:szCs w:val="28"/>
        </w:rPr>
        <w:t>енергоспоживчої</w:t>
      </w:r>
      <w:proofErr w:type="spellEnd"/>
      <w:r w:rsidRPr="00F63E1B">
        <w:rPr>
          <w:sz w:val="28"/>
          <w:szCs w:val="28"/>
        </w:rPr>
        <w:t xml:space="preserve"> продукції.</w:t>
      </w:r>
    </w:p>
    <w:p w:rsidR="003516AD" w:rsidRPr="00F63E1B" w:rsidRDefault="003516AD" w:rsidP="003516AD">
      <w:pPr>
        <w:tabs>
          <w:tab w:val="left" w:pos="1080"/>
        </w:tabs>
        <w:ind w:firstLine="709"/>
        <w:jc w:val="both"/>
        <w:rPr>
          <w:sz w:val="28"/>
          <w:szCs w:val="28"/>
        </w:rPr>
      </w:pPr>
    </w:p>
    <w:p w:rsidR="005835CC" w:rsidRPr="00F63E1B" w:rsidRDefault="005835CC" w:rsidP="003516AD">
      <w:pPr>
        <w:ind w:firstLine="709"/>
        <w:jc w:val="both"/>
        <w:rPr>
          <w:b/>
          <w:sz w:val="28"/>
          <w:szCs w:val="28"/>
        </w:rPr>
      </w:pPr>
      <w:r w:rsidRPr="00F63E1B">
        <w:rPr>
          <w:b/>
          <w:sz w:val="28"/>
          <w:szCs w:val="28"/>
        </w:rPr>
        <w:t>6. Узагальнений висновок</w:t>
      </w:r>
    </w:p>
    <w:p w:rsidR="003516AD" w:rsidRPr="00F63E1B" w:rsidRDefault="003516AD" w:rsidP="003516AD">
      <w:pPr>
        <w:ind w:firstLine="709"/>
        <w:jc w:val="both"/>
        <w:rPr>
          <w:b/>
          <w:sz w:val="28"/>
          <w:szCs w:val="28"/>
        </w:rPr>
      </w:pPr>
    </w:p>
    <w:p w:rsidR="005835CC" w:rsidRPr="00F63E1B" w:rsidRDefault="005835CC" w:rsidP="003516AD">
      <w:pPr>
        <w:pBdr>
          <w:top w:val="nil"/>
          <w:left w:val="nil"/>
          <w:bottom w:val="nil"/>
          <w:right w:val="nil"/>
          <w:between w:val="nil"/>
        </w:pBdr>
        <w:ind w:firstLine="709"/>
        <w:jc w:val="both"/>
        <w:rPr>
          <w:color w:val="000000"/>
          <w:sz w:val="28"/>
          <w:szCs w:val="28"/>
        </w:rPr>
      </w:pPr>
      <w:r w:rsidRPr="00F63E1B">
        <w:rPr>
          <w:color w:val="000000"/>
          <w:sz w:val="28"/>
          <w:szCs w:val="28"/>
        </w:rPr>
        <w:t>Про</w:t>
      </w:r>
      <w:r w:rsidRPr="00F63E1B">
        <w:rPr>
          <w:sz w:val="28"/>
          <w:szCs w:val="28"/>
        </w:rPr>
        <w:t>е</w:t>
      </w:r>
      <w:r w:rsidRPr="00F63E1B">
        <w:rPr>
          <w:color w:val="000000"/>
          <w:sz w:val="28"/>
          <w:szCs w:val="28"/>
        </w:rPr>
        <w:t xml:space="preserve">кт </w:t>
      </w:r>
      <w:proofErr w:type="spellStart"/>
      <w:r w:rsidRPr="00F63E1B">
        <w:rPr>
          <w:color w:val="000000"/>
          <w:sz w:val="28"/>
          <w:szCs w:val="28"/>
        </w:rPr>
        <w:t>акта</w:t>
      </w:r>
      <w:proofErr w:type="spellEnd"/>
      <w:r w:rsidRPr="00F63E1B">
        <w:rPr>
          <w:rFonts w:ascii="Antiqua" w:eastAsia="Antiqua" w:hAnsi="Antiqua" w:cs="Antiqua"/>
          <w:color w:val="000000"/>
          <w:sz w:val="28"/>
          <w:szCs w:val="28"/>
        </w:rPr>
        <w:t xml:space="preserve"> </w:t>
      </w:r>
      <w:r w:rsidRPr="00F63E1B">
        <w:rPr>
          <w:color w:val="000000"/>
          <w:sz w:val="28"/>
          <w:szCs w:val="28"/>
        </w:rPr>
        <w:t>відповідає зобов’язанням України у сфері європейської інтеграції, у тому числі міжнародно-правовим, та праву Європейського Союзу (</w:t>
      </w:r>
      <w:proofErr w:type="spellStart"/>
      <w:r w:rsidRPr="00F63E1B">
        <w:rPr>
          <w:color w:val="000000"/>
          <w:sz w:val="28"/>
          <w:szCs w:val="28"/>
        </w:rPr>
        <w:t>acquis</w:t>
      </w:r>
      <w:proofErr w:type="spellEnd"/>
      <w:r w:rsidRPr="00F63E1B">
        <w:rPr>
          <w:color w:val="000000"/>
          <w:sz w:val="28"/>
          <w:szCs w:val="28"/>
        </w:rPr>
        <w:t xml:space="preserve"> ЄС).</w:t>
      </w:r>
    </w:p>
    <w:p w:rsidR="005835CC" w:rsidRPr="00F63E1B" w:rsidRDefault="005835CC" w:rsidP="003516AD">
      <w:pPr>
        <w:ind w:right="-99" w:firstLine="709"/>
        <w:jc w:val="both"/>
        <w:rPr>
          <w:b/>
          <w:sz w:val="28"/>
          <w:szCs w:val="28"/>
        </w:rPr>
      </w:pPr>
    </w:p>
    <w:p w:rsidR="00083AC0" w:rsidRPr="00F63E1B" w:rsidRDefault="00083AC0" w:rsidP="003516AD">
      <w:pPr>
        <w:ind w:right="-99" w:firstLine="709"/>
        <w:jc w:val="both"/>
        <w:rPr>
          <w:b/>
          <w:sz w:val="28"/>
          <w:szCs w:val="28"/>
        </w:rPr>
      </w:pPr>
    </w:p>
    <w:p w:rsidR="005835CC" w:rsidRPr="00F63E1B" w:rsidRDefault="005835CC" w:rsidP="003516AD">
      <w:pPr>
        <w:ind w:right="-99"/>
        <w:jc w:val="both"/>
        <w:rPr>
          <w:b/>
          <w:sz w:val="28"/>
          <w:szCs w:val="28"/>
        </w:rPr>
      </w:pPr>
    </w:p>
    <w:p w:rsidR="001553B6" w:rsidRPr="000B4617" w:rsidRDefault="001553B6" w:rsidP="001553B6">
      <w:pPr>
        <w:shd w:val="clear" w:color="auto" w:fill="FFFFFF"/>
        <w:rPr>
          <w:b/>
          <w:sz w:val="28"/>
          <w:szCs w:val="28"/>
        </w:rPr>
      </w:pPr>
      <w:r w:rsidRPr="000B4617">
        <w:rPr>
          <w:b/>
          <w:sz w:val="28"/>
          <w:szCs w:val="28"/>
        </w:rPr>
        <w:t>Голов</w:t>
      </w:r>
      <w:r>
        <w:rPr>
          <w:b/>
          <w:sz w:val="28"/>
          <w:szCs w:val="28"/>
        </w:rPr>
        <w:t>а</w:t>
      </w:r>
    </w:p>
    <w:p w:rsidR="001553B6" w:rsidRDefault="001553B6" w:rsidP="001553B6">
      <w:pPr>
        <w:shd w:val="clear" w:color="auto" w:fill="FFFFFF"/>
        <w:rPr>
          <w:b/>
          <w:sz w:val="28"/>
          <w:szCs w:val="28"/>
        </w:rPr>
      </w:pPr>
      <w:proofErr w:type="spellStart"/>
      <w:r w:rsidRPr="000B4617">
        <w:rPr>
          <w:b/>
          <w:sz w:val="28"/>
          <w:szCs w:val="28"/>
        </w:rPr>
        <w:t>Держенергоефективності</w:t>
      </w:r>
      <w:proofErr w:type="spellEnd"/>
      <w:r w:rsidRPr="000B4617">
        <w:rPr>
          <w:b/>
          <w:sz w:val="28"/>
          <w:szCs w:val="28"/>
        </w:rPr>
        <w:tab/>
      </w:r>
      <w:r w:rsidRPr="000B4617">
        <w:rPr>
          <w:b/>
          <w:sz w:val="28"/>
          <w:szCs w:val="28"/>
        </w:rPr>
        <w:tab/>
      </w:r>
      <w:r w:rsidRPr="000B4617">
        <w:rPr>
          <w:b/>
          <w:sz w:val="28"/>
          <w:szCs w:val="28"/>
        </w:rPr>
        <w:tab/>
      </w:r>
      <w:r>
        <w:rPr>
          <w:b/>
          <w:sz w:val="28"/>
          <w:szCs w:val="28"/>
        </w:rPr>
        <w:tab/>
      </w:r>
      <w:r>
        <w:rPr>
          <w:b/>
          <w:sz w:val="28"/>
          <w:szCs w:val="28"/>
        </w:rPr>
        <w:tab/>
        <w:t xml:space="preserve">    </w:t>
      </w:r>
      <w:r>
        <w:rPr>
          <w:b/>
          <w:sz w:val="28"/>
          <w:szCs w:val="28"/>
        </w:rPr>
        <w:t xml:space="preserve">  </w:t>
      </w:r>
      <w:bookmarkStart w:id="1" w:name="_GoBack"/>
      <w:bookmarkEnd w:id="1"/>
      <w:r>
        <w:rPr>
          <w:b/>
          <w:sz w:val="28"/>
          <w:szCs w:val="28"/>
        </w:rPr>
        <w:t>Ганна ЗАМАЗЄЄВА</w:t>
      </w:r>
    </w:p>
    <w:p w:rsidR="001553B6" w:rsidRPr="000B4617" w:rsidRDefault="001553B6" w:rsidP="001553B6">
      <w:pPr>
        <w:shd w:val="clear" w:color="auto" w:fill="FFFFFF"/>
        <w:rPr>
          <w:b/>
          <w:sz w:val="28"/>
          <w:szCs w:val="28"/>
        </w:rPr>
      </w:pPr>
    </w:p>
    <w:p w:rsidR="001553B6" w:rsidRPr="000B4617" w:rsidRDefault="001553B6" w:rsidP="001553B6">
      <w:pPr>
        <w:shd w:val="clear" w:color="auto" w:fill="FFFFFF"/>
        <w:rPr>
          <w:b/>
          <w:sz w:val="28"/>
          <w:szCs w:val="28"/>
        </w:rPr>
      </w:pPr>
      <w:r w:rsidRPr="000B4617">
        <w:rPr>
          <w:b/>
          <w:sz w:val="28"/>
          <w:szCs w:val="28"/>
        </w:rPr>
        <w:t>____  ___________ 202</w:t>
      </w:r>
      <w:r>
        <w:rPr>
          <w:b/>
          <w:sz w:val="28"/>
          <w:szCs w:val="28"/>
        </w:rPr>
        <w:t>3</w:t>
      </w:r>
      <w:r w:rsidRPr="000B4617">
        <w:rPr>
          <w:b/>
          <w:sz w:val="28"/>
          <w:szCs w:val="28"/>
        </w:rPr>
        <w:t xml:space="preserve"> року</w:t>
      </w:r>
    </w:p>
    <w:p w:rsidR="00FC309A" w:rsidRDefault="00FC309A" w:rsidP="001553B6">
      <w:pPr>
        <w:shd w:val="clear" w:color="auto" w:fill="FFFFFF"/>
        <w:rPr>
          <w:b/>
          <w:sz w:val="28"/>
          <w:szCs w:val="28"/>
        </w:rPr>
      </w:pPr>
    </w:p>
    <w:sectPr w:rsidR="00FC309A" w:rsidSect="004E6D91">
      <w:headerReference w:type="default" r:id="rId16"/>
      <w:pgSz w:w="12240" w:h="15840"/>
      <w:pgMar w:top="1134" w:right="567" w:bottom="1134" w:left="1701" w:header="284" w:footer="26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981" w:rsidRDefault="00773981">
      <w:r>
        <w:separator/>
      </w:r>
    </w:p>
  </w:endnote>
  <w:endnote w:type="continuationSeparator" w:id="0">
    <w:p w:rsidR="00773981" w:rsidRDefault="0077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Arial"/>
    <w:panose1 w:val="00000000000000000000"/>
    <w:charset w:val="00"/>
    <w:family w:val="auto"/>
    <w:notTrueType/>
    <w:pitch w:val="variable"/>
    <w:sig w:usb0="00000003" w:usb1="00000000" w:usb2="00000000" w:usb3="00000000" w:csb0="00000001" w:csb1="00000000"/>
  </w:font>
  <w:font w:name="EUAlbertina">
    <w:altName w:val="Times New Roman"/>
    <w:panose1 w:val="00000000000000000000"/>
    <w:charset w:val="CC"/>
    <w:family w:val="auto"/>
    <w:notTrueType/>
    <w:pitch w:val="default"/>
    <w:sig w:usb0="00000001"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981" w:rsidRDefault="00773981">
      <w:r>
        <w:separator/>
      </w:r>
    </w:p>
  </w:footnote>
  <w:footnote w:type="continuationSeparator" w:id="0">
    <w:p w:rsidR="00773981" w:rsidRDefault="007739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06D" w:rsidRDefault="0096406D">
    <w:pPr>
      <w:pBdr>
        <w:top w:val="nil"/>
        <w:left w:val="nil"/>
        <w:bottom w:val="nil"/>
        <w:right w:val="nil"/>
        <w:between w:val="nil"/>
      </w:pBdr>
      <w:tabs>
        <w:tab w:val="center" w:pos="4677"/>
        <w:tab w:val="right" w:pos="9355"/>
      </w:tabs>
      <w:jc w:val="center"/>
      <w:rPr>
        <w:color w:val="000000"/>
      </w:rPr>
    </w:pPr>
  </w:p>
  <w:p w:rsidR="0096406D" w:rsidRDefault="0096406D">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1553B6">
      <w:rPr>
        <w:noProof/>
        <w:color w:val="000000"/>
      </w:rPr>
      <w:t>49</w:t>
    </w:r>
    <w:r>
      <w:rPr>
        <w:color w:val="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81EBE"/>
    <w:multiLevelType w:val="hybridMultilevel"/>
    <w:tmpl w:val="77A2076E"/>
    <w:lvl w:ilvl="0" w:tplc="8110BE8C">
      <w:start w:val="5"/>
      <w:numFmt w:val="decimal"/>
      <w:lvlText w:val="%1."/>
      <w:lvlJc w:val="left"/>
      <w:pPr>
        <w:ind w:left="1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F647EB6">
      <w:start w:val="1"/>
      <w:numFmt w:val="lowerLetter"/>
      <w:lvlText w:val="%2"/>
      <w:lvlJc w:val="left"/>
      <w:pPr>
        <w:ind w:left="175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7AAECFBC">
      <w:start w:val="1"/>
      <w:numFmt w:val="lowerRoman"/>
      <w:lvlText w:val="%3"/>
      <w:lvlJc w:val="left"/>
      <w:pPr>
        <w:ind w:left="247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1EC0FC46">
      <w:start w:val="1"/>
      <w:numFmt w:val="decimal"/>
      <w:lvlText w:val="%4"/>
      <w:lvlJc w:val="left"/>
      <w:pPr>
        <w:ind w:left="319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99445DD8">
      <w:start w:val="1"/>
      <w:numFmt w:val="lowerLetter"/>
      <w:lvlText w:val="%5"/>
      <w:lvlJc w:val="left"/>
      <w:pPr>
        <w:ind w:left="391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BD841578">
      <w:start w:val="1"/>
      <w:numFmt w:val="lowerRoman"/>
      <w:lvlText w:val="%6"/>
      <w:lvlJc w:val="left"/>
      <w:pPr>
        <w:ind w:left="463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EA20912E">
      <w:start w:val="1"/>
      <w:numFmt w:val="decimal"/>
      <w:lvlText w:val="%7"/>
      <w:lvlJc w:val="left"/>
      <w:pPr>
        <w:ind w:left="535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180AB5A0">
      <w:start w:val="1"/>
      <w:numFmt w:val="lowerLetter"/>
      <w:lvlText w:val="%8"/>
      <w:lvlJc w:val="left"/>
      <w:pPr>
        <w:ind w:left="607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51188668">
      <w:start w:val="1"/>
      <w:numFmt w:val="lowerRoman"/>
      <w:lvlText w:val="%9"/>
      <w:lvlJc w:val="left"/>
      <w:pPr>
        <w:ind w:left="679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1">
    <w:nsid w:val="0B2370F4"/>
    <w:multiLevelType w:val="hybridMultilevel"/>
    <w:tmpl w:val="32901926"/>
    <w:lvl w:ilvl="0" w:tplc="2E4EB8F0">
      <w:start w:val="1"/>
      <w:numFmt w:val="decimal"/>
      <w:lvlText w:val="%1."/>
      <w:lvlJc w:val="left"/>
      <w:pPr>
        <w:ind w:left="122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82346AB4">
      <w:start w:val="1"/>
      <w:numFmt w:val="lowerLetter"/>
      <w:lvlText w:val="%2"/>
      <w:lvlJc w:val="left"/>
      <w:pPr>
        <w:ind w:left="175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D5F6CBD8">
      <w:start w:val="1"/>
      <w:numFmt w:val="lowerRoman"/>
      <w:lvlText w:val="%3"/>
      <w:lvlJc w:val="left"/>
      <w:pPr>
        <w:ind w:left="247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B94C4516">
      <w:start w:val="1"/>
      <w:numFmt w:val="decimal"/>
      <w:lvlText w:val="%4"/>
      <w:lvlJc w:val="left"/>
      <w:pPr>
        <w:ind w:left="319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E0F249AC">
      <w:start w:val="1"/>
      <w:numFmt w:val="lowerLetter"/>
      <w:lvlText w:val="%5"/>
      <w:lvlJc w:val="left"/>
      <w:pPr>
        <w:ind w:left="391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AC5E2FE4">
      <w:start w:val="1"/>
      <w:numFmt w:val="lowerRoman"/>
      <w:lvlText w:val="%6"/>
      <w:lvlJc w:val="left"/>
      <w:pPr>
        <w:ind w:left="463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85A6CA02">
      <w:start w:val="1"/>
      <w:numFmt w:val="decimal"/>
      <w:lvlText w:val="%7"/>
      <w:lvlJc w:val="left"/>
      <w:pPr>
        <w:ind w:left="535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383E17E0">
      <w:start w:val="1"/>
      <w:numFmt w:val="lowerLetter"/>
      <w:lvlText w:val="%8"/>
      <w:lvlJc w:val="left"/>
      <w:pPr>
        <w:ind w:left="607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5B16F54C">
      <w:start w:val="1"/>
      <w:numFmt w:val="lowerRoman"/>
      <w:lvlText w:val="%9"/>
      <w:lvlJc w:val="left"/>
      <w:pPr>
        <w:ind w:left="679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2">
    <w:nsid w:val="1A0C65FF"/>
    <w:multiLevelType w:val="multilevel"/>
    <w:tmpl w:val="4378D058"/>
    <w:lvl w:ilvl="0">
      <w:start w:val="1"/>
      <w:numFmt w:val="lowerLetter"/>
      <w:lvlText w:val="(%1)"/>
      <w:lvlJc w:val="left"/>
      <w:pPr>
        <w:ind w:left="1196" w:hanging="1196"/>
      </w:pPr>
      <w:rPr>
        <w:rFonts w:ascii="Times New Roman" w:eastAsia="Times New Roman" w:hAnsi="Times New Roman" w:cs="Times New Roman"/>
        <w:b w:val="0"/>
        <w:i w:val="0"/>
        <w:strike w:val="0"/>
        <w:color w:val="000000"/>
        <w:sz w:val="19"/>
        <w:szCs w:val="19"/>
        <w:u w:val="none"/>
        <w:shd w:val="clear" w:color="auto" w:fill="auto"/>
        <w:vertAlign w:val="baseline"/>
      </w:rPr>
    </w:lvl>
    <w:lvl w:ilvl="1">
      <w:start w:val="1"/>
      <w:numFmt w:val="lowerLetter"/>
      <w:lvlText w:val="%2"/>
      <w:lvlJc w:val="left"/>
      <w:pPr>
        <w:ind w:left="1082" w:hanging="1082"/>
      </w:pPr>
      <w:rPr>
        <w:rFonts w:ascii="Times New Roman" w:eastAsia="Times New Roman" w:hAnsi="Times New Roman" w:cs="Times New Roman"/>
        <w:b w:val="0"/>
        <w:i w:val="0"/>
        <w:strike w:val="0"/>
        <w:color w:val="000000"/>
        <w:sz w:val="19"/>
        <w:szCs w:val="19"/>
        <w:u w:val="none"/>
        <w:shd w:val="clear" w:color="auto" w:fill="auto"/>
        <w:vertAlign w:val="baseline"/>
      </w:rPr>
    </w:lvl>
    <w:lvl w:ilvl="2">
      <w:start w:val="1"/>
      <w:numFmt w:val="lowerRoman"/>
      <w:lvlText w:val="%3"/>
      <w:lvlJc w:val="left"/>
      <w:pPr>
        <w:ind w:left="1802" w:hanging="1802"/>
      </w:pPr>
      <w:rPr>
        <w:rFonts w:ascii="Times New Roman" w:eastAsia="Times New Roman" w:hAnsi="Times New Roman" w:cs="Times New Roman"/>
        <w:b w:val="0"/>
        <w:i w:val="0"/>
        <w:strike w:val="0"/>
        <w:color w:val="000000"/>
        <w:sz w:val="19"/>
        <w:szCs w:val="19"/>
        <w:u w:val="none"/>
        <w:shd w:val="clear" w:color="auto" w:fill="auto"/>
        <w:vertAlign w:val="baseline"/>
      </w:rPr>
    </w:lvl>
    <w:lvl w:ilvl="3">
      <w:start w:val="1"/>
      <w:numFmt w:val="decimal"/>
      <w:lvlText w:val="%4"/>
      <w:lvlJc w:val="left"/>
      <w:pPr>
        <w:ind w:left="2522" w:hanging="2522"/>
      </w:pPr>
      <w:rPr>
        <w:rFonts w:ascii="Times New Roman" w:eastAsia="Times New Roman" w:hAnsi="Times New Roman" w:cs="Times New Roman"/>
        <w:b w:val="0"/>
        <w:i w:val="0"/>
        <w:strike w:val="0"/>
        <w:color w:val="000000"/>
        <w:sz w:val="19"/>
        <w:szCs w:val="19"/>
        <w:u w:val="none"/>
        <w:shd w:val="clear" w:color="auto" w:fill="auto"/>
        <w:vertAlign w:val="baseline"/>
      </w:rPr>
    </w:lvl>
    <w:lvl w:ilvl="4">
      <w:start w:val="1"/>
      <w:numFmt w:val="lowerLetter"/>
      <w:lvlText w:val="%5"/>
      <w:lvlJc w:val="left"/>
      <w:pPr>
        <w:ind w:left="3242" w:hanging="3242"/>
      </w:pPr>
      <w:rPr>
        <w:rFonts w:ascii="Times New Roman" w:eastAsia="Times New Roman" w:hAnsi="Times New Roman" w:cs="Times New Roman"/>
        <w:b w:val="0"/>
        <w:i w:val="0"/>
        <w:strike w:val="0"/>
        <w:color w:val="000000"/>
        <w:sz w:val="19"/>
        <w:szCs w:val="19"/>
        <w:u w:val="none"/>
        <w:shd w:val="clear" w:color="auto" w:fill="auto"/>
        <w:vertAlign w:val="baseline"/>
      </w:rPr>
    </w:lvl>
    <w:lvl w:ilvl="5">
      <w:start w:val="1"/>
      <w:numFmt w:val="lowerRoman"/>
      <w:lvlText w:val="%6"/>
      <w:lvlJc w:val="left"/>
      <w:pPr>
        <w:ind w:left="3962" w:hanging="3962"/>
      </w:pPr>
      <w:rPr>
        <w:rFonts w:ascii="Times New Roman" w:eastAsia="Times New Roman" w:hAnsi="Times New Roman" w:cs="Times New Roman"/>
        <w:b w:val="0"/>
        <w:i w:val="0"/>
        <w:strike w:val="0"/>
        <w:color w:val="000000"/>
        <w:sz w:val="19"/>
        <w:szCs w:val="19"/>
        <w:u w:val="none"/>
        <w:shd w:val="clear" w:color="auto" w:fill="auto"/>
        <w:vertAlign w:val="baseline"/>
      </w:rPr>
    </w:lvl>
    <w:lvl w:ilvl="6">
      <w:start w:val="1"/>
      <w:numFmt w:val="decimal"/>
      <w:lvlText w:val="%7"/>
      <w:lvlJc w:val="left"/>
      <w:pPr>
        <w:ind w:left="4682" w:hanging="4682"/>
      </w:pPr>
      <w:rPr>
        <w:rFonts w:ascii="Times New Roman" w:eastAsia="Times New Roman" w:hAnsi="Times New Roman" w:cs="Times New Roman"/>
        <w:b w:val="0"/>
        <w:i w:val="0"/>
        <w:strike w:val="0"/>
        <w:color w:val="000000"/>
        <w:sz w:val="19"/>
        <w:szCs w:val="19"/>
        <w:u w:val="none"/>
        <w:shd w:val="clear" w:color="auto" w:fill="auto"/>
        <w:vertAlign w:val="baseline"/>
      </w:rPr>
    </w:lvl>
    <w:lvl w:ilvl="7">
      <w:start w:val="1"/>
      <w:numFmt w:val="lowerLetter"/>
      <w:lvlText w:val="%8"/>
      <w:lvlJc w:val="left"/>
      <w:pPr>
        <w:ind w:left="5402" w:hanging="5402"/>
      </w:pPr>
      <w:rPr>
        <w:rFonts w:ascii="Times New Roman" w:eastAsia="Times New Roman" w:hAnsi="Times New Roman" w:cs="Times New Roman"/>
        <w:b w:val="0"/>
        <w:i w:val="0"/>
        <w:strike w:val="0"/>
        <w:color w:val="000000"/>
        <w:sz w:val="19"/>
        <w:szCs w:val="19"/>
        <w:u w:val="none"/>
        <w:shd w:val="clear" w:color="auto" w:fill="auto"/>
        <w:vertAlign w:val="baseline"/>
      </w:rPr>
    </w:lvl>
    <w:lvl w:ilvl="8">
      <w:start w:val="1"/>
      <w:numFmt w:val="lowerRoman"/>
      <w:lvlText w:val="%9"/>
      <w:lvlJc w:val="left"/>
      <w:pPr>
        <w:ind w:left="6122" w:hanging="6122"/>
      </w:pPr>
      <w:rPr>
        <w:rFonts w:ascii="Times New Roman" w:eastAsia="Times New Roman" w:hAnsi="Times New Roman" w:cs="Times New Roman"/>
        <w:b w:val="0"/>
        <w:i w:val="0"/>
        <w:strike w:val="0"/>
        <w:color w:val="000000"/>
        <w:sz w:val="19"/>
        <w:szCs w:val="19"/>
        <w:u w:val="none"/>
        <w:shd w:val="clear" w:color="auto" w:fill="auto"/>
        <w:vertAlign w:val="baseline"/>
      </w:rPr>
    </w:lvl>
  </w:abstractNum>
  <w:abstractNum w:abstractNumId="3">
    <w:nsid w:val="1C982F6A"/>
    <w:multiLevelType w:val="multilevel"/>
    <w:tmpl w:val="605E5BCA"/>
    <w:lvl w:ilvl="0">
      <w:start w:val="1"/>
      <w:numFmt w:val="lowerLetter"/>
      <w:lvlText w:val="(%1)"/>
      <w:lvlJc w:val="left"/>
      <w:pPr>
        <w:ind w:left="1196" w:hanging="1196"/>
      </w:pPr>
      <w:rPr>
        <w:rFonts w:ascii="Times New Roman" w:eastAsia="Times New Roman" w:hAnsi="Times New Roman" w:cs="Times New Roman"/>
        <w:b w:val="0"/>
        <w:i w:val="0"/>
        <w:strike w:val="0"/>
        <w:color w:val="000000"/>
        <w:sz w:val="19"/>
        <w:szCs w:val="19"/>
        <w:u w:val="none"/>
        <w:shd w:val="clear" w:color="auto" w:fill="auto"/>
        <w:vertAlign w:val="baseline"/>
      </w:rPr>
    </w:lvl>
    <w:lvl w:ilvl="1">
      <w:start w:val="1"/>
      <w:numFmt w:val="lowerLetter"/>
      <w:lvlText w:val="%2"/>
      <w:lvlJc w:val="left"/>
      <w:pPr>
        <w:ind w:left="1082" w:hanging="1082"/>
      </w:pPr>
      <w:rPr>
        <w:rFonts w:ascii="Times New Roman" w:eastAsia="Times New Roman" w:hAnsi="Times New Roman" w:cs="Times New Roman"/>
        <w:b w:val="0"/>
        <w:i w:val="0"/>
        <w:strike w:val="0"/>
        <w:color w:val="000000"/>
        <w:sz w:val="19"/>
        <w:szCs w:val="19"/>
        <w:u w:val="none"/>
        <w:shd w:val="clear" w:color="auto" w:fill="auto"/>
        <w:vertAlign w:val="baseline"/>
      </w:rPr>
    </w:lvl>
    <w:lvl w:ilvl="2">
      <w:start w:val="1"/>
      <w:numFmt w:val="lowerRoman"/>
      <w:lvlText w:val="%3"/>
      <w:lvlJc w:val="left"/>
      <w:pPr>
        <w:ind w:left="1802" w:hanging="1802"/>
      </w:pPr>
      <w:rPr>
        <w:rFonts w:ascii="Times New Roman" w:eastAsia="Times New Roman" w:hAnsi="Times New Roman" w:cs="Times New Roman"/>
        <w:b w:val="0"/>
        <w:i w:val="0"/>
        <w:strike w:val="0"/>
        <w:color w:val="000000"/>
        <w:sz w:val="19"/>
        <w:szCs w:val="19"/>
        <w:u w:val="none"/>
        <w:shd w:val="clear" w:color="auto" w:fill="auto"/>
        <w:vertAlign w:val="baseline"/>
      </w:rPr>
    </w:lvl>
    <w:lvl w:ilvl="3">
      <w:start w:val="1"/>
      <w:numFmt w:val="decimal"/>
      <w:lvlText w:val="%4"/>
      <w:lvlJc w:val="left"/>
      <w:pPr>
        <w:ind w:left="2522" w:hanging="2522"/>
      </w:pPr>
      <w:rPr>
        <w:rFonts w:ascii="Times New Roman" w:eastAsia="Times New Roman" w:hAnsi="Times New Roman" w:cs="Times New Roman"/>
        <w:b w:val="0"/>
        <w:i w:val="0"/>
        <w:strike w:val="0"/>
        <w:color w:val="000000"/>
        <w:sz w:val="19"/>
        <w:szCs w:val="19"/>
        <w:u w:val="none"/>
        <w:shd w:val="clear" w:color="auto" w:fill="auto"/>
        <w:vertAlign w:val="baseline"/>
      </w:rPr>
    </w:lvl>
    <w:lvl w:ilvl="4">
      <w:start w:val="1"/>
      <w:numFmt w:val="lowerLetter"/>
      <w:lvlText w:val="%5"/>
      <w:lvlJc w:val="left"/>
      <w:pPr>
        <w:ind w:left="3242" w:hanging="3242"/>
      </w:pPr>
      <w:rPr>
        <w:rFonts w:ascii="Times New Roman" w:eastAsia="Times New Roman" w:hAnsi="Times New Roman" w:cs="Times New Roman"/>
        <w:b w:val="0"/>
        <w:i w:val="0"/>
        <w:strike w:val="0"/>
        <w:color w:val="000000"/>
        <w:sz w:val="19"/>
        <w:szCs w:val="19"/>
        <w:u w:val="none"/>
        <w:shd w:val="clear" w:color="auto" w:fill="auto"/>
        <w:vertAlign w:val="baseline"/>
      </w:rPr>
    </w:lvl>
    <w:lvl w:ilvl="5">
      <w:start w:val="1"/>
      <w:numFmt w:val="lowerRoman"/>
      <w:lvlText w:val="%6"/>
      <w:lvlJc w:val="left"/>
      <w:pPr>
        <w:ind w:left="3962" w:hanging="3962"/>
      </w:pPr>
      <w:rPr>
        <w:rFonts w:ascii="Times New Roman" w:eastAsia="Times New Roman" w:hAnsi="Times New Roman" w:cs="Times New Roman"/>
        <w:b w:val="0"/>
        <w:i w:val="0"/>
        <w:strike w:val="0"/>
        <w:color w:val="000000"/>
        <w:sz w:val="19"/>
        <w:szCs w:val="19"/>
        <w:u w:val="none"/>
        <w:shd w:val="clear" w:color="auto" w:fill="auto"/>
        <w:vertAlign w:val="baseline"/>
      </w:rPr>
    </w:lvl>
    <w:lvl w:ilvl="6">
      <w:start w:val="1"/>
      <w:numFmt w:val="decimal"/>
      <w:lvlText w:val="%7"/>
      <w:lvlJc w:val="left"/>
      <w:pPr>
        <w:ind w:left="4682" w:hanging="4682"/>
      </w:pPr>
      <w:rPr>
        <w:rFonts w:ascii="Times New Roman" w:eastAsia="Times New Roman" w:hAnsi="Times New Roman" w:cs="Times New Roman"/>
        <w:b w:val="0"/>
        <w:i w:val="0"/>
        <w:strike w:val="0"/>
        <w:color w:val="000000"/>
        <w:sz w:val="19"/>
        <w:szCs w:val="19"/>
        <w:u w:val="none"/>
        <w:shd w:val="clear" w:color="auto" w:fill="auto"/>
        <w:vertAlign w:val="baseline"/>
      </w:rPr>
    </w:lvl>
    <w:lvl w:ilvl="7">
      <w:start w:val="1"/>
      <w:numFmt w:val="lowerLetter"/>
      <w:lvlText w:val="%8"/>
      <w:lvlJc w:val="left"/>
      <w:pPr>
        <w:ind w:left="5402" w:hanging="5402"/>
      </w:pPr>
      <w:rPr>
        <w:rFonts w:ascii="Times New Roman" w:eastAsia="Times New Roman" w:hAnsi="Times New Roman" w:cs="Times New Roman"/>
        <w:b w:val="0"/>
        <w:i w:val="0"/>
        <w:strike w:val="0"/>
        <w:color w:val="000000"/>
        <w:sz w:val="19"/>
        <w:szCs w:val="19"/>
        <w:u w:val="none"/>
        <w:shd w:val="clear" w:color="auto" w:fill="auto"/>
        <w:vertAlign w:val="baseline"/>
      </w:rPr>
    </w:lvl>
    <w:lvl w:ilvl="8">
      <w:start w:val="1"/>
      <w:numFmt w:val="lowerRoman"/>
      <w:lvlText w:val="%9"/>
      <w:lvlJc w:val="left"/>
      <w:pPr>
        <w:ind w:left="6122" w:hanging="6122"/>
      </w:pPr>
      <w:rPr>
        <w:rFonts w:ascii="Times New Roman" w:eastAsia="Times New Roman" w:hAnsi="Times New Roman" w:cs="Times New Roman"/>
        <w:b w:val="0"/>
        <w:i w:val="0"/>
        <w:strike w:val="0"/>
        <w:color w:val="000000"/>
        <w:sz w:val="19"/>
        <w:szCs w:val="19"/>
        <w:u w:val="none"/>
        <w:shd w:val="clear" w:color="auto" w:fill="auto"/>
        <w:vertAlign w:val="baseline"/>
      </w:rPr>
    </w:lvl>
  </w:abstractNum>
  <w:abstractNum w:abstractNumId="4">
    <w:nsid w:val="1CD8487F"/>
    <w:multiLevelType w:val="multilevel"/>
    <w:tmpl w:val="F89E625A"/>
    <w:lvl w:ilvl="0">
      <w:start w:val="1"/>
      <w:numFmt w:val="decimal"/>
      <w:lvlText w:val="%1."/>
      <w:lvlJc w:val="left"/>
      <w:pPr>
        <w:ind w:left="690" w:hanging="690"/>
      </w:pPr>
      <w:rPr>
        <w:rFonts w:hint="default"/>
      </w:rPr>
    </w:lvl>
    <w:lvl w:ilvl="1">
      <w:start w:val="1"/>
      <w:numFmt w:val="decimal"/>
      <w:lvlText w:val="%1.%2."/>
      <w:lvlJc w:val="left"/>
      <w:pPr>
        <w:ind w:left="858" w:hanging="690"/>
      </w:pPr>
      <w:rPr>
        <w:rFonts w:hint="default"/>
      </w:rPr>
    </w:lvl>
    <w:lvl w:ilvl="2">
      <w:start w:val="1"/>
      <w:numFmt w:val="decimal"/>
      <w:lvlText w:val="%1.%2.%3."/>
      <w:lvlJc w:val="left"/>
      <w:pPr>
        <w:ind w:left="1056" w:hanging="720"/>
      </w:pPr>
      <w:rPr>
        <w:rFonts w:hint="default"/>
      </w:rPr>
    </w:lvl>
    <w:lvl w:ilvl="3">
      <w:start w:val="1"/>
      <w:numFmt w:val="decimal"/>
      <w:lvlText w:val="%1.%2.%3.%4."/>
      <w:lvlJc w:val="left"/>
      <w:pPr>
        <w:ind w:left="1224" w:hanging="720"/>
      </w:pPr>
      <w:rPr>
        <w:rFonts w:hint="default"/>
      </w:rPr>
    </w:lvl>
    <w:lvl w:ilvl="4">
      <w:start w:val="1"/>
      <w:numFmt w:val="decimal"/>
      <w:lvlText w:val="%1.%2.%3.%4.%5."/>
      <w:lvlJc w:val="left"/>
      <w:pPr>
        <w:ind w:left="1752" w:hanging="1080"/>
      </w:pPr>
      <w:rPr>
        <w:rFonts w:hint="default"/>
      </w:rPr>
    </w:lvl>
    <w:lvl w:ilvl="5">
      <w:start w:val="1"/>
      <w:numFmt w:val="decimal"/>
      <w:lvlText w:val="%1.%2.%3.%4.%5.%6."/>
      <w:lvlJc w:val="left"/>
      <w:pPr>
        <w:ind w:left="1920" w:hanging="1080"/>
      </w:pPr>
      <w:rPr>
        <w:rFonts w:hint="default"/>
      </w:rPr>
    </w:lvl>
    <w:lvl w:ilvl="6">
      <w:start w:val="1"/>
      <w:numFmt w:val="decimal"/>
      <w:lvlText w:val="%1.%2.%3.%4.%5.%6.%7."/>
      <w:lvlJc w:val="left"/>
      <w:pPr>
        <w:ind w:left="2448" w:hanging="1440"/>
      </w:pPr>
      <w:rPr>
        <w:rFonts w:hint="default"/>
      </w:rPr>
    </w:lvl>
    <w:lvl w:ilvl="7">
      <w:start w:val="1"/>
      <w:numFmt w:val="decimal"/>
      <w:lvlText w:val="%1.%2.%3.%4.%5.%6.%7.%8."/>
      <w:lvlJc w:val="left"/>
      <w:pPr>
        <w:ind w:left="2616" w:hanging="1440"/>
      </w:pPr>
      <w:rPr>
        <w:rFonts w:hint="default"/>
      </w:rPr>
    </w:lvl>
    <w:lvl w:ilvl="8">
      <w:start w:val="1"/>
      <w:numFmt w:val="decimal"/>
      <w:lvlText w:val="%1.%2.%3.%4.%5.%6.%7.%8.%9."/>
      <w:lvlJc w:val="left"/>
      <w:pPr>
        <w:ind w:left="2784" w:hanging="1440"/>
      </w:pPr>
      <w:rPr>
        <w:rFonts w:hint="default"/>
      </w:rPr>
    </w:lvl>
  </w:abstractNum>
  <w:abstractNum w:abstractNumId="5">
    <w:nsid w:val="222F178F"/>
    <w:multiLevelType w:val="hybridMultilevel"/>
    <w:tmpl w:val="623ABADC"/>
    <w:lvl w:ilvl="0" w:tplc="395AC386">
      <w:start w:val="6"/>
      <w:numFmt w:val="decimal"/>
      <w:lvlText w:val="%1."/>
      <w:lvlJc w:val="left"/>
      <w:pPr>
        <w:ind w:left="528" w:hanging="360"/>
      </w:pPr>
      <w:rPr>
        <w:rFonts w:hint="default"/>
      </w:rPr>
    </w:lvl>
    <w:lvl w:ilvl="1" w:tplc="04190019" w:tentative="1">
      <w:start w:val="1"/>
      <w:numFmt w:val="lowerLetter"/>
      <w:lvlText w:val="%2."/>
      <w:lvlJc w:val="left"/>
      <w:pPr>
        <w:ind w:left="1248" w:hanging="360"/>
      </w:pPr>
    </w:lvl>
    <w:lvl w:ilvl="2" w:tplc="0419001B" w:tentative="1">
      <w:start w:val="1"/>
      <w:numFmt w:val="lowerRoman"/>
      <w:lvlText w:val="%3."/>
      <w:lvlJc w:val="right"/>
      <w:pPr>
        <w:ind w:left="1968" w:hanging="180"/>
      </w:pPr>
    </w:lvl>
    <w:lvl w:ilvl="3" w:tplc="0419000F" w:tentative="1">
      <w:start w:val="1"/>
      <w:numFmt w:val="decimal"/>
      <w:lvlText w:val="%4."/>
      <w:lvlJc w:val="left"/>
      <w:pPr>
        <w:ind w:left="2688" w:hanging="360"/>
      </w:pPr>
    </w:lvl>
    <w:lvl w:ilvl="4" w:tplc="04190019" w:tentative="1">
      <w:start w:val="1"/>
      <w:numFmt w:val="lowerLetter"/>
      <w:lvlText w:val="%5."/>
      <w:lvlJc w:val="left"/>
      <w:pPr>
        <w:ind w:left="3408" w:hanging="360"/>
      </w:pPr>
    </w:lvl>
    <w:lvl w:ilvl="5" w:tplc="0419001B" w:tentative="1">
      <w:start w:val="1"/>
      <w:numFmt w:val="lowerRoman"/>
      <w:lvlText w:val="%6."/>
      <w:lvlJc w:val="right"/>
      <w:pPr>
        <w:ind w:left="4128" w:hanging="180"/>
      </w:pPr>
    </w:lvl>
    <w:lvl w:ilvl="6" w:tplc="0419000F" w:tentative="1">
      <w:start w:val="1"/>
      <w:numFmt w:val="decimal"/>
      <w:lvlText w:val="%7."/>
      <w:lvlJc w:val="left"/>
      <w:pPr>
        <w:ind w:left="4848" w:hanging="360"/>
      </w:pPr>
    </w:lvl>
    <w:lvl w:ilvl="7" w:tplc="04190019" w:tentative="1">
      <w:start w:val="1"/>
      <w:numFmt w:val="lowerLetter"/>
      <w:lvlText w:val="%8."/>
      <w:lvlJc w:val="left"/>
      <w:pPr>
        <w:ind w:left="5568" w:hanging="360"/>
      </w:pPr>
    </w:lvl>
    <w:lvl w:ilvl="8" w:tplc="0419001B" w:tentative="1">
      <w:start w:val="1"/>
      <w:numFmt w:val="lowerRoman"/>
      <w:lvlText w:val="%9."/>
      <w:lvlJc w:val="right"/>
      <w:pPr>
        <w:ind w:left="6288" w:hanging="180"/>
      </w:pPr>
    </w:lvl>
  </w:abstractNum>
  <w:abstractNum w:abstractNumId="6">
    <w:nsid w:val="2CE207BE"/>
    <w:multiLevelType w:val="multilevel"/>
    <w:tmpl w:val="76681056"/>
    <w:lvl w:ilvl="0">
      <w:start w:val="1"/>
      <w:numFmt w:val="lowerLetter"/>
      <w:lvlText w:val="(%1)"/>
      <w:lvlJc w:val="left"/>
      <w:pPr>
        <w:ind w:left="1196" w:hanging="1196"/>
      </w:pPr>
      <w:rPr>
        <w:rFonts w:ascii="Times New Roman" w:eastAsia="Times New Roman" w:hAnsi="Times New Roman" w:cs="Times New Roman"/>
        <w:b w:val="0"/>
        <w:i w:val="0"/>
        <w:strike w:val="0"/>
        <w:color w:val="000000"/>
        <w:sz w:val="19"/>
        <w:szCs w:val="19"/>
        <w:u w:val="none"/>
        <w:shd w:val="clear" w:color="auto" w:fill="auto"/>
        <w:vertAlign w:val="baseline"/>
      </w:rPr>
    </w:lvl>
    <w:lvl w:ilvl="1">
      <w:start w:val="1"/>
      <w:numFmt w:val="lowerLetter"/>
      <w:lvlText w:val="%2"/>
      <w:lvlJc w:val="left"/>
      <w:pPr>
        <w:ind w:left="1082" w:hanging="1082"/>
      </w:pPr>
      <w:rPr>
        <w:rFonts w:ascii="Times New Roman" w:eastAsia="Times New Roman" w:hAnsi="Times New Roman" w:cs="Times New Roman"/>
        <w:b w:val="0"/>
        <w:i w:val="0"/>
        <w:strike w:val="0"/>
        <w:color w:val="000000"/>
        <w:sz w:val="19"/>
        <w:szCs w:val="19"/>
        <w:u w:val="none"/>
        <w:shd w:val="clear" w:color="auto" w:fill="auto"/>
        <w:vertAlign w:val="baseline"/>
      </w:rPr>
    </w:lvl>
    <w:lvl w:ilvl="2">
      <w:start w:val="1"/>
      <w:numFmt w:val="lowerRoman"/>
      <w:lvlText w:val="%3"/>
      <w:lvlJc w:val="left"/>
      <w:pPr>
        <w:ind w:left="1802" w:hanging="1802"/>
      </w:pPr>
      <w:rPr>
        <w:rFonts w:ascii="Times New Roman" w:eastAsia="Times New Roman" w:hAnsi="Times New Roman" w:cs="Times New Roman"/>
        <w:b w:val="0"/>
        <w:i w:val="0"/>
        <w:strike w:val="0"/>
        <w:color w:val="000000"/>
        <w:sz w:val="19"/>
        <w:szCs w:val="19"/>
        <w:u w:val="none"/>
        <w:shd w:val="clear" w:color="auto" w:fill="auto"/>
        <w:vertAlign w:val="baseline"/>
      </w:rPr>
    </w:lvl>
    <w:lvl w:ilvl="3">
      <w:start w:val="1"/>
      <w:numFmt w:val="decimal"/>
      <w:lvlText w:val="%4"/>
      <w:lvlJc w:val="left"/>
      <w:pPr>
        <w:ind w:left="2522" w:hanging="2522"/>
      </w:pPr>
      <w:rPr>
        <w:rFonts w:ascii="Times New Roman" w:eastAsia="Times New Roman" w:hAnsi="Times New Roman" w:cs="Times New Roman"/>
        <w:b w:val="0"/>
        <w:i w:val="0"/>
        <w:strike w:val="0"/>
        <w:color w:val="000000"/>
        <w:sz w:val="19"/>
        <w:szCs w:val="19"/>
        <w:u w:val="none"/>
        <w:shd w:val="clear" w:color="auto" w:fill="auto"/>
        <w:vertAlign w:val="baseline"/>
      </w:rPr>
    </w:lvl>
    <w:lvl w:ilvl="4">
      <w:start w:val="1"/>
      <w:numFmt w:val="lowerLetter"/>
      <w:lvlText w:val="%5"/>
      <w:lvlJc w:val="left"/>
      <w:pPr>
        <w:ind w:left="3242" w:hanging="3242"/>
      </w:pPr>
      <w:rPr>
        <w:rFonts w:ascii="Times New Roman" w:eastAsia="Times New Roman" w:hAnsi="Times New Roman" w:cs="Times New Roman"/>
        <w:b w:val="0"/>
        <w:i w:val="0"/>
        <w:strike w:val="0"/>
        <w:color w:val="000000"/>
        <w:sz w:val="19"/>
        <w:szCs w:val="19"/>
        <w:u w:val="none"/>
        <w:shd w:val="clear" w:color="auto" w:fill="auto"/>
        <w:vertAlign w:val="baseline"/>
      </w:rPr>
    </w:lvl>
    <w:lvl w:ilvl="5">
      <w:start w:val="1"/>
      <w:numFmt w:val="lowerRoman"/>
      <w:lvlText w:val="%6"/>
      <w:lvlJc w:val="left"/>
      <w:pPr>
        <w:ind w:left="3962" w:hanging="3962"/>
      </w:pPr>
      <w:rPr>
        <w:rFonts w:ascii="Times New Roman" w:eastAsia="Times New Roman" w:hAnsi="Times New Roman" w:cs="Times New Roman"/>
        <w:b w:val="0"/>
        <w:i w:val="0"/>
        <w:strike w:val="0"/>
        <w:color w:val="000000"/>
        <w:sz w:val="19"/>
        <w:szCs w:val="19"/>
        <w:u w:val="none"/>
        <w:shd w:val="clear" w:color="auto" w:fill="auto"/>
        <w:vertAlign w:val="baseline"/>
      </w:rPr>
    </w:lvl>
    <w:lvl w:ilvl="6">
      <w:start w:val="1"/>
      <w:numFmt w:val="decimal"/>
      <w:lvlText w:val="%7"/>
      <w:lvlJc w:val="left"/>
      <w:pPr>
        <w:ind w:left="4682" w:hanging="4682"/>
      </w:pPr>
      <w:rPr>
        <w:rFonts w:ascii="Times New Roman" w:eastAsia="Times New Roman" w:hAnsi="Times New Roman" w:cs="Times New Roman"/>
        <w:b w:val="0"/>
        <w:i w:val="0"/>
        <w:strike w:val="0"/>
        <w:color w:val="000000"/>
        <w:sz w:val="19"/>
        <w:szCs w:val="19"/>
        <w:u w:val="none"/>
        <w:shd w:val="clear" w:color="auto" w:fill="auto"/>
        <w:vertAlign w:val="baseline"/>
      </w:rPr>
    </w:lvl>
    <w:lvl w:ilvl="7">
      <w:start w:val="1"/>
      <w:numFmt w:val="lowerLetter"/>
      <w:lvlText w:val="%8"/>
      <w:lvlJc w:val="left"/>
      <w:pPr>
        <w:ind w:left="5402" w:hanging="5402"/>
      </w:pPr>
      <w:rPr>
        <w:rFonts w:ascii="Times New Roman" w:eastAsia="Times New Roman" w:hAnsi="Times New Roman" w:cs="Times New Roman"/>
        <w:b w:val="0"/>
        <w:i w:val="0"/>
        <w:strike w:val="0"/>
        <w:color w:val="000000"/>
        <w:sz w:val="19"/>
        <w:szCs w:val="19"/>
        <w:u w:val="none"/>
        <w:shd w:val="clear" w:color="auto" w:fill="auto"/>
        <w:vertAlign w:val="baseline"/>
      </w:rPr>
    </w:lvl>
    <w:lvl w:ilvl="8">
      <w:start w:val="1"/>
      <w:numFmt w:val="lowerRoman"/>
      <w:lvlText w:val="%9"/>
      <w:lvlJc w:val="left"/>
      <w:pPr>
        <w:ind w:left="6122" w:hanging="6122"/>
      </w:pPr>
      <w:rPr>
        <w:rFonts w:ascii="Times New Roman" w:eastAsia="Times New Roman" w:hAnsi="Times New Roman" w:cs="Times New Roman"/>
        <w:b w:val="0"/>
        <w:i w:val="0"/>
        <w:strike w:val="0"/>
        <w:color w:val="000000"/>
        <w:sz w:val="19"/>
        <w:szCs w:val="19"/>
        <w:u w:val="none"/>
        <w:shd w:val="clear" w:color="auto" w:fill="auto"/>
        <w:vertAlign w:val="baseline"/>
      </w:rPr>
    </w:lvl>
  </w:abstractNum>
  <w:abstractNum w:abstractNumId="7">
    <w:nsid w:val="31B353D4"/>
    <w:multiLevelType w:val="hybridMultilevel"/>
    <w:tmpl w:val="0C3CA750"/>
    <w:lvl w:ilvl="0" w:tplc="56B24E4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3F44F0F"/>
    <w:multiLevelType w:val="hybridMultilevel"/>
    <w:tmpl w:val="16285FDA"/>
    <w:lvl w:ilvl="0" w:tplc="92CC029C">
      <w:start w:val="1"/>
      <w:numFmt w:val="decimal"/>
      <w:lvlText w:val="(%1)"/>
      <w:lvlJc w:val="left"/>
      <w:pPr>
        <w:ind w:left="1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E507D48">
      <w:start w:val="1"/>
      <w:numFmt w:val="lowerLetter"/>
      <w:lvlText w:val="%2"/>
      <w:lvlJc w:val="left"/>
      <w:pPr>
        <w:ind w:left="175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CDEA378C">
      <w:start w:val="1"/>
      <w:numFmt w:val="lowerRoman"/>
      <w:lvlText w:val="%3"/>
      <w:lvlJc w:val="left"/>
      <w:pPr>
        <w:ind w:left="247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6B6ED788">
      <w:start w:val="1"/>
      <w:numFmt w:val="decimal"/>
      <w:lvlText w:val="%4"/>
      <w:lvlJc w:val="left"/>
      <w:pPr>
        <w:ind w:left="319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1F30B922">
      <w:start w:val="1"/>
      <w:numFmt w:val="lowerLetter"/>
      <w:lvlText w:val="%5"/>
      <w:lvlJc w:val="left"/>
      <w:pPr>
        <w:ind w:left="391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D7021692">
      <w:start w:val="1"/>
      <w:numFmt w:val="lowerRoman"/>
      <w:lvlText w:val="%6"/>
      <w:lvlJc w:val="left"/>
      <w:pPr>
        <w:ind w:left="463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61FCA044">
      <w:start w:val="1"/>
      <w:numFmt w:val="decimal"/>
      <w:lvlText w:val="%7"/>
      <w:lvlJc w:val="left"/>
      <w:pPr>
        <w:ind w:left="535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0150DCF8">
      <w:start w:val="1"/>
      <w:numFmt w:val="lowerLetter"/>
      <w:lvlText w:val="%8"/>
      <w:lvlJc w:val="left"/>
      <w:pPr>
        <w:ind w:left="607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C34A879E">
      <w:start w:val="1"/>
      <w:numFmt w:val="lowerRoman"/>
      <w:lvlText w:val="%9"/>
      <w:lvlJc w:val="left"/>
      <w:pPr>
        <w:ind w:left="679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9">
    <w:nsid w:val="3FB41F8A"/>
    <w:multiLevelType w:val="multilevel"/>
    <w:tmpl w:val="2E6440B0"/>
    <w:lvl w:ilvl="0">
      <w:start w:val="1"/>
      <w:numFmt w:val="decimal"/>
      <w:lvlText w:val="%1."/>
      <w:lvlJc w:val="left"/>
      <w:pPr>
        <w:ind w:left="4897" w:hanging="360"/>
      </w:pPr>
      <w:rPr>
        <w:b/>
      </w:rPr>
    </w:lvl>
    <w:lvl w:ilvl="1">
      <w:start w:val="1"/>
      <w:numFmt w:val="lowerLetter"/>
      <w:lvlText w:val="%2."/>
      <w:lvlJc w:val="left"/>
      <w:pPr>
        <w:ind w:left="5617" w:hanging="360"/>
      </w:pPr>
    </w:lvl>
    <w:lvl w:ilvl="2">
      <w:start w:val="1"/>
      <w:numFmt w:val="lowerRoman"/>
      <w:lvlText w:val="%3."/>
      <w:lvlJc w:val="right"/>
      <w:pPr>
        <w:ind w:left="6337" w:hanging="180"/>
      </w:pPr>
    </w:lvl>
    <w:lvl w:ilvl="3">
      <w:start w:val="1"/>
      <w:numFmt w:val="decimal"/>
      <w:lvlText w:val="%4."/>
      <w:lvlJc w:val="left"/>
      <w:pPr>
        <w:ind w:left="7057" w:hanging="360"/>
      </w:pPr>
    </w:lvl>
    <w:lvl w:ilvl="4">
      <w:start w:val="1"/>
      <w:numFmt w:val="lowerLetter"/>
      <w:lvlText w:val="%5."/>
      <w:lvlJc w:val="left"/>
      <w:pPr>
        <w:ind w:left="7777" w:hanging="360"/>
      </w:pPr>
    </w:lvl>
    <w:lvl w:ilvl="5">
      <w:start w:val="1"/>
      <w:numFmt w:val="lowerRoman"/>
      <w:lvlText w:val="%6."/>
      <w:lvlJc w:val="right"/>
      <w:pPr>
        <w:ind w:left="8497" w:hanging="180"/>
      </w:pPr>
    </w:lvl>
    <w:lvl w:ilvl="6">
      <w:start w:val="1"/>
      <w:numFmt w:val="decimal"/>
      <w:lvlText w:val="%7."/>
      <w:lvlJc w:val="left"/>
      <w:pPr>
        <w:ind w:left="9217" w:hanging="360"/>
      </w:pPr>
    </w:lvl>
    <w:lvl w:ilvl="7">
      <w:start w:val="1"/>
      <w:numFmt w:val="lowerLetter"/>
      <w:lvlText w:val="%8."/>
      <w:lvlJc w:val="left"/>
      <w:pPr>
        <w:ind w:left="9937" w:hanging="360"/>
      </w:pPr>
    </w:lvl>
    <w:lvl w:ilvl="8">
      <w:start w:val="1"/>
      <w:numFmt w:val="lowerRoman"/>
      <w:lvlText w:val="%9."/>
      <w:lvlJc w:val="right"/>
      <w:pPr>
        <w:ind w:left="10657" w:hanging="180"/>
      </w:pPr>
    </w:lvl>
  </w:abstractNum>
  <w:abstractNum w:abstractNumId="10">
    <w:nsid w:val="576C0A31"/>
    <w:multiLevelType w:val="hybridMultilevel"/>
    <w:tmpl w:val="4058C3AC"/>
    <w:lvl w:ilvl="0" w:tplc="2B1EA1CA">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1">
    <w:nsid w:val="6BFE417A"/>
    <w:multiLevelType w:val="multilevel"/>
    <w:tmpl w:val="57A61774"/>
    <w:lvl w:ilvl="0">
      <w:start w:val="1"/>
      <w:numFmt w:val="decimal"/>
      <w:lvlText w:val="%1."/>
      <w:lvlJc w:val="left"/>
      <w:pPr>
        <w:ind w:left="883" w:hanging="883"/>
      </w:pPr>
      <w:rPr>
        <w:rFonts w:ascii="Times New Roman" w:eastAsia="Times New Roman" w:hAnsi="Times New Roman" w:cs="Times New Roman"/>
        <w:b w:val="0"/>
        <w:i w:val="0"/>
        <w:strike w:val="0"/>
        <w:color w:val="000000"/>
        <w:sz w:val="19"/>
        <w:szCs w:val="19"/>
        <w:u w:val="none"/>
        <w:shd w:val="clear" w:color="auto" w:fill="auto"/>
        <w:vertAlign w:val="baseline"/>
      </w:rPr>
    </w:lvl>
    <w:lvl w:ilvl="1">
      <w:start w:val="1"/>
      <w:numFmt w:val="lowerLetter"/>
      <w:lvlText w:val="%2"/>
      <w:lvlJc w:val="left"/>
      <w:pPr>
        <w:ind w:left="1082" w:hanging="1082"/>
      </w:pPr>
      <w:rPr>
        <w:rFonts w:ascii="Times New Roman" w:eastAsia="Times New Roman" w:hAnsi="Times New Roman" w:cs="Times New Roman"/>
        <w:b w:val="0"/>
        <w:i w:val="0"/>
        <w:strike w:val="0"/>
        <w:color w:val="000000"/>
        <w:sz w:val="19"/>
        <w:szCs w:val="19"/>
        <w:u w:val="none"/>
        <w:shd w:val="clear" w:color="auto" w:fill="auto"/>
        <w:vertAlign w:val="baseline"/>
      </w:rPr>
    </w:lvl>
    <w:lvl w:ilvl="2">
      <w:start w:val="1"/>
      <w:numFmt w:val="lowerRoman"/>
      <w:lvlText w:val="%3"/>
      <w:lvlJc w:val="left"/>
      <w:pPr>
        <w:ind w:left="1802" w:hanging="1802"/>
      </w:pPr>
      <w:rPr>
        <w:rFonts w:ascii="Times New Roman" w:eastAsia="Times New Roman" w:hAnsi="Times New Roman" w:cs="Times New Roman"/>
        <w:b w:val="0"/>
        <w:i w:val="0"/>
        <w:strike w:val="0"/>
        <w:color w:val="000000"/>
        <w:sz w:val="19"/>
        <w:szCs w:val="19"/>
        <w:u w:val="none"/>
        <w:shd w:val="clear" w:color="auto" w:fill="auto"/>
        <w:vertAlign w:val="baseline"/>
      </w:rPr>
    </w:lvl>
    <w:lvl w:ilvl="3">
      <w:start w:val="1"/>
      <w:numFmt w:val="decimal"/>
      <w:lvlText w:val="%4"/>
      <w:lvlJc w:val="left"/>
      <w:pPr>
        <w:ind w:left="2522" w:hanging="2522"/>
      </w:pPr>
      <w:rPr>
        <w:rFonts w:ascii="Times New Roman" w:eastAsia="Times New Roman" w:hAnsi="Times New Roman" w:cs="Times New Roman"/>
        <w:b w:val="0"/>
        <w:i w:val="0"/>
        <w:strike w:val="0"/>
        <w:color w:val="000000"/>
        <w:sz w:val="19"/>
        <w:szCs w:val="19"/>
        <w:u w:val="none"/>
        <w:shd w:val="clear" w:color="auto" w:fill="auto"/>
        <w:vertAlign w:val="baseline"/>
      </w:rPr>
    </w:lvl>
    <w:lvl w:ilvl="4">
      <w:start w:val="1"/>
      <w:numFmt w:val="lowerLetter"/>
      <w:lvlText w:val="%5"/>
      <w:lvlJc w:val="left"/>
      <w:pPr>
        <w:ind w:left="3242" w:hanging="3242"/>
      </w:pPr>
      <w:rPr>
        <w:rFonts w:ascii="Times New Roman" w:eastAsia="Times New Roman" w:hAnsi="Times New Roman" w:cs="Times New Roman"/>
        <w:b w:val="0"/>
        <w:i w:val="0"/>
        <w:strike w:val="0"/>
        <w:color w:val="000000"/>
        <w:sz w:val="19"/>
        <w:szCs w:val="19"/>
        <w:u w:val="none"/>
        <w:shd w:val="clear" w:color="auto" w:fill="auto"/>
        <w:vertAlign w:val="baseline"/>
      </w:rPr>
    </w:lvl>
    <w:lvl w:ilvl="5">
      <w:start w:val="1"/>
      <w:numFmt w:val="lowerRoman"/>
      <w:lvlText w:val="%6"/>
      <w:lvlJc w:val="left"/>
      <w:pPr>
        <w:ind w:left="3962" w:hanging="3962"/>
      </w:pPr>
      <w:rPr>
        <w:rFonts w:ascii="Times New Roman" w:eastAsia="Times New Roman" w:hAnsi="Times New Roman" w:cs="Times New Roman"/>
        <w:b w:val="0"/>
        <w:i w:val="0"/>
        <w:strike w:val="0"/>
        <w:color w:val="000000"/>
        <w:sz w:val="19"/>
        <w:szCs w:val="19"/>
        <w:u w:val="none"/>
        <w:shd w:val="clear" w:color="auto" w:fill="auto"/>
        <w:vertAlign w:val="baseline"/>
      </w:rPr>
    </w:lvl>
    <w:lvl w:ilvl="6">
      <w:start w:val="1"/>
      <w:numFmt w:val="decimal"/>
      <w:lvlText w:val="%7"/>
      <w:lvlJc w:val="left"/>
      <w:pPr>
        <w:ind w:left="4682" w:hanging="4682"/>
      </w:pPr>
      <w:rPr>
        <w:rFonts w:ascii="Times New Roman" w:eastAsia="Times New Roman" w:hAnsi="Times New Roman" w:cs="Times New Roman"/>
        <w:b w:val="0"/>
        <w:i w:val="0"/>
        <w:strike w:val="0"/>
        <w:color w:val="000000"/>
        <w:sz w:val="19"/>
        <w:szCs w:val="19"/>
        <w:u w:val="none"/>
        <w:shd w:val="clear" w:color="auto" w:fill="auto"/>
        <w:vertAlign w:val="baseline"/>
      </w:rPr>
    </w:lvl>
    <w:lvl w:ilvl="7">
      <w:start w:val="1"/>
      <w:numFmt w:val="lowerLetter"/>
      <w:lvlText w:val="%8"/>
      <w:lvlJc w:val="left"/>
      <w:pPr>
        <w:ind w:left="5402" w:hanging="5402"/>
      </w:pPr>
      <w:rPr>
        <w:rFonts w:ascii="Times New Roman" w:eastAsia="Times New Roman" w:hAnsi="Times New Roman" w:cs="Times New Roman"/>
        <w:b w:val="0"/>
        <w:i w:val="0"/>
        <w:strike w:val="0"/>
        <w:color w:val="000000"/>
        <w:sz w:val="19"/>
        <w:szCs w:val="19"/>
        <w:u w:val="none"/>
        <w:shd w:val="clear" w:color="auto" w:fill="auto"/>
        <w:vertAlign w:val="baseline"/>
      </w:rPr>
    </w:lvl>
    <w:lvl w:ilvl="8">
      <w:start w:val="1"/>
      <w:numFmt w:val="lowerRoman"/>
      <w:lvlText w:val="%9"/>
      <w:lvlJc w:val="left"/>
      <w:pPr>
        <w:ind w:left="6122" w:hanging="6122"/>
      </w:pPr>
      <w:rPr>
        <w:rFonts w:ascii="Times New Roman" w:eastAsia="Times New Roman" w:hAnsi="Times New Roman" w:cs="Times New Roman"/>
        <w:b w:val="0"/>
        <w:i w:val="0"/>
        <w:strike w:val="0"/>
        <w:color w:val="000000"/>
        <w:sz w:val="19"/>
        <w:szCs w:val="19"/>
        <w:u w:val="none"/>
        <w:shd w:val="clear" w:color="auto" w:fill="auto"/>
        <w:vertAlign w:val="baseline"/>
      </w:rPr>
    </w:lvl>
  </w:abstractNum>
  <w:abstractNum w:abstractNumId="12">
    <w:nsid w:val="6D885059"/>
    <w:multiLevelType w:val="hybridMultilevel"/>
    <w:tmpl w:val="1C1CB3FC"/>
    <w:lvl w:ilvl="0" w:tplc="6322987C">
      <w:start w:val="2"/>
      <w:numFmt w:val="lowerLetter"/>
      <w:lvlText w:val="(%1)"/>
      <w:lvlJc w:val="left"/>
      <w:pPr>
        <w:ind w:left="1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6EF8EA">
      <w:start w:val="1"/>
      <w:numFmt w:val="lowerLetter"/>
      <w:lvlText w:val="%2"/>
      <w:lvlJc w:val="left"/>
      <w:pPr>
        <w:ind w:left="209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B9DE00BC">
      <w:start w:val="1"/>
      <w:numFmt w:val="lowerRoman"/>
      <w:lvlText w:val="%3"/>
      <w:lvlJc w:val="left"/>
      <w:pPr>
        <w:ind w:left="281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948C46D6">
      <w:start w:val="1"/>
      <w:numFmt w:val="decimal"/>
      <w:lvlText w:val="%4"/>
      <w:lvlJc w:val="left"/>
      <w:pPr>
        <w:ind w:left="353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DAD24C46">
      <w:start w:val="1"/>
      <w:numFmt w:val="lowerLetter"/>
      <w:lvlText w:val="%5"/>
      <w:lvlJc w:val="left"/>
      <w:pPr>
        <w:ind w:left="425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83525E24">
      <w:start w:val="1"/>
      <w:numFmt w:val="lowerRoman"/>
      <w:lvlText w:val="%6"/>
      <w:lvlJc w:val="left"/>
      <w:pPr>
        <w:ind w:left="497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F20C510C">
      <w:start w:val="1"/>
      <w:numFmt w:val="decimal"/>
      <w:lvlText w:val="%7"/>
      <w:lvlJc w:val="left"/>
      <w:pPr>
        <w:ind w:left="569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CF4E5DEA">
      <w:start w:val="1"/>
      <w:numFmt w:val="lowerLetter"/>
      <w:lvlText w:val="%8"/>
      <w:lvlJc w:val="left"/>
      <w:pPr>
        <w:ind w:left="641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61927ED2">
      <w:start w:val="1"/>
      <w:numFmt w:val="lowerRoman"/>
      <w:lvlText w:val="%9"/>
      <w:lvlJc w:val="left"/>
      <w:pPr>
        <w:ind w:left="713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13">
    <w:nsid w:val="7AC81CA4"/>
    <w:multiLevelType w:val="hybridMultilevel"/>
    <w:tmpl w:val="E1204176"/>
    <w:lvl w:ilvl="0" w:tplc="A51EEA62">
      <w:start w:val="2"/>
      <w:numFmt w:val="lowerLetter"/>
      <w:lvlText w:val="(%1)"/>
      <w:lvlJc w:val="left"/>
      <w:pPr>
        <w:ind w:left="151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73723598">
      <w:start w:val="1"/>
      <w:numFmt w:val="lowerLetter"/>
      <w:lvlText w:val="%2"/>
      <w:lvlJc w:val="left"/>
      <w:pPr>
        <w:ind w:left="209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73B2F21C">
      <w:start w:val="1"/>
      <w:numFmt w:val="lowerRoman"/>
      <w:lvlText w:val="%3"/>
      <w:lvlJc w:val="left"/>
      <w:pPr>
        <w:ind w:left="281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E0FCDAF8">
      <w:start w:val="1"/>
      <w:numFmt w:val="decimal"/>
      <w:lvlText w:val="%4"/>
      <w:lvlJc w:val="left"/>
      <w:pPr>
        <w:ind w:left="353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0ADACFE2">
      <w:start w:val="1"/>
      <w:numFmt w:val="lowerLetter"/>
      <w:lvlText w:val="%5"/>
      <w:lvlJc w:val="left"/>
      <w:pPr>
        <w:ind w:left="425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C35E8DB2">
      <w:start w:val="1"/>
      <w:numFmt w:val="lowerRoman"/>
      <w:lvlText w:val="%6"/>
      <w:lvlJc w:val="left"/>
      <w:pPr>
        <w:ind w:left="497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702013D6">
      <w:start w:val="1"/>
      <w:numFmt w:val="decimal"/>
      <w:lvlText w:val="%7"/>
      <w:lvlJc w:val="left"/>
      <w:pPr>
        <w:ind w:left="569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7A4894BC">
      <w:start w:val="1"/>
      <w:numFmt w:val="lowerLetter"/>
      <w:lvlText w:val="%8"/>
      <w:lvlJc w:val="left"/>
      <w:pPr>
        <w:ind w:left="641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9BE40DF4">
      <w:start w:val="1"/>
      <w:numFmt w:val="lowerRoman"/>
      <w:lvlText w:val="%9"/>
      <w:lvlJc w:val="left"/>
      <w:pPr>
        <w:ind w:left="7131"/>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num w:numId="1">
    <w:abstractNumId w:val="6"/>
  </w:num>
  <w:num w:numId="2">
    <w:abstractNumId w:val="3"/>
  </w:num>
  <w:num w:numId="3">
    <w:abstractNumId w:val="11"/>
  </w:num>
  <w:num w:numId="4">
    <w:abstractNumId w:val="2"/>
  </w:num>
  <w:num w:numId="5">
    <w:abstractNumId w:val="9"/>
  </w:num>
  <w:num w:numId="6">
    <w:abstractNumId w:val="10"/>
  </w:num>
  <w:num w:numId="7">
    <w:abstractNumId w:val="7"/>
  </w:num>
  <w:num w:numId="8">
    <w:abstractNumId w:val="1"/>
  </w:num>
  <w:num w:numId="9">
    <w:abstractNumId w:val="13"/>
  </w:num>
  <w:num w:numId="10">
    <w:abstractNumId w:val="12"/>
  </w:num>
  <w:num w:numId="11">
    <w:abstractNumId w:val="0"/>
  </w:num>
  <w:num w:numId="12">
    <w:abstractNumId w:val="8"/>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C309A"/>
    <w:rsid w:val="00022B06"/>
    <w:rsid w:val="00023A52"/>
    <w:rsid w:val="0006709A"/>
    <w:rsid w:val="00082353"/>
    <w:rsid w:val="00083AC0"/>
    <w:rsid w:val="000B1EDF"/>
    <w:rsid w:val="000C2A96"/>
    <w:rsid w:val="000C2E63"/>
    <w:rsid w:val="000D2BAA"/>
    <w:rsid w:val="000E10A3"/>
    <w:rsid w:val="001047AA"/>
    <w:rsid w:val="00111538"/>
    <w:rsid w:val="00145095"/>
    <w:rsid w:val="00146CFB"/>
    <w:rsid w:val="001553B6"/>
    <w:rsid w:val="00167B30"/>
    <w:rsid w:val="001C49AB"/>
    <w:rsid w:val="001D59D7"/>
    <w:rsid w:val="00205909"/>
    <w:rsid w:val="00286757"/>
    <w:rsid w:val="002D3EE4"/>
    <w:rsid w:val="002D6BDA"/>
    <w:rsid w:val="00336C82"/>
    <w:rsid w:val="003516AD"/>
    <w:rsid w:val="003A1B4C"/>
    <w:rsid w:val="003A568B"/>
    <w:rsid w:val="003A754E"/>
    <w:rsid w:val="003B0B5D"/>
    <w:rsid w:val="003B5078"/>
    <w:rsid w:val="003E46FE"/>
    <w:rsid w:val="0041044D"/>
    <w:rsid w:val="00434792"/>
    <w:rsid w:val="00440022"/>
    <w:rsid w:val="004402B4"/>
    <w:rsid w:val="00447405"/>
    <w:rsid w:val="00481E2A"/>
    <w:rsid w:val="00492856"/>
    <w:rsid w:val="004C2552"/>
    <w:rsid w:val="004D2BC1"/>
    <w:rsid w:val="004E6D91"/>
    <w:rsid w:val="005147FF"/>
    <w:rsid w:val="00537F64"/>
    <w:rsid w:val="0056618B"/>
    <w:rsid w:val="0057151F"/>
    <w:rsid w:val="005835CC"/>
    <w:rsid w:val="00592D9B"/>
    <w:rsid w:val="005B0BAE"/>
    <w:rsid w:val="005E3C84"/>
    <w:rsid w:val="005E476B"/>
    <w:rsid w:val="006742B8"/>
    <w:rsid w:val="00685B55"/>
    <w:rsid w:val="00695249"/>
    <w:rsid w:val="006970AC"/>
    <w:rsid w:val="006A1845"/>
    <w:rsid w:val="006A2CD8"/>
    <w:rsid w:val="006C129E"/>
    <w:rsid w:val="00710988"/>
    <w:rsid w:val="007256ED"/>
    <w:rsid w:val="007371CB"/>
    <w:rsid w:val="00753893"/>
    <w:rsid w:val="00756095"/>
    <w:rsid w:val="0076231A"/>
    <w:rsid w:val="00773981"/>
    <w:rsid w:val="007806D8"/>
    <w:rsid w:val="007A1C8E"/>
    <w:rsid w:val="007A5BA2"/>
    <w:rsid w:val="007C240E"/>
    <w:rsid w:val="007D4AC6"/>
    <w:rsid w:val="007F6651"/>
    <w:rsid w:val="008305F6"/>
    <w:rsid w:val="00842FC2"/>
    <w:rsid w:val="00846D8D"/>
    <w:rsid w:val="00850DA3"/>
    <w:rsid w:val="00876034"/>
    <w:rsid w:val="008E3F43"/>
    <w:rsid w:val="008F4B7B"/>
    <w:rsid w:val="00912D7A"/>
    <w:rsid w:val="00913A69"/>
    <w:rsid w:val="00935809"/>
    <w:rsid w:val="0096406D"/>
    <w:rsid w:val="00964F26"/>
    <w:rsid w:val="009731D5"/>
    <w:rsid w:val="009864CF"/>
    <w:rsid w:val="009868A9"/>
    <w:rsid w:val="009C3499"/>
    <w:rsid w:val="009C4ADB"/>
    <w:rsid w:val="00A30056"/>
    <w:rsid w:val="00A342A0"/>
    <w:rsid w:val="00A3520D"/>
    <w:rsid w:val="00A93A0D"/>
    <w:rsid w:val="00A94C1F"/>
    <w:rsid w:val="00AB38A9"/>
    <w:rsid w:val="00AD00B1"/>
    <w:rsid w:val="00AD1105"/>
    <w:rsid w:val="00AD137E"/>
    <w:rsid w:val="00AD157A"/>
    <w:rsid w:val="00AD4356"/>
    <w:rsid w:val="00B00F33"/>
    <w:rsid w:val="00B844F1"/>
    <w:rsid w:val="00B97690"/>
    <w:rsid w:val="00BB7AAD"/>
    <w:rsid w:val="00C208F2"/>
    <w:rsid w:val="00C215C0"/>
    <w:rsid w:val="00C2490F"/>
    <w:rsid w:val="00CA3A94"/>
    <w:rsid w:val="00CC7992"/>
    <w:rsid w:val="00CE0FF7"/>
    <w:rsid w:val="00D15725"/>
    <w:rsid w:val="00D3625E"/>
    <w:rsid w:val="00D52070"/>
    <w:rsid w:val="00DA24BC"/>
    <w:rsid w:val="00DA3DB3"/>
    <w:rsid w:val="00DB7C9D"/>
    <w:rsid w:val="00DD223A"/>
    <w:rsid w:val="00DF1D95"/>
    <w:rsid w:val="00E16D9B"/>
    <w:rsid w:val="00E4716A"/>
    <w:rsid w:val="00E6549B"/>
    <w:rsid w:val="00EA69BC"/>
    <w:rsid w:val="00EA739D"/>
    <w:rsid w:val="00EA7B2E"/>
    <w:rsid w:val="00EB00A6"/>
    <w:rsid w:val="00ED05A8"/>
    <w:rsid w:val="00F173CC"/>
    <w:rsid w:val="00F230AB"/>
    <w:rsid w:val="00F43C10"/>
    <w:rsid w:val="00F5118D"/>
    <w:rsid w:val="00F63E1B"/>
    <w:rsid w:val="00F6406E"/>
    <w:rsid w:val="00F75401"/>
    <w:rsid w:val="00F779BA"/>
    <w:rsid w:val="00FA1F9B"/>
    <w:rsid w:val="00FB70EB"/>
    <w:rsid w:val="00FC08DE"/>
    <w:rsid w:val="00FC309A"/>
    <w:rsid w:val="00FC77B2"/>
    <w:rsid w:val="00FC7FCE"/>
    <w:rsid w:val="00FD7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23A"/>
  </w:style>
  <w:style w:type="paragraph" w:styleId="1">
    <w:name w:val="heading 1"/>
    <w:next w:val="a"/>
    <w:link w:val="10"/>
    <w:uiPriority w:val="9"/>
    <w:qFormat/>
    <w:rsid w:val="006A104E"/>
    <w:pPr>
      <w:keepNext/>
      <w:keepLines/>
      <w:spacing w:line="259" w:lineRule="auto"/>
      <w:ind w:left="237" w:hanging="10"/>
      <w:outlineLvl w:val="0"/>
    </w:pPr>
    <w:rPr>
      <w:b/>
      <w:color w:val="000000"/>
      <w:sz w:val="19"/>
      <w:szCs w:val="22"/>
      <w:lang w:val="en-US" w:eastAsia="en-US"/>
    </w:rPr>
  </w:style>
  <w:style w:type="paragraph" w:styleId="2">
    <w:name w:val="heading 2"/>
    <w:basedOn w:val="a"/>
    <w:next w:val="a"/>
    <w:link w:val="20"/>
    <w:unhideWhenUsed/>
    <w:qFormat/>
    <w:rsid w:val="00E439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E439F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BodyText21">
    <w:name w:val="Body Text 21"/>
    <w:basedOn w:val="a"/>
    <w:rsid w:val="00400E24"/>
    <w:pPr>
      <w:autoSpaceDE w:val="0"/>
      <w:autoSpaceDN w:val="0"/>
      <w:adjustRightInd w:val="0"/>
      <w:ind w:left="708"/>
      <w:jc w:val="both"/>
    </w:pPr>
    <w:rPr>
      <w:b/>
      <w:bCs/>
      <w:sz w:val="26"/>
      <w:szCs w:val="26"/>
    </w:rPr>
  </w:style>
  <w:style w:type="paragraph" w:styleId="HTML">
    <w:name w:val="HTML Preformatted"/>
    <w:basedOn w:val="a"/>
    <w:link w:val="HTML0"/>
    <w:rsid w:val="00DD7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lang w:val="ru-RU"/>
    </w:rPr>
  </w:style>
  <w:style w:type="paragraph" w:styleId="a4">
    <w:name w:val="Document Map"/>
    <w:basedOn w:val="a"/>
    <w:semiHidden/>
    <w:rsid w:val="00331EA0"/>
    <w:pPr>
      <w:shd w:val="clear" w:color="auto" w:fill="000080"/>
    </w:pPr>
    <w:rPr>
      <w:rFonts w:ascii="Tahoma" w:hAnsi="Tahoma" w:cs="Tahoma"/>
      <w:sz w:val="20"/>
      <w:szCs w:val="20"/>
    </w:rPr>
  </w:style>
  <w:style w:type="paragraph" w:customStyle="1" w:styleId="a5">
    <w:name w:val="Знак"/>
    <w:basedOn w:val="a"/>
    <w:rsid w:val="00E4676F"/>
    <w:rPr>
      <w:rFonts w:ascii="Verdana" w:hAnsi="Verdana" w:cs="Verdana"/>
      <w:sz w:val="20"/>
      <w:szCs w:val="20"/>
      <w:lang w:val="en-US" w:eastAsia="en-US"/>
    </w:rPr>
  </w:style>
  <w:style w:type="paragraph" w:customStyle="1" w:styleId="a6">
    <w:name w:val="Нормальний текст"/>
    <w:basedOn w:val="a"/>
    <w:uiPriority w:val="99"/>
    <w:rsid w:val="00C8254D"/>
    <w:pPr>
      <w:spacing w:before="120"/>
      <w:ind w:firstLine="567"/>
      <w:jc w:val="both"/>
    </w:pPr>
    <w:rPr>
      <w:rFonts w:ascii="Antiqua" w:hAnsi="Antiqua"/>
      <w:sz w:val="26"/>
      <w:szCs w:val="20"/>
    </w:rPr>
  </w:style>
  <w:style w:type="paragraph" w:customStyle="1" w:styleId="11">
    <w:name w:val="Обычный (веб)1"/>
    <w:basedOn w:val="a"/>
    <w:rsid w:val="00043126"/>
    <w:pPr>
      <w:widowControl w:val="0"/>
      <w:spacing w:before="100" w:after="100"/>
    </w:pPr>
    <w:rPr>
      <w:szCs w:val="20"/>
      <w:lang w:val="ru-RU"/>
    </w:rPr>
  </w:style>
  <w:style w:type="table" w:styleId="a7">
    <w:name w:val="Table Grid"/>
    <w:basedOn w:val="a1"/>
    <w:rsid w:val="00F204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 документа"/>
    <w:basedOn w:val="a"/>
    <w:next w:val="a6"/>
    <w:rsid w:val="004E25B6"/>
    <w:pPr>
      <w:keepNext/>
      <w:keepLines/>
      <w:spacing w:before="240" w:after="240"/>
      <w:jc w:val="center"/>
    </w:pPr>
    <w:rPr>
      <w:rFonts w:ascii="Antiqua" w:hAnsi="Antiqua"/>
      <w:b/>
      <w:sz w:val="26"/>
      <w:szCs w:val="20"/>
    </w:rPr>
  </w:style>
  <w:style w:type="paragraph" w:customStyle="1" w:styleId="12">
    <w:name w:val="Знак1 Знак Знак Знак Знак Знак Знак Знак Знак Знак Знак Знак Знак"/>
    <w:basedOn w:val="a"/>
    <w:rsid w:val="00292037"/>
    <w:rPr>
      <w:rFonts w:ascii="Verdana" w:hAnsi="Verdana"/>
      <w:sz w:val="20"/>
      <w:szCs w:val="20"/>
      <w:lang w:val="en-US" w:eastAsia="en-US"/>
    </w:rPr>
  </w:style>
  <w:style w:type="character" w:customStyle="1" w:styleId="HTML0">
    <w:name w:val="Стандартный HTML Знак"/>
    <w:link w:val="HTML"/>
    <w:rsid w:val="00A94E6F"/>
    <w:rPr>
      <w:rFonts w:ascii="Courier New" w:eastAsia="Courier New" w:hAnsi="Courier New" w:cs="Courier New"/>
      <w:color w:val="000000"/>
      <w:sz w:val="18"/>
      <w:szCs w:val="18"/>
      <w:lang w:val="ru-RU" w:eastAsia="ru-RU" w:bidi="ar-SA"/>
    </w:rPr>
  </w:style>
  <w:style w:type="paragraph" w:styleId="a9">
    <w:name w:val="footnote text"/>
    <w:basedOn w:val="a"/>
    <w:link w:val="aa"/>
    <w:uiPriority w:val="99"/>
    <w:rsid w:val="00984730"/>
    <w:pPr>
      <w:widowControl w:val="0"/>
      <w:autoSpaceDE w:val="0"/>
      <w:autoSpaceDN w:val="0"/>
      <w:adjustRightInd w:val="0"/>
    </w:pPr>
    <w:rPr>
      <w:sz w:val="20"/>
      <w:szCs w:val="20"/>
      <w:lang w:eastAsia="uk-UA"/>
    </w:rPr>
  </w:style>
  <w:style w:type="character" w:styleId="ab">
    <w:name w:val="footnote reference"/>
    <w:uiPriority w:val="99"/>
    <w:rsid w:val="00984730"/>
    <w:rPr>
      <w:vertAlign w:val="superscript"/>
    </w:rPr>
  </w:style>
  <w:style w:type="character" w:customStyle="1" w:styleId="apple-converted-space">
    <w:name w:val="apple-converted-space"/>
    <w:rsid w:val="003763D2"/>
    <w:rPr>
      <w:rFonts w:cs="Times New Roman"/>
    </w:rPr>
  </w:style>
  <w:style w:type="character" w:styleId="ac">
    <w:name w:val="Hyperlink"/>
    <w:uiPriority w:val="99"/>
    <w:unhideWhenUsed/>
    <w:rsid w:val="003763D2"/>
    <w:rPr>
      <w:color w:val="0000FF"/>
      <w:u w:val="single"/>
    </w:rPr>
  </w:style>
  <w:style w:type="paragraph" w:customStyle="1" w:styleId="ShapkaDocumentu">
    <w:name w:val="Shapka Documentu"/>
    <w:basedOn w:val="a"/>
    <w:rsid w:val="00531DFD"/>
    <w:pPr>
      <w:keepNext/>
      <w:keepLines/>
      <w:spacing w:after="240"/>
      <w:ind w:left="3969"/>
      <w:jc w:val="center"/>
    </w:pPr>
    <w:rPr>
      <w:rFonts w:ascii="Antiqua" w:hAnsi="Antiqua"/>
      <w:sz w:val="26"/>
      <w:szCs w:val="20"/>
    </w:rPr>
  </w:style>
  <w:style w:type="paragraph" w:styleId="ad">
    <w:name w:val="header"/>
    <w:basedOn w:val="a"/>
    <w:link w:val="ae"/>
    <w:uiPriority w:val="99"/>
    <w:rsid w:val="007F2131"/>
    <w:pPr>
      <w:tabs>
        <w:tab w:val="center" w:pos="4677"/>
        <w:tab w:val="right" w:pos="9355"/>
      </w:tabs>
    </w:pPr>
  </w:style>
  <w:style w:type="character" w:customStyle="1" w:styleId="ae">
    <w:name w:val="Верхний колонтитул Знак"/>
    <w:link w:val="ad"/>
    <w:uiPriority w:val="99"/>
    <w:rsid w:val="007F2131"/>
    <w:rPr>
      <w:sz w:val="24"/>
      <w:szCs w:val="24"/>
      <w:lang w:val="uk-UA"/>
    </w:rPr>
  </w:style>
  <w:style w:type="paragraph" w:styleId="af">
    <w:name w:val="footer"/>
    <w:basedOn w:val="a"/>
    <w:link w:val="af0"/>
    <w:rsid w:val="007F2131"/>
    <w:pPr>
      <w:tabs>
        <w:tab w:val="center" w:pos="4677"/>
        <w:tab w:val="right" w:pos="9355"/>
      </w:tabs>
    </w:pPr>
  </w:style>
  <w:style w:type="character" w:customStyle="1" w:styleId="af0">
    <w:name w:val="Нижний колонтитул Знак"/>
    <w:link w:val="af"/>
    <w:rsid w:val="007F2131"/>
    <w:rPr>
      <w:sz w:val="24"/>
      <w:szCs w:val="24"/>
      <w:lang w:val="uk-UA"/>
    </w:rPr>
  </w:style>
  <w:style w:type="paragraph" w:customStyle="1" w:styleId="CM4">
    <w:name w:val="CM4"/>
    <w:basedOn w:val="a"/>
    <w:next w:val="a"/>
    <w:uiPriority w:val="99"/>
    <w:rsid w:val="00C5223D"/>
    <w:pPr>
      <w:autoSpaceDE w:val="0"/>
      <w:autoSpaceDN w:val="0"/>
      <w:adjustRightInd w:val="0"/>
      <w:spacing w:before="60" w:after="60"/>
    </w:pPr>
    <w:rPr>
      <w:rFonts w:ascii="EUAlbertina" w:hAnsi="EUAlbertina"/>
      <w:lang w:val="ru-RU"/>
    </w:rPr>
  </w:style>
  <w:style w:type="paragraph" w:customStyle="1" w:styleId="rvps7">
    <w:name w:val="rvps7"/>
    <w:basedOn w:val="a"/>
    <w:rsid w:val="007B4432"/>
    <w:pPr>
      <w:spacing w:before="100" w:beforeAutospacing="1" w:after="100" w:afterAutospacing="1"/>
    </w:pPr>
    <w:rPr>
      <w:lang w:val="ru-RU"/>
    </w:rPr>
  </w:style>
  <w:style w:type="paragraph" w:styleId="af1">
    <w:name w:val="No Spacing"/>
    <w:uiPriority w:val="1"/>
    <w:qFormat/>
    <w:rsid w:val="00263639"/>
  </w:style>
  <w:style w:type="paragraph" w:styleId="af2">
    <w:name w:val="List Paragraph"/>
    <w:basedOn w:val="a"/>
    <w:uiPriority w:val="34"/>
    <w:qFormat/>
    <w:rsid w:val="00EA3405"/>
    <w:pPr>
      <w:spacing w:after="200" w:line="276" w:lineRule="auto"/>
      <w:ind w:left="720"/>
      <w:contextualSpacing/>
    </w:pPr>
    <w:rPr>
      <w:rFonts w:ascii="Calibri" w:eastAsia="Calibri" w:hAnsi="Calibri"/>
      <w:sz w:val="22"/>
      <w:szCs w:val="22"/>
      <w:lang w:eastAsia="en-US"/>
    </w:rPr>
  </w:style>
  <w:style w:type="character" w:customStyle="1" w:styleId="aa">
    <w:name w:val="Текст сноски Знак"/>
    <w:basedOn w:val="a0"/>
    <w:link w:val="a9"/>
    <w:uiPriority w:val="99"/>
    <w:rsid w:val="00EA3405"/>
    <w:rPr>
      <w:lang w:val="uk-UA" w:eastAsia="uk-UA"/>
    </w:rPr>
  </w:style>
  <w:style w:type="character" w:customStyle="1" w:styleId="13">
    <w:name w:val="Основной текст1"/>
    <w:basedOn w:val="a0"/>
    <w:rsid w:val="00BC683E"/>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paragraph" w:customStyle="1" w:styleId="CM3">
    <w:name w:val="CM3"/>
    <w:basedOn w:val="a"/>
    <w:next w:val="a"/>
    <w:uiPriority w:val="99"/>
    <w:rsid w:val="00BC683E"/>
    <w:pPr>
      <w:autoSpaceDE w:val="0"/>
      <w:autoSpaceDN w:val="0"/>
      <w:adjustRightInd w:val="0"/>
    </w:pPr>
    <w:rPr>
      <w:rFonts w:ascii="EUAlbertina" w:eastAsiaTheme="minorHAnsi" w:hAnsi="EUAlbertina" w:cstheme="minorBidi"/>
      <w:lang w:val="en-GB" w:eastAsia="en-US"/>
    </w:rPr>
  </w:style>
  <w:style w:type="paragraph" w:styleId="af3">
    <w:name w:val="Balloon Text"/>
    <w:basedOn w:val="a"/>
    <w:link w:val="af4"/>
    <w:uiPriority w:val="99"/>
    <w:unhideWhenUsed/>
    <w:rsid w:val="00BC683E"/>
    <w:pPr>
      <w:widowControl w:val="0"/>
    </w:pPr>
    <w:rPr>
      <w:rFonts w:ascii="Tahoma" w:eastAsia="Courier New" w:hAnsi="Tahoma" w:cs="Tahoma"/>
      <w:color w:val="000000"/>
      <w:sz w:val="16"/>
      <w:szCs w:val="16"/>
      <w:lang w:val="en-US" w:eastAsia="en-GB"/>
    </w:rPr>
  </w:style>
  <w:style w:type="character" w:customStyle="1" w:styleId="af4">
    <w:name w:val="Текст выноски Знак"/>
    <w:basedOn w:val="a0"/>
    <w:link w:val="af3"/>
    <w:uiPriority w:val="99"/>
    <w:rsid w:val="00BC683E"/>
    <w:rPr>
      <w:rFonts w:ascii="Tahoma" w:eastAsia="Courier New" w:hAnsi="Tahoma" w:cs="Tahoma"/>
      <w:color w:val="000000"/>
      <w:sz w:val="16"/>
      <w:szCs w:val="16"/>
      <w:lang w:val="en-US" w:eastAsia="en-GB"/>
    </w:rPr>
  </w:style>
  <w:style w:type="paragraph" w:customStyle="1" w:styleId="Style4">
    <w:name w:val="Style4"/>
    <w:basedOn w:val="a"/>
    <w:rsid w:val="00F87E18"/>
    <w:pPr>
      <w:widowControl w:val="0"/>
      <w:autoSpaceDE w:val="0"/>
      <w:autoSpaceDN w:val="0"/>
      <w:adjustRightInd w:val="0"/>
      <w:spacing w:line="346" w:lineRule="exact"/>
      <w:jc w:val="center"/>
    </w:pPr>
    <w:rPr>
      <w:rFonts w:ascii="Book Antiqua" w:hAnsi="Book Antiqua"/>
      <w:lang w:val="ru-RU"/>
    </w:rPr>
  </w:style>
  <w:style w:type="paragraph" w:customStyle="1" w:styleId="Style5">
    <w:name w:val="Style5"/>
    <w:basedOn w:val="a"/>
    <w:rsid w:val="00F87E18"/>
    <w:pPr>
      <w:widowControl w:val="0"/>
      <w:autoSpaceDE w:val="0"/>
      <w:autoSpaceDN w:val="0"/>
      <w:adjustRightInd w:val="0"/>
      <w:spacing w:line="216" w:lineRule="exact"/>
      <w:jc w:val="both"/>
    </w:pPr>
    <w:rPr>
      <w:rFonts w:ascii="Book Antiqua" w:hAnsi="Book Antiqua"/>
      <w:lang w:val="ru-RU"/>
    </w:rPr>
  </w:style>
  <w:style w:type="character" w:customStyle="1" w:styleId="FontStyle27">
    <w:name w:val="Font Style27"/>
    <w:basedOn w:val="a0"/>
    <w:rsid w:val="00F87E18"/>
    <w:rPr>
      <w:rFonts w:ascii="Book Antiqua" w:hAnsi="Book Antiqua" w:cs="Book Antiqua"/>
      <w:b/>
      <w:bCs/>
      <w:color w:val="000000"/>
      <w:sz w:val="16"/>
      <w:szCs w:val="16"/>
    </w:rPr>
  </w:style>
  <w:style w:type="paragraph" w:customStyle="1" w:styleId="Default">
    <w:name w:val="Default"/>
    <w:rsid w:val="00F87E18"/>
    <w:pPr>
      <w:autoSpaceDE w:val="0"/>
      <w:autoSpaceDN w:val="0"/>
      <w:adjustRightInd w:val="0"/>
    </w:pPr>
    <w:rPr>
      <w:rFonts w:ascii="EUAlbertina" w:hAnsi="EUAlbertina" w:cs="EUAlbertina"/>
      <w:color w:val="000000"/>
    </w:rPr>
  </w:style>
  <w:style w:type="paragraph" w:customStyle="1" w:styleId="af5">
    <w:name w:val="Стиль"/>
    <w:uiPriority w:val="99"/>
    <w:rsid w:val="00A92B7A"/>
    <w:pPr>
      <w:widowControl w:val="0"/>
      <w:autoSpaceDE w:val="0"/>
      <w:autoSpaceDN w:val="0"/>
    </w:pPr>
    <w:rPr>
      <w:spacing w:val="-1"/>
      <w:kern w:val="65535"/>
      <w:position w:val="-1"/>
      <w:lang w:val="en-US" w:eastAsia="en-US"/>
    </w:rPr>
  </w:style>
  <w:style w:type="character" w:customStyle="1" w:styleId="af6">
    <w:name w:val="Основной текст_"/>
    <w:link w:val="21"/>
    <w:uiPriority w:val="99"/>
    <w:locked/>
    <w:rsid w:val="00D67D9C"/>
    <w:rPr>
      <w:spacing w:val="-4"/>
      <w:sz w:val="26"/>
      <w:szCs w:val="26"/>
      <w:shd w:val="clear" w:color="auto" w:fill="FFFFFF"/>
    </w:rPr>
  </w:style>
  <w:style w:type="paragraph" w:customStyle="1" w:styleId="21">
    <w:name w:val="Основной текст2"/>
    <w:basedOn w:val="a"/>
    <w:link w:val="af6"/>
    <w:uiPriority w:val="99"/>
    <w:rsid w:val="00D67D9C"/>
    <w:pPr>
      <w:widowControl w:val="0"/>
      <w:shd w:val="clear" w:color="auto" w:fill="FFFFFF"/>
      <w:spacing w:before="300" w:after="60" w:line="322" w:lineRule="exact"/>
      <w:jc w:val="both"/>
    </w:pPr>
    <w:rPr>
      <w:spacing w:val="-4"/>
      <w:sz w:val="26"/>
      <w:szCs w:val="26"/>
      <w:lang w:val="ru-RU"/>
    </w:rPr>
  </w:style>
  <w:style w:type="character" w:customStyle="1" w:styleId="40">
    <w:name w:val="Заголовок №4_"/>
    <w:link w:val="41"/>
    <w:uiPriority w:val="99"/>
    <w:locked/>
    <w:rsid w:val="000C1AF6"/>
    <w:rPr>
      <w:b/>
      <w:bCs/>
      <w:spacing w:val="-2"/>
      <w:shd w:val="clear" w:color="auto" w:fill="FFFFFF"/>
    </w:rPr>
  </w:style>
  <w:style w:type="paragraph" w:customStyle="1" w:styleId="41">
    <w:name w:val="Заголовок №4"/>
    <w:basedOn w:val="a"/>
    <w:link w:val="40"/>
    <w:uiPriority w:val="99"/>
    <w:rsid w:val="000C1AF6"/>
    <w:pPr>
      <w:widowControl w:val="0"/>
      <w:shd w:val="clear" w:color="auto" w:fill="FFFFFF"/>
      <w:spacing w:before="780" w:line="240" w:lineRule="atLeast"/>
      <w:outlineLvl w:val="3"/>
    </w:pPr>
    <w:rPr>
      <w:b/>
      <w:bCs/>
      <w:spacing w:val="-2"/>
      <w:sz w:val="20"/>
      <w:szCs w:val="20"/>
      <w:lang w:val="ru-RU"/>
    </w:rPr>
  </w:style>
  <w:style w:type="paragraph" w:styleId="af7">
    <w:name w:val="Body Text Indent"/>
    <w:basedOn w:val="a"/>
    <w:link w:val="af8"/>
    <w:rsid w:val="00C557E0"/>
    <w:pPr>
      <w:spacing w:after="120"/>
      <w:ind w:left="283"/>
    </w:pPr>
    <w:rPr>
      <w:rFonts w:eastAsia="Calibri"/>
      <w:szCs w:val="20"/>
      <w:lang w:eastAsia="uk-UA"/>
    </w:rPr>
  </w:style>
  <w:style w:type="character" w:customStyle="1" w:styleId="af8">
    <w:name w:val="Основной текст с отступом Знак"/>
    <w:basedOn w:val="a0"/>
    <w:link w:val="af7"/>
    <w:rsid w:val="00C557E0"/>
    <w:rPr>
      <w:rFonts w:eastAsia="Calibri"/>
      <w:sz w:val="24"/>
      <w:lang w:val="uk-UA" w:eastAsia="uk-UA"/>
    </w:rPr>
  </w:style>
  <w:style w:type="character" w:customStyle="1" w:styleId="10">
    <w:name w:val="Заголовок 1 Знак"/>
    <w:basedOn w:val="a0"/>
    <w:link w:val="1"/>
    <w:uiPriority w:val="9"/>
    <w:rsid w:val="006A104E"/>
    <w:rPr>
      <w:b/>
      <w:color w:val="000000"/>
      <w:sz w:val="19"/>
      <w:szCs w:val="22"/>
      <w:lang w:val="en-US" w:eastAsia="en-US"/>
    </w:rPr>
  </w:style>
  <w:style w:type="character" w:customStyle="1" w:styleId="20">
    <w:name w:val="Заголовок 2 Знак"/>
    <w:basedOn w:val="a0"/>
    <w:link w:val="2"/>
    <w:rsid w:val="00E439FE"/>
    <w:rPr>
      <w:rFonts w:asciiTheme="majorHAnsi" w:eastAsiaTheme="majorEastAsia" w:hAnsiTheme="majorHAnsi" w:cstheme="majorBidi"/>
      <w:b/>
      <w:bCs/>
      <w:color w:val="4F81BD" w:themeColor="accent1"/>
      <w:sz w:val="26"/>
      <w:szCs w:val="26"/>
      <w:lang w:val="uk-UA"/>
    </w:rPr>
  </w:style>
  <w:style w:type="character" w:customStyle="1" w:styleId="30">
    <w:name w:val="Заголовок 3 Знак"/>
    <w:basedOn w:val="a0"/>
    <w:link w:val="3"/>
    <w:semiHidden/>
    <w:rsid w:val="00E439FE"/>
    <w:rPr>
      <w:rFonts w:asciiTheme="majorHAnsi" w:eastAsiaTheme="majorEastAsia" w:hAnsiTheme="majorHAnsi" w:cstheme="majorBidi"/>
      <w:b/>
      <w:bCs/>
      <w:color w:val="4F81BD" w:themeColor="accent1"/>
      <w:sz w:val="24"/>
      <w:szCs w:val="24"/>
      <w:lang w:val="uk-UA"/>
    </w:rPr>
  </w:style>
  <w:style w:type="paragraph" w:styleId="af9">
    <w:name w:val="Subtitle"/>
    <w:basedOn w:val="a"/>
    <w:next w:val="a"/>
    <w:pPr>
      <w:keepNext/>
      <w:keepLines/>
      <w:spacing w:before="360" w:after="80"/>
    </w:pPr>
    <w:rPr>
      <w:rFonts w:ascii="Georgia" w:eastAsia="Georgia" w:hAnsi="Georgia" w:cs="Georgia"/>
      <w:i/>
      <w:color w:val="666666"/>
      <w:sz w:val="48"/>
      <w:szCs w:val="48"/>
    </w:rPr>
  </w:style>
  <w:style w:type="table" w:customStyle="1" w:styleId="afa">
    <w:basedOn w:val="TableNormal"/>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23A"/>
  </w:style>
  <w:style w:type="paragraph" w:styleId="1">
    <w:name w:val="heading 1"/>
    <w:next w:val="a"/>
    <w:link w:val="10"/>
    <w:uiPriority w:val="9"/>
    <w:qFormat/>
    <w:rsid w:val="006A104E"/>
    <w:pPr>
      <w:keepNext/>
      <w:keepLines/>
      <w:spacing w:line="259" w:lineRule="auto"/>
      <w:ind w:left="237" w:hanging="10"/>
      <w:outlineLvl w:val="0"/>
    </w:pPr>
    <w:rPr>
      <w:b/>
      <w:color w:val="000000"/>
      <w:sz w:val="19"/>
      <w:szCs w:val="22"/>
      <w:lang w:val="en-US" w:eastAsia="en-US"/>
    </w:rPr>
  </w:style>
  <w:style w:type="paragraph" w:styleId="2">
    <w:name w:val="heading 2"/>
    <w:basedOn w:val="a"/>
    <w:next w:val="a"/>
    <w:link w:val="20"/>
    <w:unhideWhenUsed/>
    <w:qFormat/>
    <w:rsid w:val="00E439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E439F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BodyText21">
    <w:name w:val="Body Text 21"/>
    <w:basedOn w:val="a"/>
    <w:rsid w:val="00400E24"/>
    <w:pPr>
      <w:autoSpaceDE w:val="0"/>
      <w:autoSpaceDN w:val="0"/>
      <w:adjustRightInd w:val="0"/>
      <w:ind w:left="708"/>
      <w:jc w:val="both"/>
    </w:pPr>
    <w:rPr>
      <w:b/>
      <w:bCs/>
      <w:sz w:val="26"/>
      <w:szCs w:val="26"/>
    </w:rPr>
  </w:style>
  <w:style w:type="paragraph" w:styleId="HTML">
    <w:name w:val="HTML Preformatted"/>
    <w:basedOn w:val="a"/>
    <w:link w:val="HTML0"/>
    <w:rsid w:val="00DD7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lang w:val="ru-RU"/>
    </w:rPr>
  </w:style>
  <w:style w:type="paragraph" w:styleId="a4">
    <w:name w:val="Document Map"/>
    <w:basedOn w:val="a"/>
    <w:semiHidden/>
    <w:rsid w:val="00331EA0"/>
    <w:pPr>
      <w:shd w:val="clear" w:color="auto" w:fill="000080"/>
    </w:pPr>
    <w:rPr>
      <w:rFonts w:ascii="Tahoma" w:hAnsi="Tahoma" w:cs="Tahoma"/>
      <w:sz w:val="20"/>
      <w:szCs w:val="20"/>
    </w:rPr>
  </w:style>
  <w:style w:type="paragraph" w:customStyle="1" w:styleId="a5">
    <w:name w:val="Знак"/>
    <w:basedOn w:val="a"/>
    <w:rsid w:val="00E4676F"/>
    <w:rPr>
      <w:rFonts w:ascii="Verdana" w:hAnsi="Verdana" w:cs="Verdana"/>
      <w:sz w:val="20"/>
      <w:szCs w:val="20"/>
      <w:lang w:val="en-US" w:eastAsia="en-US"/>
    </w:rPr>
  </w:style>
  <w:style w:type="paragraph" w:customStyle="1" w:styleId="a6">
    <w:name w:val="Нормальний текст"/>
    <w:basedOn w:val="a"/>
    <w:uiPriority w:val="99"/>
    <w:rsid w:val="00C8254D"/>
    <w:pPr>
      <w:spacing w:before="120"/>
      <w:ind w:firstLine="567"/>
      <w:jc w:val="both"/>
    </w:pPr>
    <w:rPr>
      <w:rFonts w:ascii="Antiqua" w:hAnsi="Antiqua"/>
      <w:sz w:val="26"/>
      <w:szCs w:val="20"/>
    </w:rPr>
  </w:style>
  <w:style w:type="paragraph" w:customStyle="1" w:styleId="11">
    <w:name w:val="Обычный (веб)1"/>
    <w:basedOn w:val="a"/>
    <w:rsid w:val="00043126"/>
    <w:pPr>
      <w:widowControl w:val="0"/>
      <w:spacing w:before="100" w:after="100"/>
    </w:pPr>
    <w:rPr>
      <w:szCs w:val="20"/>
      <w:lang w:val="ru-RU"/>
    </w:rPr>
  </w:style>
  <w:style w:type="table" w:styleId="a7">
    <w:name w:val="Table Grid"/>
    <w:basedOn w:val="a1"/>
    <w:rsid w:val="00F204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 документа"/>
    <w:basedOn w:val="a"/>
    <w:next w:val="a6"/>
    <w:rsid w:val="004E25B6"/>
    <w:pPr>
      <w:keepNext/>
      <w:keepLines/>
      <w:spacing w:before="240" w:after="240"/>
      <w:jc w:val="center"/>
    </w:pPr>
    <w:rPr>
      <w:rFonts w:ascii="Antiqua" w:hAnsi="Antiqua"/>
      <w:b/>
      <w:sz w:val="26"/>
      <w:szCs w:val="20"/>
    </w:rPr>
  </w:style>
  <w:style w:type="paragraph" w:customStyle="1" w:styleId="12">
    <w:name w:val="Знак1 Знак Знак Знак Знак Знак Знак Знак Знак Знак Знак Знак Знак"/>
    <w:basedOn w:val="a"/>
    <w:rsid w:val="00292037"/>
    <w:rPr>
      <w:rFonts w:ascii="Verdana" w:hAnsi="Verdana"/>
      <w:sz w:val="20"/>
      <w:szCs w:val="20"/>
      <w:lang w:val="en-US" w:eastAsia="en-US"/>
    </w:rPr>
  </w:style>
  <w:style w:type="character" w:customStyle="1" w:styleId="HTML0">
    <w:name w:val="Стандартный HTML Знак"/>
    <w:link w:val="HTML"/>
    <w:rsid w:val="00A94E6F"/>
    <w:rPr>
      <w:rFonts w:ascii="Courier New" w:eastAsia="Courier New" w:hAnsi="Courier New" w:cs="Courier New"/>
      <w:color w:val="000000"/>
      <w:sz w:val="18"/>
      <w:szCs w:val="18"/>
      <w:lang w:val="ru-RU" w:eastAsia="ru-RU" w:bidi="ar-SA"/>
    </w:rPr>
  </w:style>
  <w:style w:type="paragraph" w:styleId="a9">
    <w:name w:val="footnote text"/>
    <w:basedOn w:val="a"/>
    <w:link w:val="aa"/>
    <w:uiPriority w:val="99"/>
    <w:rsid w:val="00984730"/>
    <w:pPr>
      <w:widowControl w:val="0"/>
      <w:autoSpaceDE w:val="0"/>
      <w:autoSpaceDN w:val="0"/>
      <w:adjustRightInd w:val="0"/>
    </w:pPr>
    <w:rPr>
      <w:sz w:val="20"/>
      <w:szCs w:val="20"/>
      <w:lang w:eastAsia="uk-UA"/>
    </w:rPr>
  </w:style>
  <w:style w:type="character" w:styleId="ab">
    <w:name w:val="footnote reference"/>
    <w:uiPriority w:val="99"/>
    <w:rsid w:val="00984730"/>
    <w:rPr>
      <w:vertAlign w:val="superscript"/>
    </w:rPr>
  </w:style>
  <w:style w:type="character" w:customStyle="1" w:styleId="apple-converted-space">
    <w:name w:val="apple-converted-space"/>
    <w:rsid w:val="003763D2"/>
    <w:rPr>
      <w:rFonts w:cs="Times New Roman"/>
    </w:rPr>
  </w:style>
  <w:style w:type="character" w:styleId="ac">
    <w:name w:val="Hyperlink"/>
    <w:uiPriority w:val="99"/>
    <w:unhideWhenUsed/>
    <w:rsid w:val="003763D2"/>
    <w:rPr>
      <w:color w:val="0000FF"/>
      <w:u w:val="single"/>
    </w:rPr>
  </w:style>
  <w:style w:type="paragraph" w:customStyle="1" w:styleId="ShapkaDocumentu">
    <w:name w:val="Shapka Documentu"/>
    <w:basedOn w:val="a"/>
    <w:rsid w:val="00531DFD"/>
    <w:pPr>
      <w:keepNext/>
      <w:keepLines/>
      <w:spacing w:after="240"/>
      <w:ind w:left="3969"/>
      <w:jc w:val="center"/>
    </w:pPr>
    <w:rPr>
      <w:rFonts w:ascii="Antiqua" w:hAnsi="Antiqua"/>
      <w:sz w:val="26"/>
      <w:szCs w:val="20"/>
    </w:rPr>
  </w:style>
  <w:style w:type="paragraph" w:styleId="ad">
    <w:name w:val="header"/>
    <w:basedOn w:val="a"/>
    <w:link w:val="ae"/>
    <w:uiPriority w:val="99"/>
    <w:rsid w:val="007F2131"/>
    <w:pPr>
      <w:tabs>
        <w:tab w:val="center" w:pos="4677"/>
        <w:tab w:val="right" w:pos="9355"/>
      </w:tabs>
    </w:pPr>
  </w:style>
  <w:style w:type="character" w:customStyle="1" w:styleId="ae">
    <w:name w:val="Верхний колонтитул Знак"/>
    <w:link w:val="ad"/>
    <w:uiPriority w:val="99"/>
    <w:rsid w:val="007F2131"/>
    <w:rPr>
      <w:sz w:val="24"/>
      <w:szCs w:val="24"/>
      <w:lang w:val="uk-UA"/>
    </w:rPr>
  </w:style>
  <w:style w:type="paragraph" w:styleId="af">
    <w:name w:val="footer"/>
    <w:basedOn w:val="a"/>
    <w:link w:val="af0"/>
    <w:rsid w:val="007F2131"/>
    <w:pPr>
      <w:tabs>
        <w:tab w:val="center" w:pos="4677"/>
        <w:tab w:val="right" w:pos="9355"/>
      </w:tabs>
    </w:pPr>
  </w:style>
  <w:style w:type="character" w:customStyle="1" w:styleId="af0">
    <w:name w:val="Нижний колонтитул Знак"/>
    <w:link w:val="af"/>
    <w:rsid w:val="007F2131"/>
    <w:rPr>
      <w:sz w:val="24"/>
      <w:szCs w:val="24"/>
      <w:lang w:val="uk-UA"/>
    </w:rPr>
  </w:style>
  <w:style w:type="paragraph" w:customStyle="1" w:styleId="CM4">
    <w:name w:val="CM4"/>
    <w:basedOn w:val="a"/>
    <w:next w:val="a"/>
    <w:uiPriority w:val="99"/>
    <w:rsid w:val="00C5223D"/>
    <w:pPr>
      <w:autoSpaceDE w:val="0"/>
      <w:autoSpaceDN w:val="0"/>
      <w:adjustRightInd w:val="0"/>
      <w:spacing w:before="60" w:after="60"/>
    </w:pPr>
    <w:rPr>
      <w:rFonts w:ascii="EUAlbertina" w:hAnsi="EUAlbertina"/>
      <w:lang w:val="ru-RU"/>
    </w:rPr>
  </w:style>
  <w:style w:type="paragraph" w:customStyle="1" w:styleId="rvps7">
    <w:name w:val="rvps7"/>
    <w:basedOn w:val="a"/>
    <w:rsid w:val="007B4432"/>
    <w:pPr>
      <w:spacing w:before="100" w:beforeAutospacing="1" w:after="100" w:afterAutospacing="1"/>
    </w:pPr>
    <w:rPr>
      <w:lang w:val="ru-RU"/>
    </w:rPr>
  </w:style>
  <w:style w:type="paragraph" w:styleId="af1">
    <w:name w:val="No Spacing"/>
    <w:uiPriority w:val="1"/>
    <w:qFormat/>
    <w:rsid w:val="00263639"/>
  </w:style>
  <w:style w:type="paragraph" w:styleId="af2">
    <w:name w:val="List Paragraph"/>
    <w:basedOn w:val="a"/>
    <w:uiPriority w:val="34"/>
    <w:qFormat/>
    <w:rsid w:val="00EA3405"/>
    <w:pPr>
      <w:spacing w:after="200" w:line="276" w:lineRule="auto"/>
      <w:ind w:left="720"/>
      <w:contextualSpacing/>
    </w:pPr>
    <w:rPr>
      <w:rFonts w:ascii="Calibri" w:eastAsia="Calibri" w:hAnsi="Calibri"/>
      <w:sz w:val="22"/>
      <w:szCs w:val="22"/>
      <w:lang w:eastAsia="en-US"/>
    </w:rPr>
  </w:style>
  <w:style w:type="character" w:customStyle="1" w:styleId="aa">
    <w:name w:val="Текст сноски Знак"/>
    <w:basedOn w:val="a0"/>
    <w:link w:val="a9"/>
    <w:uiPriority w:val="99"/>
    <w:rsid w:val="00EA3405"/>
    <w:rPr>
      <w:lang w:val="uk-UA" w:eastAsia="uk-UA"/>
    </w:rPr>
  </w:style>
  <w:style w:type="character" w:customStyle="1" w:styleId="13">
    <w:name w:val="Основной текст1"/>
    <w:basedOn w:val="a0"/>
    <w:rsid w:val="00BC683E"/>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paragraph" w:customStyle="1" w:styleId="CM3">
    <w:name w:val="CM3"/>
    <w:basedOn w:val="a"/>
    <w:next w:val="a"/>
    <w:uiPriority w:val="99"/>
    <w:rsid w:val="00BC683E"/>
    <w:pPr>
      <w:autoSpaceDE w:val="0"/>
      <w:autoSpaceDN w:val="0"/>
      <w:adjustRightInd w:val="0"/>
    </w:pPr>
    <w:rPr>
      <w:rFonts w:ascii="EUAlbertina" w:eastAsiaTheme="minorHAnsi" w:hAnsi="EUAlbertina" w:cstheme="minorBidi"/>
      <w:lang w:val="en-GB" w:eastAsia="en-US"/>
    </w:rPr>
  </w:style>
  <w:style w:type="paragraph" w:styleId="af3">
    <w:name w:val="Balloon Text"/>
    <w:basedOn w:val="a"/>
    <w:link w:val="af4"/>
    <w:uiPriority w:val="99"/>
    <w:unhideWhenUsed/>
    <w:rsid w:val="00BC683E"/>
    <w:pPr>
      <w:widowControl w:val="0"/>
    </w:pPr>
    <w:rPr>
      <w:rFonts w:ascii="Tahoma" w:eastAsia="Courier New" w:hAnsi="Tahoma" w:cs="Tahoma"/>
      <w:color w:val="000000"/>
      <w:sz w:val="16"/>
      <w:szCs w:val="16"/>
      <w:lang w:val="en-US" w:eastAsia="en-GB"/>
    </w:rPr>
  </w:style>
  <w:style w:type="character" w:customStyle="1" w:styleId="af4">
    <w:name w:val="Текст выноски Знак"/>
    <w:basedOn w:val="a0"/>
    <w:link w:val="af3"/>
    <w:uiPriority w:val="99"/>
    <w:rsid w:val="00BC683E"/>
    <w:rPr>
      <w:rFonts w:ascii="Tahoma" w:eastAsia="Courier New" w:hAnsi="Tahoma" w:cs="Tahoma"/>
      <w:color w:val="000000"/>
      <w:sz w:val="16"/>
      <w:szCs w:val="16"/>
      <w:lang w:val="en-US" w:eastAsia="en-GB"/>
    </w:rPr>
  </w:style>
  <w:style w:type="paragraph" w:customStyle="1" w:styleId="Style4">
    <w:name w:val="Style4"/>
    <w:basedOn w:val="a"/>
    <w:rsid w:val="00F87E18"/>
    <w:pPr>
      <w:widowControl w:val="0"/>
      <w:autoSpaceDE w:val="0"/>
      <w:autoSpaceDN w:val="0"/>
      <w:adjustRightInd w:val="0"/>
      <w:spacing w:line="346" w:lineRule="exact"/>
      <w:jc w:val="center"/>
    </w:pPr>
    <w:rPr>
      <w:rFonts w:ascii="Book Antiqua" w:hAnsi="Book Antiqua"/>
      <w:lang w:val="ru-RU"/>
    </w:rPr>
  </w:style>
  <w:style w:type="paragraph" w:customStyle="1" w:styleId="Style5">
    <w:name w:val="Style5"/>
    <w:basedOn w:val="a"/>
    <w:rsid w:val="00F87E18"/>
    <w:pPr>
      <w:widowControl w:val="0"/>
      <w:autoSpaceDE w:val="0"/>
      <w:autoSpaceDN w:val="0"/>
      <w:adjustRightInd w:val="0"/>
      <w:spacing w:line="216" w:lineRule="exact"/>
      <w:jc w:val="both"/>
    </w:pPr>
    <w:rPr>
      <w:rFonts w:ascii="Book Antiqua" w:hAnsi="Book Antiqua"/>
      <w:lang w:val="ru-RU"/>
    </w:rPr>
  </w:style>
  <w:style w:type="character" w:customStyle="1" w:styleId="FontStyle27">
    <w:name w:val="Font Style27"/>
    <w:basedOn w:val="a0"/>
    <w:rsid w:val="00F87E18"/>
    <w:rPr>
      <w:rFonts w:ascii="Book Antiqua" w:hAnsi="Book Antiqua" w:cs="Book Antiqua"/>
      <w:b/>
      <w:bCs/>
      <w:color w:val="000000"/>
      <w:sz w:val="16"/>
      <w:szCs w:val="16"/>
    </w:rPr>
  </w:style>
  <w:style w:type="paragraph" w:customStyle="1" w:styleId="Default">
    <w:name w:val="Default"/>
    <w:rsid w:val="00F87E18"/>
    <w:pPr>
      <w:autoSpaceDE w:val="0"/>
      <w:autoSpaceDN w:val="0"/>
      <w:adjustRightInd w:val="0"/>
    </w:pPr>
    <w:rPr>
      <w:rFonts w:ascii="EUAlbertina" w:hAnsi="EUAlbertina" w:cs="EUAlbertina"/>
      <w:color w:val="000000"/>
    </w:rPr>
  </w:style>
  <w:style w:type="paragraph" w:customStyle="1" w:styleId="af5">
    <w:name w:val="Стиль"/>
    <w:uiPriority w:val="99"/>
    <w:rsid w:val="00A92B7A"/>
    <w:pPr>
      <w:widowControl w:val="0"/>
      <w:autoSpaceDE w:val="0"/>
      <w:autoSpaceDN w:val="0"/>
    </w:pPr>
    <w:rPr>
      <w:spacing w:val="-1"/>
      <w:kern w:val="65535"/>
      <w:position w:val="-1"/>
      <w:lang w:val="en-US" w:eastAsia="en-US"/>
    </w:rPr>
  </w:style>
  <w:style w:type="character" w:customStyle="1" w:styleId="af6">
    <w:name w:val="Основной текст_"/>
    <w:link w:val="21"/>
    <w:uiPriority w:val="99"/>
    <w:locked/>
    <w:rsid w:val="00D67D9C"/>
    <w:rPr>
      <w:spacing w:val="-4"/>
      <w:sz w:val="26"/>
      <w:szCs w:val="26"/>
      <w:shd w:val="clear" w:color="auto" w:fill="FFFFFF"/>
    </w:rPr>
  </w:style>
  <w:style w:type="paragraph" w:customStyle="1" w:styleId="21">
    <w:name w:val="Основной текст2"/>
    <w:basedOn w:val="a"/>
    <w:link w:val="af6"/>
    <w:uiPriority w:val="99"/>
    <w:rsid w:val="00D67D9C"/>
    <w:pPr>
      <w:widowControl w:val="0"/>
      <w:shd w:val="clear" w:color="auto" w:fill="FFFFFF"/>
      <w:spacing w:before="300" w:after="60" w:line="322" w:lineRule="exact"/>
      <w:jc w:val="both"/>
    </w:pPr>
    <w:rPr>
      <w:spacing w:val="-4"/>
      <w:sz w:val="26"/>
      <w:szCs w:val="26"/>
      <w:lang w:val="ru-RU"/>
    </w:rPr>
  </w:style>
  <w:style w:type="character" w:customStyle="1" w:styleId="40">
    <w:name w:val="Заголовок №4_"/>
    <w:link w:val="41"/>
    <w:uiPriority w:val="99"/>
    <w:locked/>
    <w:rsid w:val="000C1AF6"/>
    <w:rPr>
      <w:b/>
      <w:bCs/>
      <w:spacing w:val="-2"/>
      <w:shd w:val="clear" w:color="auto" w:fill="FFFFFF"/>
    </w:rPr>
  </w:style>
  <w:style w:type="paragraph" w:customStyle="1" w:styleId="41">
    <w:name w:val="Заголовок №4"/>
    <w:basedOn w:val="a"/>
    <w:link w:val="40"/>
    <w:uiPriority w:val="99"/>
    <w:rsid w:val="000C1AF6"/>
    <w:pPr>
      <w:widowControl w:val="0"/>
      <w:shd w:val="clear" w:color="auto" w:fill="FFFFFF"/>
      <w:spacing w:before="780" w:line="240" w:lineRule="atLeast"/>
      <w:outlineLvl w:val="3"/>
    </w:pPr>
    <w:rPr>
      <w:b/>
      <w:bCs/>
      <w:spacing w:val="-2"/>
      <w:sz w:val="20"/>
      <w:szCs w:val="20"/>
      <w:lang w:val="ru-RU"/>
    </w:rPr>
  </w:style>
  <w:style w:type="paragraph" w:styleId="af7">
    <w:name w:val="Body Text Indent"/>
    <w:basedOn w:val="a"/>
    <w:link w:val="af8"/>
    <w:rsid w:val="00C557E0"/>
    <w:pPr>
      <w:spacing w:after="120"/>
      <w:ind w:left="283"/>
    </w:pPr>
    <w:rPr>
      <w:rFonts w:eastAsia="Calibri"/>
      <w:szCs w:val="20"/>
      <w:lang w:eastAsia="uk-UA"/>
    </w:rPr>
  </w:style>
  <w:style w:type="character" w:customStyle="1" w:styleId="af8">
    <w:name w:val="Основной текст с отступом Знак"/>
    <w:basedOn w:val="a0"/>
    <w:link w:val="af7"/>
    <w:rsid w:val="00C557E0"/>
    <w:rPr>
      <w:rFonts w:eastAsia="Calibri"/>
      <w:sz w:val="24"/>
      <w:lang w:val="uk-UA" w:eastAsia="uk-UA"/>
    </w:rPr>
  </w:style>
  <w:style w:type="character" w:customStyle="1" w:styleId="10">
    <w:name w:val="Заголовок 1 Знак"/>
    <w:basedOn w:val="a0"/>
    <w:link w:val="1"/>
    <w:uiPriority w:val="9"/>
    <w:rsid w:val="006A104E"/>
    <w:rPr>
      <w:b/>
      <w:color w:val="000000"/>
      <w:sz w:val="19"/>
      <w:szCs w:val="22"/>
      <w:lang w:val="en-US" w:eastAsia="en-US"/>
    </w:rPr>
  </w:style>
  <w:style w:type="character" w:customStyle="1" w:styleId="20">
    <w:name w:val="Заголовок 2 Знак"/>
    <w:basedOn w:val="a0"/>
    <w:link w:val="2"/>
    <w:rsid w:val="00E439FE"/>
    <w:rPr>
      <w:rFonts w:asciiTheme="majorHAnsi" w:eastAsiaTheme="majorEastAsia" w:hAnsiTheme="majorHAnsi" w:cstheme="majorBidi"/>
      <w:b/>
      <w:bCs/>
      <w:color w:val="4F81BD" w:themeColor="accent1"/>
      <w:sz w:val="26"/>
      <w:szCs w:val="26"/>
      <w:lang w:val="uk-UA"/>
    </w:rPr>
  </w:style>
  <w:style w:type="character" w:customStyle="1" w:styleId="30">
    <w:name w:val="Заголовок 3 Знак"/>
    <w:basedOn w:val="a0"/>
    <w:link w:val="3"/>
    <w:semiHidden/>
    <w:rsid w:val="00E439FE"/>
    <w:rPr>
      <w:rFonts w:asciiTheme="majorHAnsi" w:eastAsiaTheme="majorEastAsia" w:hAnsiTheme="majorHAnsi" w:cstheme="majorBidi"/>
      <w:b/>
      <w:bCs/>
      <w:color w:val="4F81BD" w:themeColor="accent1"/>
      <w:sz w:val="24"/>
      <w:szCs w:val="24"/>
      <w:lang w:val="uk-UA"/>
    </w:rPr>
  </w:style>
  <w:style w:type="paragraph" w:styleId="af9">
    <w:name w:val="Subtitle"/>
    <w:basedOn w:val="a"/>
    <w:next w:val="a"/>
    <w:pPr>
      <w:keepNext/>
      <w:keepLines/>
      <w:spacing w:before="360" w:after="80"/>
    </w:pPr>
    <w:rPr>
      <w:rFonts w:ascii="Georgia" w:eastAsia="Georgia" w:hAnsi="Georgia" w:cs="Georgia"/>
      <w:i/>
      <w:color w:val="666666"/>
      <w:sz w:val="48"/>
      <w:szCs w:val="48"/>
    </w:rPr>
  </w:style>
  <w:style w:type="table" w:customStyle="1" w:styleId="af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59546">
      <w:bodyDiv w:val="1"/>
      <w:marLeft w:val="0"/>
      <w:marRight w:val="0"/>
      <w:marTop w:val="0"/>
      <w:marBottom w:val="0"/>
      <w:divBdr>
        <w:top w:val="none" w:sz="0" w:space="0" w:color="auto"/>
        <w:left w:val="none" w:sz="0" w:space="0" w:color="auto"/>
        <w:bottom w:val="none" w:sz="0" w:space="0" w:color="auto"/>
        <w:right w:val="none" w:sz="0" w:space="0" w:color="auto"/>
      </w:divBdr>
    </w:div>
    <w:div w:id="381100473">
      <w:bodyDiv w:val="1"/>
      <w:marLeft w:val="0"/>
      <w:marRight w:val="0"/>
      <w:marTop w:val="0"/>
      <w:marBottom w:val="0"/>
      <w:divBdr>
        <w:top w:val="none" w:sz="0" w:space="0" w:color="auto"/>
        <w:left w:val="none" w:sz="0" w:space="0" w:color="auto"/>
        <w:bottom w:val="none" w:sz="0" w:space="0" w:color="auto"/>
        <w:right w:val="none" w:sz="0" w:space="0" w:color="auto"/>
      </w:divBdr>
    </w:div>
    <w:div w:id="1901937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ujaP/qLwQ8n+xlQYf6FuLJTzg==">AMUW2mV1LKdAjjCNAMSAIf+CAirwpm6uDWUwIZBMvPEoS/0laYpng0MLCUkxC0gM30FhKgWmxApKtXS0cCg/Mps2pnghc5L9GXVNvTKgGtmmI4crDXv6eRoVpdHkoUCUzoDxZjjEZ1Zl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CBB70A0-5FC8-4052-B130-D5B325413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49</Pages>
  <Words>21245</Words>
  <Characters>121099</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Столяр Ольга</cp:lastModifiedBy>
  <cp:revision>76</cp:revision>
  <cp:lastPrinted>2023-08-28T11:01:00Z</cp:lastPrinted>
  <dcterms:created xsi:type="dcterms:W3CDTF">2023-08-02T06:32:00Z</dcterms:created>
  <dcterms:modified xsi:type="dcterms:W3CDTF">2023-08-30T10:33:00Z</dcterms:modified>
</cp:coreProperties>
</file>