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AAA61" w14:textId="366E048F" w:rsidR="003F3C4A" w:rsidRPr="00724B52" w:rsidRDefault="009B4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724B52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r w:rsidR="000D484C" w:rsidRPr="00724B52">
        <w:rPr>
          <w:rFonts w:ascii="Times New Roman" w:eastAsia="Times New Roman" w:hAnsi="Times New Roman" w:cs="Times New Roman"/>
          <w:b/>
          <w:sz w:val="28"/>
          <w:lang w:val="uk-UA"/>
        </w:rPr>
        <w:t>ОЯСНЮВАЛЬНА ЗАПИСКА</w:t>
      </w:r>
    </w:p>
    <w:p w14:paraId="49E714BE" w14:textId="77777777" w:rsidR="003F3C4A" w:rsidRPr="00724B52" w:rsidRDefault="000D48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24B52">
        <w:rPr>
          <w:rFonts w:ascii="Times New Roman" w:eastAsia="Times New Roman" w:hAnsi="Times New Roman" w:cs="Times New Roman"/>
          <w:b/>
          <w:sz w:val="28"/>
          <w:lang w:val="uk-UA"/>
        </w:rPr>
        <w:t xml:space="preserve">до </w:t>
      </w:r>
      <w:proofErr w:type="spellStart"/>
      <w:r w:rsidRPr="00724B52">
        <w:rPr>
          <w:rFonts w:ascii="Times New Roman" w:eastAsia="Times New Roman" w:hAnsi="Times New Roman" w:cs="Times New Roman"/>
          <w:b/>
          <w:sz w:val="28"/>
          <w:lang w:val="uk-UA"/>
        </w:rPr>
        <w:t>проєкту</w:t>
      </w:r>
      <w:proofErr w:type="spellEnd"/>
      <w:r w:rsidRPr="00724B52">
        <w:rPr>
          <w:rFonts w:ascii="Times New Roman" w:eastAsia="Times New Roman" w:hAnsi="Times New Roman" w:cs="Times New Roman"/>
          <w:b/>
          <w:sz w:val="28"/>
          <w:lang w:val="uk-UA"/>
        </w:rPr>
        <w:t xml:space="preserve"> наказу Міністерства енергетики України </w:t>
      </w:r>
    </w:p>
    <w:p w14:paraId="41139E21" w14:textId="5779B72B" w:rsidR="003F3C4A" w:rsidRPr="00724B52" w:rsidRDefault="000D484C" w:rsidP="00BF6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24B52">
        <w:rPr>
          <w:rFonts w:ascii="Times New Roman" w:eastAsia="Times New Roman" w:hAnsi="Times New Roman" w:cs="Times New Roman"/>
          <w:b/>
          <w:sz w:val="28"/>
          <w:lang w:val="uk-UA"/>
        </w:rPr>
        <w:t>«</w:t>
      </w:r>
      <w:r w:rsidR="00BF6595" w:rsidRPr="00BF6595">
        <w:rPr>
          <w:rFonts w:ascii="Times New Roman" w:eastAsia="Times New Roman" w:hAnsi="Times New Roman" w:cs="Times New Roman"/>
          <w:b/>
          <w:sz w:val="28"/>
          <w:lang w:val="uk-UA"/>
        </w:rPr>
        <w:t>Порядок</w:t>
      </w:r>
      <w:r w:rsidR="00BF6595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BF6595" w:rsidRPr="00BF6595">
        <w:rPr>
          <w:rFonts w:ascii="Times New Roman" w:eastAsia="Times New Roman" w:hAnsi="Times New Roman" w:cs="Times New Roman"/>
          <w:b/>
          <w:sz w:val="28"/>
          <w:lang w:val="uk-UA"/>
        </w:rPr>
        <w:t>ведення та оприлюднення</w:t>
      </w:r>
      <w:r w:rsidR="00BF6595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bookmarkStart w:id="0" w:name="_GoBack"/>
      <w:r w:rsidR="00BF6595" w:rsidRPr="00BF6595">
        <w:rPr>
          <w:rFonts w:ascii="Times New Roman" w:eastAsia="Times New Roman" w:hAnsi="Times New Roman" w:cs="Times New Roman"/>
          <w:b/>
          <w:sz w:val="28"/>
          <w:lang w:val="uk-UA"/>
        </w:rPr>
        <w:t>бази даних енергетичних аудиторів</w:t>
      </w:r>
      <w:bookmarkEnd w:id="0"/>
      <w:r w:rsidRPr="00724B52"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</w:p>
    <w:p w14:paraId="28A6416A" w14:textId="77777777" w:rsidR="003F3C4A" w:rsidRPr="00724B52" w:rsidRDefault="003F3C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D2848CB" w14:textId="77777777" w:rsidR="003F3C4A" w:rsidRPr="009045CF" w:rsidRDefault="000D484C" w:rsidP="00904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45CF">
        <w:rPr>
          <w:rFonts w:ascii="Times New Roman" w:eastAsia="Times New Roman" w:hAnsi="Times New Roman" w:cs="Times New Roman"/>
          <w:b/>
          <w:sz w:val="28"/>
          <w:lang w:val="uk-UA"/>
        </w:rPr>
        <w:t>1. Мета</w:t>
      </w:r>
    </w:p>
    <w:p w14:paraId="62C3E28B" w14:textId="15AF8BF2" w:rsidR="00842AD2" w:rsidRPr="00BF6595" w:rsidRDefault="00842AD2" w:rsidP="00BF6595">
      <w:pPr>
        <w:pStyle w:val="a4"/>
        <w:spacing w:before="240" w:after="60"/>
        <w:ind w:firstLine="700"/>
        <w:jc w:val="both"/>
        <w:rPr>
          <w:color w:val="333333"/>
          <w:sz w:val="28"/>
          <w:szCs w:val="28"/>
          <w:lang w:val="uk-UA"/>
        </w:rPr>
      </w:pPr>
      <w:r w:rsidRPr="009045CF">
        <w:rPr>
          <w:color w:val="333333"/>
          <w:sz w:val="28"/>
          <w:szCs w:val="28"/>
          <w:lang w:val="uk-UA"/>
        </w:rPr>
        <w:t>Основною метою прийняття проекту наказу Міністерства енергетики України «</w:t>
      </w:r>
      <w:r w:rsidR="00BF6595">
        <w:rPr>
          <w:color w:val="333333"/>
          <w:sz w:val="28"/>
          <w:szCs w:val="28"/>
          <w:lang w:val="uk-UA"/>
        </w:rPr>
        <w:t xml:space="preserve">Порядок </w:t>
      </w:r>
      <w:r w:rsidR="00BF6595" w:rsidRPr="00BF6595">
        <w:rPr>
          <w:color w:val="333333"/>
          <w:sz w:val="28"/>
          <w:szCs w:val="28"/>
          <w:lang w:val="uk-UA"/>
        </w:rPr>
        <w:t>ведення та оприлюднення бази даних енергетичних аудиторів</w:t>
      </w:r>
      <w:r w:rsidRPr="009045CF">
        <w:rPr>
          <w:color w:val="333333"/>
          <w:sz w:val="28"/>
          <w:szCs w:val="28"/>
          <w:lang w:val="uk-UA"/>
        </w:rPr>
        <w:t xml:space="preserve">» (далі </w:t>
      </w:r>
      <w:r w:rsidR="009C129C">
        <w:rPr>
          <w:color w:val="333333"/>
          <w:sz w:val="28"/>
          <w:szCs w:val="28"/>
          <w:lang w:val="uk-UA"/>
        </w:rPr>
        <w:t>–</w:t>
      </w:r>
      <w:r w:rsidRPr="009045CF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9045CF">
        <w:rPr>
          <w:color w:val="333333"/>
          <w:sz w:val="28"/>
          <w:szCs w:val="28"/>
          <w:lang w:val="uk-UA"/>
        </w:rPr>
        <w:t>про</w:t>
      </w:r>
      <w:r w:rsidR="009C129C">
        <w:rPr>
          <w:color w:val="333333"/>
          <w:sz w:val="28"/>
          <w:szCs w:val="28"/>
          <w:lang w:val="uk-UA"/>
        </w:rPr>
        <w:t>є</w:t>
      </w:r>
      <w:r w:rsidRPr="009045CF">
        <w:rPr>
          <w:color w:val="333333"/>
          <w:sz w:val="28"/>
          <w:szCs w:val="28"/>
          <w:lang w:val="uk-UA"/>
        </w:rPr>
        <w:t>кт</w:t>
      </w:r>
      <w:proofErr w:type="spellEnd"/>
      <w:r w:rsidRPr="009045CF">
        <w:rPr>
          <w:color w:val="333333"/>
          <w:sz w:val="28"/>
          <w:szCs w:val="28"/>
          <w:lang w:val="uk-UA"/>
        </w:rPr>
        <w:t xml:space="preserve"> наказу) є</w:t>
      </w:r>
      <w:r w:rsidR="00BF6595" w:rsidRPr="00BF6595">
        <w:rPr>
          <w:lang w:val="uk-UA"/>
        </w:rPr>
        <w:t xml:space="preserve"> </w:t>
      </w:r>
      <w:r w:rsidR="00BF6595" w:rsidRPr="00BF6595">
        <w:rPr>
          <w:color w:val="333333"/>
          <w:sz w:val="28"/>
          <w:szCs w:val="28"/>
          <w:lang w:val="uk-UA"/>
        </w:rPr>
        <w:t xml:space="preserve">механізм ведення та оприлюднення бази даних енергетичних аудиторів, які отримала кваліфікаційний сертифікат та мають право на здійснення енергетичних аудитів. </w:t>
      </w:r>
      <w:r w:rsidRPr="009045CF">
        <w:rPr>
          <w:color w:val="333333"/>
          <w:sz w:val="28"/>
          <w:szCs w:val="28"/>
          <w:lang w:val="uk-UA"/>
        </w:rPr>
        <w:t xml:space="preserve"> </w:t>
      </w:r>
      <w:r w:rsidRPr="009C129C">
        <w:rPr>
          <w:color w:val="333333"/>
          <w:sz w:val="28"/>
          <w:szCs w:val="28"/>
          <w:highlight w:val="yellow"/>
          <w:lang w:val="uk-UA"/>
        </w:rPr>
        <w:t xml:space="preserve">розширення ринкових можливостей для укладення </w:t>
      </w:r>
      <w:proofErr w:type="spellStart"/>
      <w:r w:rsidRPr="009C129C">
        <w:rPr>
          <w:color w:val="333333"/>
          <w:sz w:val="28"/>
          <w:szCs w:val="28"/>
          <w:highlight w:val="yellow"/>
          <w:lang w:val="uk-UA"/>
        </w:rPr>
        <w:t>енергосервісних</w:t>
      </w:r>
      <w:proofErr w:type="spellEnd"/>
      <w:r w:rsidRPr="009C129C">
        <w:rPr>
          <w:color w:val="333333"/>
          <w:sz w:val="28"/>
          <w:szCs w:val="28"/>
          <w:highlight w:val="yellow"/>
          <w:lang w:val="uk-UA"/>
        </w:rPr>
        <w:t xml:space="preserve"> договорів, яке визначено частиною третьою  статті 17 Закону України «Про енергетичну ефективність».</w:t>
      </w:r>
    </w:p>
    <w:p w14:paraId="2816FEEB" w14:textId="2FFE8105" w:rsidR="003F3C4A" w:rsidRPr="009045CF" w:rsidRDefault="000D484C" w:rsidP="009045CF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2. </w:t>
      </w:r>
      <w:proofErr w:type="spellStart"/>
      <w:r w:rsidRPr="009045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Обгунтування</w:t>
      </w:r>
      <w:proofErr w:type="spellEnd"/>
      <w:r w:rsidRPr="009045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необхідності прийняття акта</w:t>
      </w:r>
    </w:p>
    <w:p w14:paraId="0AF96038" w14:textId="77777777" w:rsidR="00842AD2" w:rsidRPr="009045CF" w:rsidRDefault="00842AD2" w:rsidP="009045CF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Проект наказу розроблено Державним агентством з енергоефективності та енергозбереження України у зв’язку з необхідністю щодо забезпечення формування, оприлюднення та оновлення переліку виконавців енергосервісу, потенційних об’єктів енергосервісу.</w:t>
      </w:r>
    </w:p>
    <w:p w14:paraId="1BECFDD1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Для розвитку ринку ЕСКО, у першу чергу, необхідно встановити відомості щодо виконавців енергосервісу та потенційних об’єктів енергосервісу.</w:t>
      </w:r>
    </w:p>
    <w:p w14:paraId="6DD1FA9D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Для узагальнення інформації по всіх регіонах щодо об'єктів, які потребують впровадження енергоефективних заходів, Державне агентство з енергоефективності та енергозбереження України формує та оновлює інформаційну базу потенційних об’єктів енергосервісу та виконавців.</w:t>
      </w:r>
    </w:p>
    <w:p w14:paraId="2B884203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Таким чином, виникла потреба у розробці наказу Міністерства енергетики України «Про затвердження Порядку формування, оприлюднення та оновлення переліку виконавців енергосервісу, потенційних об’єктів енергосервісу». </w:t>
      </w:r>
    </w:p>
    <w:p w14:paraId="25593300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 xml:space="preserve">На сьогодні більшість об’єктів  бюджетної сфери потребують докорінної </w:t>
      </w:r>
      <w:proofErr w:type="spellStart"/>
      <w:r w:rsidRPr="009045CF">
        <w:rPr>
          <w:color w:val="333333"/>
          <w:sz w:val="28"/>
          <w:szCs w:val="28"/>
          <w:lang w:val="uk-UA"/>
        </w:rPr>
        <w:t>термомодернізації</w:t>
      </w:r>
      <w:proofErr w:type="spellEnd"/>
      <w:r w:rsidRPr="009045CF">
        <w:rPr>
          <w:color w:val="333333"/>
          <w:sz w:val="28"/>
          <w:szCs w:val="28"/>
          <w:lang w:val="uk-UA"/>
        </w:rPr>
        <w:t>. В умовах обмеженого державного фінансування вкрай необхідно залучати фінансові можливості приватних інвесторів. Таке фінансування може бути запроваджено послугами з енергосервісу.</w:t>
      </w:r>
    </w:p>
    <w:p w14:paraId="43F7AD1B" w14:textId="155D9511" w:rsidR="00724B52" w:rsidRPr="00411E12" w:rsidRDefault="00842AD2" w:rsidP="00411E12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 xml:space="preserve"> Суть концепції енергосервісу 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</w:t>
      </w:r>
      <w:proofErr w:type="spellStart"/>
      <w:r w:rsidRPr="009045CF">
        <w:rPr>
          <w:color w:val="333333"/>
          <w:sz w:val="28"/>
          <w:szCs w:val="28"/>
          <w:lang w:val="uk-UA"/>
        </w:rPr>
        <w:t>енергосервісними</w:t>
      </w:r>
      <w:proofErr w:type="spellEnd"/>
      <w:r w:rsidRPr="009045CF">
        <w:rPr>
          <w:color w:val="333333"/>
          <w:sz w:val="28"/>
          <w:szCs w:val="28"/>
          <w:lang w:val="uk-UA"/>
        </w:rPr>
        <w:t xml:space="preserve"> компаніями (ЕСКО), а оплата здійснюється виключно за рахунок економії (скорочення витрат на споживання комунальних послуг та енергоносіїв), досягнутої в результаті здійснення енергоефективних заходів.</w:t>
      </w:r>
    </w:p>
    <w:p w14:paraId="4B98F542" w14:textId="121ED5AB" w:rsidR="003F3C4A" w:rsidRPr="009045CF" w:rsidRDefault="000D484C" w:rsidP="009045C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045CF">
        <w:rPr>
          <w:rFonts w:ascii="Times New Roman" w:eastAsia="Times New Roman" w:hAnsi="Times New Roman" w:cs="Times New Roman"/>
          <w:b/>
          <w:sz w:val="28"/>
          <w:lang w:val="uk-UA"/>
        </w:rPr>
        <w:t xml:space="preserve">3. Основні положення </w:t>
      </w:r>
      <w:proofErr w:type="spellStart"/>
      <w:r w:rsidRPr="009045CF">
        <w:rPr>
          <w:rFonts w:ascii="Times New Roman" w:eastAsia="Times New Roman" w:hAnsi="Times New Roman" w:cs="Times New Roman"/>
          <w:b/>
          <w:sz w:val="28"/>
          <w:lang w:val="uk-UA"/>
        </w:rPr>
        <w:t>проєкту</w:t>
      </w:r>
      <w:proofErr w:type="spellEnd"/>
      <w:r w:rsidRPr="009045CF">
        <w:rPr>
          <w:rFonts w:ascii="Times New Roman" w:eastAsia="Times New Roman" w:hAnsi="Times New Roman" w:cs="Times New Roman"/>
          <w:b/>
          <w:sz w:val="28"/>
          <w:lang w:val="uk-UA"/>
        </w:rPr>
        <w:t xml:space="preserve"> акта</w:t>
      </w:r>
    </w:p>
    <w:p w14:paraId="6D4140D1" w14:textId="77777777" w:rsidR="00842AD2" w:rsidRPr="009045CF" w:rsidRDefault="00842AD2" w:rsidP="00411E12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Цей проект наказу передбачає поширення інформації щодо: укладених </w:t>
      </w:r>
      <w:proofErr w:type="spellStart"/>
      <w:r w:rsidRPr="009045CF">
        <w:rPr>
          <w:color w:val="333333"/>
          <w:sz w:val="28"/>
          <w:szCs w:val="28"/>
          <w:shd w:val="clear" w:color="auto" w:fill="FFFFFF"/>
          <w:lang w:val="uk-UA"/>
        </w:rPr>
        <w:t>енергосервісних</w:t>
      </w:r>
      <w:proofErr w:type="spellEnd"/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 договорів; рекомендацій щодо положень, які гарантують </w:t>
      </w:r>
      <w:r w:rsidRPr="009045CF">
        <w:rPr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захист прав та інтересів замовника </w:t>
      </w:r>
      <w:proofErr w:type="spellStart"/>
      <w:r w:rsidRPr="009045CF">
        <w:rPr>
          <w:color w:val="333333"/>
          <w:sz w:val="28"/>
          <w:szCs w:val="28"/>
          <w:shd w:val="clear" w:color="auto" w:fill="FFFFFF"/>
          <w:lang w:val="uk-UA"/>
        </w:rPr>
        <w:t>енергосервісного</w:t>
      </w:r>
      <w:proofErr w:type="spellEnd"/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 договору; фінансових інструментів (гранти, кредити, страхування) та інші механізми, які спрямовані на стимулювання здійснення енергосервісу.</w:t>
      </w:r>
    </w:p>
    <w:p w14:paraId="19AFC3F9" w14:textId="71AE9869" w:rsidR="00842AD2" w:rsidRPr="00411E12" w:rsidRDefault="00842AD2" w:rsidP="00411E12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Інформація щодо виконавців енергосервісу та  потенційних об’єктів енергосервісу робить вагомий внесок щодо забезпечення формування державної політики у сфері ефективного використання паливно-енергетичних ресурсів, енергозбереження, відновлюваних джерел енергії та альтернативних видів палива;  підтримки органів державної влади та органів місцевого самоврядування під час </w:t>
      </w:r>
      <w:proofErr w:type="spellStart"/>
      <w:r w:rsidRPr="009045CF">
        <w:rPr>
          <w:color w:val="333333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 енергосервісу; сприяє залученню незалежних ринкових посередників (банків та інших фінансових установ), що стимулюватимуть споживачів і виконавців енергосервісу до укладення </w:t>
      </w:r>
      <w:proofErr w:type="spellStart"/>
      <w:r w:rsidRPr="009045CF">
        <w:rPr>
          <w:color w:val="333333"/>
          <w:sz w:val="28"/>
          <w:szCs w:val="28"/>
          <w:shd w:val="clear" w:color="auto" w:fill="FFFFFF"/>
          <w:lang w:val="uk-UA"/>
        </w:rPr>
        <w:t>енергосервісних</w:t>
      </w:r>
      <w:proofErr w:type="spellEnd"/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 договорів; проведенню моніторингу ринку енергосервісу.</w:t>
      </w:r>
    </w:p>
    <w:p w14:paraId="38596F79" w14:textId="77777777" w:rsidR="003F3C4A" w:rsidRPr="009045CF" w:rsidRDefault="000D484C" w:rsidP="0090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4. Правові аспекти</w:t>
      </w:r>
    </w:p>
    <w:p w14:paraId="2E7E37A9" w14:textId="77777777" w:rsidR="00842AD2" w:rsidRPr="00842AD2" w:rsidRDefault="00842AD2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даній сфері правового регулювання діють такі основні нормативно-правові акти:</w:t>
      </w:r>
    </w:p>
    <w:p w14:paraId="3B2A25D6" w14:textId="77777777" w:rsidR="00842AD2" w:rsidRPr="00842AD2" w:rsidRDefault="00842AD2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Закон України «Про енергетичну ефективність»;</w:t>
      </w:r>
    </w:p>
    <w:p w14:paraId="5AFA5B9B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6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 xml:space="preserve">Закон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  </w:r>
        <w:proofErr w:type="spellStart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енергомодернізації</w:t>
        </w:r>
        <w:proofErr w:type="spellEnd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5199337B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7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 xml:space="preserve">Закон України 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  </w:r>
        <w:proofErr w:type="spellStart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енергомодернізації</w:t>
        </w:r>
        <w:proofErr w:type="spellEnd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7D58DE48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8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Закон України «Про публічні закупівлі»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55545FE0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9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 xml:space="preserve">Постанова Кабінету Міністрів України від 25.10.2015 № 845 «Про затвердження Примірного </w:t>
        </w:r>
        <w:proofErr w:type="spellStart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енергосервісного</w:t>
        </w:r>
        <w:proofErr w:type="spellEnd"/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 xml:space="preserve"> договору»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20EEE79F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0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Наказ Міністерства регіонального розвитку, будівництва та житлово-комунального господарства України від 27.07.2015 № 178 «Про прийняття національного стандарту України ДСТУ Б А.2.2-12:2015 Енергетична ефективність будівель. Метод розрахунку енергоспоживання при опаленні, охолодженні, вентиляції, освітленні та гарячому водопостачанні»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08389109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1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Наказ Міністерства фінансів України від 06.11.2015 № 996 «Про внесення зміни до економічної класифікації видатків бюджету»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14:paraId="7D20CAAD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2" w:anchor="n2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Наказ Міністерства фінансів України від 04.12.2015 № 1117 «Про внесення змін до Інструкції щодо застосування економічної класифікації видатків бюджету»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зареєстрований в Міністерстві юстиції України 21 грудня 2015 р. за № 1600/28045;</w:t>
      </w:r>
    </w:p>
    <w:p w14:paraId="6E0C48D4" w14:textId="77777777" w:rsidR="00842AD2" w:rsidRPr="00842AD2" w:rsidRDefault="00886D03" w:rsidP="00904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13" w:history="1">
        <w:r w:rsidR="00842AD2" w:rsidRPr="00842AD2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/>
          </w:rPr>
          <w:t>Наказ Міністерства фінансів України від 04.12.2015 № 1118 «Про внесення змін до наказу Міністерства фінансів України від 28 січня 2002 року № 57»</w:t>
        </w:r>
      </w:hyperlink>
      <w:r w:rsidR="00842AD2" w:rsidRPr="00842AD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зареєстрований в Міністерстві юстиції України 28 грудня 2015 р. за № 1617/28092.</w:t>
      </w:r>
    </w:p>
    <w:p w14:paraId="5D86BB93" w14:textId="77777777" w:rsidR="003F3C4A" w:rsidRPr="009045CF" w:rsidRDefault="003F3C4A" w:rsidP="00904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</w:p>
    <w:p w14:paraId="422C64B3" w14:textId="77777777" w:rsidR="00411E12" w:rsidRDefault="00411E12" w:rsidP="009045CF">
      <w:pPr>
        <w:tabs>
          <w:tab w:val="left" w:pos="1018"/>
        </w:tabs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</w:p>
    <w:p w14:paraId="3C1FF15B" w14:textId="77777777" w:rsidR="00411E12" w:rsidRDefault="00411E12" w:rsidP="009045CF">
      <w:pPr>
        <w:tabs>
          <w:tab w:val="left" w:pos="1018"/>
        </w:tabs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</w:p>
    <w:p w14:paraId="14D6CBE6" w14:textId="6852E220" w:rsidR="003F3C4A" w:rsidRPr="009045CF" w:rsidRDefault="000D484C" w:rsidP="009045CF">
      <w:pPr>
        <w:tabs>
          <w:tab w:val="left" w:pos="1018"/>
        </w:tabs>
        <w:spacing w:after="0" w:line="240" w:lineRule="auto"/>
        <w:ind w:left="705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lastRenderedPageBreak/>
        <w:t xml:space="preserve">5. Фінансово-економічне </w:t>
      </w:r>
      <w:proofErr w:type="spellStart"/>
      <w:r w:rsidRPr="009045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t>обгрунтування</w:t>
      </w:r>
      <w:proofErr w:type="spellEnd"/>
    </w:p>
    <w:p w14:paraId="4EB9E23B" w14:textId="5219F133" w:rsidR="00842AD2" w:rsidRPr="00411E12" w:rsidRDefault="00842AD2" w:rsidP="00411E12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Реалізація проекту наказу не потребує додаткових матеріальних та інших витрат.</w:t>
      </w:r>
    </w:p>
    <w:p w14:paraId="6289D5E5" w14:textId="446BEAC9" w:rsidR="003F3C4A" w:rsidRPr="009045CF" w:rsidRDefault="000D484C" w:rsidP="009045CF">
      <w:pPr>
        <w:tabs>
          <w:tab w:val="left" w:pos="1018"/>
        </w:tabs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t>6. Позиція заінтересованих сторін</w:t>
      </w:r>
    </w:p>
    <w:p w14:paraId="58CD7477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Проект наказу не стосується питань:</w:t>
      </w:r>
    </w:p>
    <w:p w14:paraId="5CF9EBDF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функціонування місцевого самоврядування, прав та інтересів територіальних громад, місцевого та регіонально розвитку;</w:t>
      </w:r>
    </w:p>
    <w:p w14:paraId="7ADAA067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соціально-трудової сфери;</w:t>
      </w:r>
    </w:p>
    <w:p w14:paraId="304879D1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прав осіб з інвалідністю;</w:t>
      </w:r>
    </w:p>
    <w:p w14:paraId="67761E11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функціонування і застосування української мови як державної;</w:t>
      </w:r>
    </w:p>
    <w:p w14:paraId="7B1B0499" w14:textId="48471183" w:rsidR="00842AD2" w:rsidRPr="00411E12" w:rsidRDefault="00842AD2" w:rsidP="00411E12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наукової та науково-технічної діяльності.</w:t>
      </w:r>
    </w:p>
    <w:p w14:paraId="02795A52" w14:textId="77777777" w:rsidR="003F3C4A" w:rsidRPr="009045CF" w:rsidRDefault="000D484C" w:rsidP="009045C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t>7. Оцінка відповідності</w:t>
      </w:r>
    </w:p>
    <w:p w14:paraId="296E6F12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У проекті наказу відсутні положення, що:</w:t>
      </w:r>
    </w:p>
    <w:p w14:paraId="0CA7BFFD" w14:textId="14A858ED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стосуються зобов'язань України у сфері європейської інтеграції;</w:t>
      </w:r>
    </w:p>
    <w:p w14:paraId="1A7CF41A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14:paraId="46AD3CD9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14:paraId="7F041B88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rStyle w:val="apple-tab-span"/>
          <w:color w:val="333333"/>
          <w:sz w:val="28"/>
          <w:szCs w:val="28"/>
          <w:lang w:val="uk-UA"/>
        </w:rPr>
        <w:tab/>
      </w:r>
      <w:r w:rsidRPr="009045CF">
        <w:rPr>
          <w:color w:val="333333"/>
          <w:sz w:val="28"/>
          <w:szCs w:val="28"/>
          <w:lang w:val="uk-UA"/>
        </w:rPr>
        <w:t>містять ризики вчинення корупційних правопорушень та правопорушень, пов'язаних з корупцією;</w:t>
      </w:r>
    </w:p>
    <w:p w14:paraId="5BA13447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rStyle w:val="apple-tab-span"/>
          <w:color w:val="333333"/>
          <w:sz w:val="28"/>
          <w:szCs w:val="28"/>
          <w:lang w:val="uk-UA"/>
        </w:rPr>
        <w:tab/>
      </w:r>
      <w:r w:rsidRPr="009045CF">
        <w:rPr>
          <w:color w:val="333333"/>
          <w:sz w:val="28"/>
          <w:szCs w:val="28"/>
          <w:lang w:val="uk-UA"/>
        </w:rPr>
        <w:t>створюють підстави для дискримінації.</w:t>
      </w:r>
    </w:p>
    <w:p w14:paraId="67E5994F" w14:textId="69779C37" w:rsidR="000974FD" w:rsidRPr="00411E12" w:rsidRDefault="00842AD2" w:rsidP="00411E12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Громадська антикорупційна та громадська </w:t>
      </w:r>
      <w:proofErr w:type="spellStart"/>
      <w:r w:rsidRPr="009045CF">
        <w:rPr>
          <w:color w:val="333333"/>
          <w:sz w:val="28"/>
          <w:szCs w:val="28"/>
          <w:shd w:val="clear" w:color="auto" w:fill="FFFFFF"/>
          <w:lang w:val="uk-UA"/>
        </w:rPr>
        <w:t>антидискримінаційна</w:t>
      </w:r>
      <w:proofErr w:type="spellEnd"/>
      <w:r w:rsidRPr="009045CF">
        <w:rPr>
          <w:color w:val="333333"/>
          <w:sz w:val="28"/>
          <w:szCs w:val="28"/>
          <w:shd w:val="clear" w:color="auto" w:fill="FFFFFF"/>
          <w:lang w:val="uk-UA"/>
        </w:rPr>
        <w:t xml:space="preserve"> експертизи не проводились.</w:t>
      </w:r>
    </w:p>
    <w:p w14:paraId="6E375439" w14:textId="77777777" w:rsidR="003F3C4A" w:rsidRPr="009045CF" w:rsidRDefault="000D484C" w:rsidP="009045CF">
      <w:pPr>
        <w:tabs>
          <w:tab w:val="left" w:pos="1018"/>
        </w:tabs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</w:pPr>
      <w:r w:rsidRPr="009045C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uk-UA"/>
        </w:rPr>
        <w:t>8. Прогноз результатів</w:t>
      </w:r>
    </w:p>
    <w:p w14:paraId="1E6AA53D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Очікуваний результат реалізації проекту наказу матиме позитивний вплив на:</w:t>
      </w:r>
    </w:p>
    <w:p w14:paraId="7C51E375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ринкове середовище, забезпечення захисту прав та інтересів суб’єктів господарювання, громадян і держави;</w:t>
      </w:r>
    </w:p>
    <w:p w14:paraId="6C8FF896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громадське здоров’я, покращення чи погіршення стану здоров’я населення або його окремих груп;</w:t>
      </w:r>
    </w:p>
    <w:p w14:paraId="6A4080B6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lang w:val="uk-UA"/>
        </w:rPr>
        <w:t> </w:t>
      </w:r>
      <w:r w:rsidRPr="009045CF">
        <w:rPr>
          <w:color w:val="333333"/>
          <w:sz w:val="28"/>
          <w:szCs w:val="28"/>
          <w:lang w:val="uk-UA"/>
        </w:rPr>
        <w:t>екологію та навколишнє природне середовище, рівень забруднення атмосферного повітря, води, земель.</w:t>
      </w:r>
    </w:p>
    <w:p w14:paraId="4796A773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Очікуваний результат реалізації акта не матиме впливу на:</w:t>
      </w:r>
    </w:p>
    <w:p w14:paraId="79A2BEBD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розвиток регіонів, підвищення чи зниження спроможності територіальних громад;</w:t>
      </w:r>
    </w:p>
    <w:p w14:paraId="737C624D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ринок праці, рівень зайнятості населення;</w:t>
      </w:r>
    </w:p>
    <w:p w14:paraId="05D417BE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обсяг природних ресурсів;</w:t>
      </w:r>
    </w:p>
    <w:p w14:paraId="349F7990" w14:textId="77777777" w:rsidR="00842AD2" w:rsidRPr="009045CF" w:rsidRDefault="00842AD2" w:rsidP="009045CF">
      <w:pPr>
        <w:pStyle w:val="a4"/>
        <w:spacing w:before="0" w:beforeAutospacing="0" w:after="0" w:afterAutospacing="0"/>
        <w:ind w:firstLine="700"/>
        <w:jc w:val="both"/>
        <w:rPr>
          <w:lang w:val="uk-UA"/>
        </w:rPr>
      </w:pPr>
      <w:r w:rsidRPr="009045CF">
        <w:rPr>
          <w:color w:val="333333"/>
          <w:sz w:val="28"/>
          <w:szCs w:val="28"/>
          <w:lang w:val="uk-UA"/>
        </w:rPr>
        <w:t>інтереси заінтересованих сторін.</w:t>
      </w:r>
    </w:p>
    <w:p w14:paraId="45AC1996" w14:textId="77777777" w:rsidR="003F3C4A" w:rsidRDefault="003F3C4A" w:rsidP="009045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CB0CAB7" w14:textId="77777777" w:rsidR="00411E12" w:rsidRPr="00411E12" w:rsidRDefault="00411E12" w:rsidP="009045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EE4B496" w14:textId="25B7CD69" w:rsidR="003F3C4A" w:rsidRPr="001428E9" w:rsidRDefault="00411E12" w:rsidP="00411E1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ab/>
        <w:t xml:space="preserve">       </w:t>
      </w:r>
      <w:r w:rsidR="001428E9"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  <w:lang w:val="uk-UA"/>
        </w:rPr>
        <w:t>Голова</w:t>
      </w:r>
      <w:r w:rsidR="000D484C"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  <w:tab/>
      </w:r>
      <w:r w:rsidR="000D484C"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  <w:tab/>
        <w:t xml:space="preserve">                   </w:t>
      </w:r>
      <w:r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  <w:lang w:val="uk-UA"/>
        </w:rPr>
        <w:t xml:space="preserve">                      </w:t>
      </w:r>
      <w:r w:rsidR="000D484C"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</w:rPr>
        <w:t xml:space="preserve">  </w:t>
      </w:r>
      <w:r w:rsidR="001428E9" w:rsidRPr="009B4F16">
        <w:rPr>
          <w:rFonts w:ascii="Times New Roman" w:eastAsia="Times New Roman" w:hAnsi="Times New Roman" w:cs="Times New Roman"/>
          <w:b/>
          <w:sz w:val="28"/>
          <w:highlight w:val="yellow"/>
          <w:shd w:val="clear" w:color="auto" w:fill="FFFFFF"/>
          <w:lang w:val="uk-UA"/>
        </w:rPr>
        <w:t>Валерій БЕЗУС</w:t>
      </w:r>
    </w:p>
    <w:p w14:paraId="0A5C03E7" w14:textId="77777777" w:rsidR="00411E12" w:rsidRDefault="00411E1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</w:p>
    <w:p w14:paraId="46F0B2A3" w14:textId="77777777" w:rsidR="003F3C4A" w:rsidRDefault="000D48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___   ___________ 2022 р.</w:t>
      </w:r>
    </w:p>
    <w:p w14:paraId="1B01F062" w14:textId="77777777" w:rsidR="003F3C4A" w:rsidRDefault="003F3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14:paraId="384A6DDA" w14:textId="77777777" w:rsidR="003F3C4A" w:rsidRPr="00411E12" w:rsidRDefault="003F3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</w:p>
    <w:sectPr w:rsidR="003F3C4A" w:rsidRPr="00411E12" w:rsidSect="0031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3C4A"/>
    <w:rsid w:val="000974FD"/>
    <w:rsid w:val="000D484C"/>
    <w:rsid w:val="001428E9"/>
    <w:rsid w:val="00153D2A"/>
    <w:rsid w:val="00314E54"/>
    <w:rsid w:val="003F3C4A"/>
    <w:rsid w:val="00411E12"/>
    <w:rsid w:val="00556ADE"/>
    <w:rsid w:val="006D1B2F"/>
    <w:rsid w:val="00724B52"/>
    <w:rsid w:val="00842AD2"/>
    <w:rsid w:val="008D0C05"/>
    <w:rsid w:val="009045CF"/>
    <w:rsid w:val="009B4F16"/>
    <w:rsid w:val="009C129C"/>
    <w:rsid w:val="00AA5074"/>
    <w:rsid w:val="00AA5BB9"/>
    <w:rsid w:val="00AF274A"/>
    <w:rsid w:val="00BF6595"/>
    <w:rsid w:val="00D127FC"/>
    <w:rsid w:val="00D54F7E"/>
    <w:rsid w:val="00D64CF4"/>
    <w:rsid w:val="00DD706F"/>
    <w:rsid w:val="00EA5442"/>
    <w:rsid w:val="00F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2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484C"/>
    <w:rPr>
      <w:color w:val="0563C1"/>
      <w:u w:val="single"/>
    </w:rPr>
  </w:style>
  <w:style w:type="paragraph" w:customStyle="1" w:styleId="rtejustify">
    <w:name w:val="rtejustify"/>
    <w:basedOn w:val="a"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D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A5074"/>
  </w:style>
  <w:style w:type="character" w:customStyle="1" w:styleId="apple-tab-span">
    <w:name w:val="apple-tab-span"/>
    <w:basedOn w:val="a0"/>
    <w:rsid w:val="0084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22-19" TargetMode="External"/><Relationship Id="rId13" Type="http://schemas.openxmlformats.org/officeDocument/2006/relationships/hyperlink" Target="http://zakon3.rada.gov.ua/laws/show/z1647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328-19" TargetMode="External"/><Relationship Id="rId12" Type="http://schemas.openxmlformats.org/officeDocument/2006/relationships/hyperlink" Target="http://zakon3.rada.gov.ua/laws/show/z1600-15/paran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327-19" TargetMode="External"/><Relationship Id="rId11" Type="http://schemas.openxmlformats.org/officeDocument/2006/relationships/hyperlink" Target="http://search.ligazakon.ua/l_doc2.nsf/link1/MF1510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hermomodernisation.org/wp-content/uploads/2017/11/1781___.2.2-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845-2015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F6AD-624E-4ACB-A379-050EFDB5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eremina</cp:lastModifiedBy>
  <cp:revision>20</cp:revision>
  <dcterms:created xsi:type="dcterms:W3CDTF">2022-04-11T15:00:00Z</dcterms:created>
  <dcterms:modified xsi:type="dcterms:W3CDTF">2022-09-20T11:44:00Z</dcterms:modified>
</cp:coreProperties>
</file>