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EE405" w14:textId="77777777" w:rsidR="004F2C46" w:rsidRDefault="004F2C4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D8E52C2" w14:textId="77777777" w:rsidR="005F6306" w:rsidRPr="00E718FE" w:rsidRDefault="005F630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18FE">
        <w:rPr>
          <w:rFonts w:ascii="Times New Roman" w:hAnsi="Times New Roman"/>
          <w:sz w:val="28"/>
          <w:szCs w:val="28"/>
          <w:lang w:eastAsia="ru-RU"/>
        </w:rPr>
        <w:t>Додаток 3</w:t>
      </w:r>
    </w:p>
    <w:p w14:paraId="1809A622" w14:textId="77777777" w:rsidR="005F6306" w:rsidRPr="00E718FE" w:rsidRDefault="005F630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18FE">
        <w:rPr>
          <w:rFonts w:ascii="Times New Roman" w:hAnsi="Times New Roman"/>
          <w:sz w:val="28"/>
          <w:szCs w:val="28"/>
          <w:lang w:eastAsia="ru-RU"/>
        </w:rPr>
        <w:t>до Технічного регламенту</w:t>
      </w:r>
    </w:p>
    <w:p w14:paraId="71142716" w14:textId="77777777" w:rsidR="002B7E9E" w:rsidRPr="00E718FE" w:rsidRDefault="002B7E9E" w:rsidP="002B61F3">
      <w:pPr>
        <w:pStyle w:val="a3"/>
        <w:tabs>
          <w:tab w:val="left" w:pos="851"/>
        </w:tabs>
        <w:spacing w:before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B870620" w14:textId="310711C0" w:rsidR="00C7460B" w:rsidRPr="001B72F4" w:rsidRDefault="00B0340D" w:rsidP="002B61F3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b/>
          <w:sz w:val="28"/>
          <w:szCs w:val="28"/>
          <w:lang w:val="uk-UA"/>
        </w:rPr>
        <w:t>Виключення</w:t>
      </w:r>
    </w:p>
    <w:p w14:paraId="15B9FCA7" w14:textId="0B6E48DF" w:rsidR="00B0340D" w:rsidRPr="001B72F4" w:rsidRDefault="00B0340D" w:rsidP="00B0340D">
      <w:pPr>
        <w:tabs>
          <w:tab w:val="left" w:pos="543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22C1C">
        <w:rPr>
          <w:rFonts w:ascii="Times New Roman" w:hAnsi="Times New Roman" w:cs="Times New Roman"/>
          <w:sz w:val="28"/>
          <w:szCs w:val="28"/>
          <w:lang w:val="uk-UA"/>
        </w:rPr>
        <w:t>Вимоги цього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2C1C">
        <w:rPr>
          <w:rFonts w:ascii="Times New Roman" w:hAnsi="Times New Roman" w:cs="Times New Roman"/>
          <w:sz w:val="28"/>
          <w:szCs w:val="28"/>
          <w:lang w:val="uk-UA"/>
        </w:rPr>
        <w:t>Технічного</w:t>
      </w:r>
      <w:r w:rsidR="00665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51E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>егламент</w:t>
      </w:r>
      <w:r w:rsidR="00022C1C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не поширює</w:t>
      </w:r>
      <w:r w:rsidR="00BF5411">
        <w:rPr>
          <w:rFonts w:ascii="Times New Roman" w:hAnsi="Times New Roman" w:cs="Times New Roman"/>
          <w:sz w:val="28"/>
          <w:szCs w:val="28"/>
          <w:lang w:val="uk-UA"/>
        </w:rPr>
        <w:t xml:space="preserve">ться на джерела світла </w:t>
      </w:r>
      <w:r w:rsidR="00597F0D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BF5411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самостійні пристрої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керування, спеціально випробуван</w:t>
      </w:r>
      <w:r w:rsidR="00BF541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597F0D">
        <w:rPr>
          <w:rFonts w:ascii="Times New Roman" w:hAnsi="Times New Roman" w:cs="Times New Roman"/>
          <w:sz w:val="28"/>
          <w:szCs w:val="28"/>
          <w:lang w:val="uk-UA"/>
        </w:rPr>
        <w:t>схвалених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для експлуатації: </w:t>
      </w:r>
    </w:p>
    <w:p w14:paraId="1B1E4566" w14:textId="5D8B659E" w:rsidR="00B0340D" w:rsidRPr="006651E6" w:rsidRDefault="00B0340D" w:rsidP="006651E6">
      <w:pPr>
        <w:pStyle w:val="ab"/>
        <w:numPr>
          <w:ilvl w:val="0"/>
          <w:numId w:val="7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51E6">
        <w:rPr>
          <w:rFonts w:ascii="Times New Roman" w:hAnsi="Times New Roman" w:cs="Times New Roman"/>
          <w:sz w:val="28"/>
          <w:szCs w:val="28"/>
          <w:lang w:val="uk-UA"/>
        </w:rPr>
        <w:t>у потенці</w:t>
      </w:r>
      <w:r w:rsidR="00BF5411">
        <w:rPr>
          <w:rFonts w:ascii="Times New Roman" w:hAnsi="Times New Roman" w:cs="Times New Roman"/>
          <w:sz w:val="28"/>
          <w:szCs w:val="28"/>
          <w:lang w:val="uk-UA"/>
        </w:rPr>
        <w:t>йно вибухонебезпечних середовищах</w:t>
      </w:r>
      <w:r w:rsidRPr="006651E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16B65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Pr="00665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B65">
        <w:rPr>
          <w:rFonts w:ascii="Times New Roman" w:hAnsi="Times New Roman" w:cs="Times New Roman"/>
          <w:sz w:val="28"/>
          <w:szCs w:val="28"/>
          <w:lang w:val="uk-UA"/>
        </w:rPr>
        <w:t>Технічного регламенту</w:t>
      </w:r>
      <w:r w:rsidR="00F16B65" w:rsidRPr="00F16B65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та захисних систем, призначених для використання в потенційно вибухонебезпечних середовищах</w:t>
      </w:r>
      <w:r w:rsidR="00F16B65">
        <w:rPr>
          <w:rFonts w:ascii="Times New Roman" w:hAnsi="Times New Roman" w:cs="Times New Roman"/>
          <w:sz w:val="28"/>
          <w:szCs w:val="28"/>
          <w:lang w:val="uk-UA"/>
        </w:rPr>
        <w:t>, затвердженого</w:t>
      </w:r>
      <w:r w:rsidR="001F35FA" w:rsidRPr="00665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B65"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України від 28 грудня 2016 року №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F35FA" w:rsidRPr="006651E6">
        <w:rPr>
          <w:rFonts w:ascii="Times New Roman" w:hAnsi="Times New Roman" w:cs="Times New Roman"/>
          <w:sz w:val="28"/>
          <w:szCs w:val="28"/>
          <w:lang w:val="uk-UA"/>
        </w:rPr>
        <w:t>1055</w:t>
      </w:r>
      <w:r w:rsidR="00F16B6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0CFE565" w14:textId="1E2EF2F0" w:rsidR="008E7C38" w:rsidRPr="001B72F4" w:rsidRDefault="00B0340D" w:rsidP="00F16B65">
      <w:pPr>
        <w:pStyle w:val="ab"/>
        <w:numPr>
          <w:ilvl w:val="0"/>
          <w:numId w:val="7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для використання в надзвичайних ситуаціях, </w:t>
      </w:r>
      <w:r w:rsidR="00F16B65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B65">
        <w:rPr>
          <w:rFonts w:ascii="Times New Roman" w:hAnsi="Times New Roman" w:cs="Times New Roman"/>
          <w:sz w:val="28"/>
          <w:szCs w:val="28"/>
          <w:lang w:val="uk-UA"/>
        </w:rPr>
        <w:t>Технічного регламенту</w:t>
      </w:r>
      <w:r w:rsidR="00F16B65" w:rsidRPr="00F16B65">
        <w:rPr>
          <w:rFonts w:ascii="Times New Roman" w:hAnsi="Times New Roman" w:cs="Times New Roman"/>
          <w:sz w:val="28"/>
          <w:szCs w:val="28"/>
          <w:lang w:val="uk-UA"/>
        </w:rPr>
        <w:t xml:space="preserve"> низьковольтного електричного обладнання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1F35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B65">
        <w:rPr>
          <w:rFonts w:ascii="Times New Roman" w:hAnsi="Times New Roman" w:cs="Times New Roman"/>
          <w:sz w:val="28"/>
          <w:szCs w:val="28"/>
          <w:lang w:val="uk-UA"/>
        </w:rPr>
        <w:t>затвердженого</w:t>
      </w:r>
      <w:r w:rsidR="00F16B65" w:rsidRPr="00665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B65">
        <w:rPr>
          <w:rFonts w:ascii="Times New Roman" w:hAnsi="Times New Roman" w:cs="Times New Roman"/>
          <w:sz w:val="28"/>
          <w:szCs w:val="28"/>
          <w:lang w:val="uk-UA"/>
        </w:rPr>
        <w:t>постановою  Кабінету Міністрів України від 16 грудня 2015 року №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16B65" w:rsidRPr="006651E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6B65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1F35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15C7C03" w14:textId="0A2AB3B0" w:rsidR="00B0340D" w:rsidRPr="001B72F4" w:rsidRDefault="00B0340D" w:rsidP="00F04257">
      <w:pPr>
        <w:pStyle w:val="ab"/>
        <w:numPr>
          <w:ilvl w:val="0"/>
          <w:numId w:val="7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в установках радіологічної та ядерної медицини, на які поширюються стандарти радіаційної безпеки, 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F16B65" w:rsidRPr="00F16B65">
        <w:rPr>
          <w:rFonts w:ascii="Times New Roman" w:hAnsi="Times New Roman" w:cs="Times New Roman"/>
          <w:sz w:val="28"/>
          <w:szCs w:val="28"/>
          <w:lang w:val="uk-UA"/>
        </w:rPr>
        <w:t>Технічного регламенту закритих джерел іонізуючого випромінювання</w:t>
      </w:r>
      <w:r w:rsidR="001F35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>затвердженого</w:t>
      </w:r>
      <w:r w:rsidR="00F04257" w:rsidRPr="006651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>постановою  Кабінету Міністрів України від 5 грудня 2007 року № 1382;</w:t>
      </w:r>
    </w:p>
    <w:p w14:paraId="3C021227" w14:textId="59DDF05D" w:rsidR="00B0340D" w:rsidRPr="00897982" w:rsidRDefault="00B0340D" w:rsidP="00A76B96">
      <w:pPr>
        <w:pStyle w:val="ab"/>
        <w:numPr>
          <w:ilvl w:val="0"/>
          <w:numId w:val="7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7982">
        <w:rPr>
          <w:rFonts w:ascii="Times New Roman" w:hAnsi="Times New Roman" w:cs="Times New Roman"/>
          <w:sz w:val="28"/>
          <w:szCs w:val="28"/>
          <w:lang w:val="uk-UA"/>
        </w:rPr>
        <w:t>у військових установах чи установах цивільної оборони, обладнанні, наземних транспортних засобах, мо</w:t>
      </w:r>
      <w:r w:rsidR="00897982" w:rsidRPr="00897982">
        <w:rPr>
          <w:rFonts w:ascii="Times New Roman" w:hAnsi="Times New Roman" w:cs="Times New Roman"/>
          <w:sz w:val="28"/>
          <w:szCs w:val="28"/>
          <w:lang w:val="uk-UA"/>
        </w:rPr>
        <w:t>рському обладнанні або літаках;</w:t>
      </w:r>
    </w:p>
    <w:p w14:paraId="367F43BA" w14:textId="47C63EC2" w:rsidR="00B0340D" w:rsidRPr="001B72F4" w:rsidRDefault="00B0340D" w:rsidP="00A76B96">
      <w:pPr>
        <w:pStyle w:val="ab"/>
        <w:numPr>
          <w:ilvl w:val="0"/>
          <w:numId w:val="7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на транспортних засобах, причепах і системах, змінному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буксирува</w:t>
      </w:r>
      <w:r w:rsidR="00BF5411">
        <w:rPr>
          <w:rFonts w:ascii="Times New Roman" w:hAnsi="Times New Roman" w:cs="Times New Roman"/>
          <w:sz w:val="28"/>
          <w:szCs w:val="28"/>
          <w:lang w:val="uk-UA"/>
        </w:rPr>
        <w:t>ль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>ному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обладнанні, компонентах і окремих технічних блоках, 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F04257" w:rsidRPr="00F04257">
        <w:rPr>
          <w:rFonts w:ascii="Times New Roman" w:hAnsi="Times New Roman" w:cs="Times New Roman"/>
          <w:sz w:val="28"/>
          <w:szCs w:val="28"/>
          <w:lang w:val="uk-UA"/>
        </w:rPr>
        <w:t>Порядку затвердження конструкції транспортних засобів, їх частин та обладнання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>, затвердженого н</w:t>
      </w:r>
      <w:r w:rsidR="001F35FA">
        <w:rPr>
          <w:rFonts w:ascii="Times New Roman" w:hAnsi="Times New Roman" w:cs="Times New Roman"/>
          <w:sz w:val="28"/>
          <w:szCs w:val="28"/>
          <w:lang w:val="uk-UA"/>
        </w:rPr>
        <w:t>аказ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1F35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>Міністерства інфраструктури України від 17 серпня 2012 року</w:t>
      </w:r>
      <w:r w:rsidR="001F35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>№ </w:t>
      </w:r>
      <w:r w:rsidR="001F35FA">
        <w:rPr>
          <w:rFonts w:ascii="Times New Roman" w:hAnsi="Times New Roman" w:cs="Times New Roman"/>
          <w:sz w:val="28"/>
          <w:szCs w:val="28"/>
          <w:lang w:val="uk-UA"/>
        </w:rPr>
        <w:t>521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257" w:rsidRPr="00F04257">
        <w:rPr>
          <w:rFonts w:ascii="Times New Roman" w:hAnsi="Times New Roman" w:cs="Times New Roman"/>
          <w:sz w:val="28"/>
          <w:szCs w:val="28"/>
          <w:lang w:val="uk-UA"/>
        </w:rPr>
        <w:t>Технічного регламенту щодо складових частин і характеристик колісних сільськогосподарських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 xml:space="preserve"> та лісогосподарських тракторів, затвердженого</w:t>
      </w:r>
      <w:r w:rsidR="00F04257" w:rsidRPr="00F04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257"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України від 28 грудня 2011 року № </w:t>
      </w:r>
      <w:r w:rsidR="001F35FA" w:rsidRPr="00F04257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="00F04257" w:rsidRPr="00F0425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53D91BF8" w14:textId="1B626295" w:rsidR="00B0340D" w:rsidRPr="00A76B96" w:rsidRDefault="00B0340D" w:rsidP="00A76B96">
      <w:pPr>
        <w:pStyle w:val="ab"/>
        <w:numPr>
          <w:ilvl w:val="0"/>
          <w:numId w:val="7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на змінному обладнанні, призначеному для буксирування або навантаження та повного підйому </w:t>
      </w:r>
      <w:r w:rsidR="00BF541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з землі, або яке не може з’єднуватися навколо вертикальної осі, коли транспортний засіб до якого воно прикріплено, використовується на дорозі транспортними засобами, </w:t>
      </w:r>
      <w:r w:rsidR="00A76B96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A76B96" w:rsidRPr="00A76B96">
        <w:rPr>
          <w:rFonts w:ascii="Times New Roman" w:hAnsi="Times New Roman" w:cs="Times New Roman"/>
          <w:sz w:val="28"/>
          <w:szCs w:val="28"/>
          <w:lang w:val="uk-UA"/>
        </w:rPr>
        <w:t>Технічного регламенту безпеки машин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1F35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B96">
        <w:rPr>
          <w:rFonts w:ascii="Times New Roman" w:hAnsi="Times New Roman" w:cs="Times New Roman"/>
          <w:sz w:val="28"/>
          <w:szCs w:val="28"/>
          <w:lang w:val="uk-UA"/>
        </w:rPr>
        <w:t>затвердженого</w:t>
      </w:r>
      <w:r w:rsidR="00A76B96" w:rsidRPr="00F04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B96"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України від 30 січня 2013 року №</w:t>
      </w:r>
      <w:r w:rsidR="001F35FA" w:rsidRPr="00A76B96">
        <w:rPr>
          <w:rFonts w:ascii="Times New Roman" w:hAnsi="Times New Roman" w:cs="Times New Roman"/>
          <w:sz w:val="28"/>
          <w:szCs w:val="28"/>
          <w:lang w:val="uk-UA"/>
        </w:rPr>
        <w:t xml:space="preserve"> 62</w:t>
      </w:r>
      <w:r w:rsidR="00A76B9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DC2CAAD" w14:textId="03B9BE75" w:rsidR="001B72F4" w:rsidRPr="00BD656A" w:rsidRDefault="001B72F4" w:rsidP="00BD656A">
      <w:pPr>
        <w:pStyle w:val="ab"/>
        <w:numPr>
          <w:ilvl w:val="0"/>
          <w:numId w:val="7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на повітряних суднах цивільної авіації або в них, </w:t>
      </w:r>
      <w:r w:rsidR="00BD656A">
        <w:rPr>
          <w:rFonts w:ascii="Times New Roman" w:hAnsi="Times New Roman" w:cs="Times New Roman"/>
          <w:sz w:val="28"/>
          <w:szCs w:val="28"/>
          <w:lang w:val="uk-UA"/>
        </w:rPr>
        <w:t>відповідно до Повітряного кодексу України;</w:t>
      </w:r>
    </w:p>
    <w:p w14:paraId="24E61EE0" w14:textId="3A58ECF3" w:rsidR="001B72F4" w:rsidRPr="00BD656A" w:rsidRDefault="001B72F4" w:rsidP="00BD656A">
      <w:pPr>
        <w:pStyle w:val="ab"/>
        <w:numPr>
          <w:ilvl w:val="0"/>
          <w:numId w:val="7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в освітленні залізничних транспортних засобів, </w:t>
      </w:r>
      <w:r w:rsidR="00BD656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BD656A" w:rsidRPr="00BD656A">
        <w:rPr>
          <w:rFonts w:ascii="Times New Roman" w:hAnsi="Times New Roman" w:cs="Times New Roman"/>
          <w:sz w:val="28"/>
          <w:szCs w:val="28"/>
          <w:lang w:val="uk-UA"/>
        </w:rPr>
        <w:t>Технічного регламенту безпеки рухомого складу залізничного транспорту</w:t>
      </w:r>
      <w:r w:rsidR="00BD6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656A" w:rsidRPr="00BD6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656A">
        <w:rPr>
          <w:rFonts w:ascii="Times New Roman" w:hAnsi="Times New Roman" w:cs="Times New Roman"/>
          <w:sz w:val="28"/>
          <w:szCs w:val="28"/>
          <w:lang w:val="uk-UA"/>
        </w:rPr>
        <w:t>затвердженого</w:t>
      </w:r>
      <w:r w:rsidR="00BD656A" w:rsidRPr="00F04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656A"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України від 30 грудня                  2015 року №</w:t>
      </w:r>
      <w:r w:rsidR="00BD656A" w:rsidRPr="00A76B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24EB" w:rsidRPr="00BD656A">
        <w:rPr>
          <w:rFonts w:ascii="Times New Roman" w:hAnsi="Times New Roman" w:cs="Times New Roman"/>
          <w:sz w:val="28"/>
          <w:szCs w:val="28"/>
          <w:lang w:val="uk-UA"/>
        </w:rPr>
        <w:t>1194</w:t>
      </w:r>
      <w:r w:rsidR="00BD656A" w:rsidRPr="00BD656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B3B360E" w14:textId="3351205C" w:rsidR="001B72F4" w:rsidRPr="001B72F4" w:rsidRDefault="001B72F4" w:rsidP="00BF52E1">
      <w:pPr>
        <w:pStyle w:val="ab"/>
        <w:numPr>
          <w:ilvl w:val="0"/>
          <w:numId w:val="7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в морському обладнанні, </w:t>
      </w:r>
      <w:r w:rsidR="00BF52E1" w:rsidRPr="00BF52E1">
        <w:rPr>
          <w:rFonts w:ascii="Times New Roman" w:hAnsi="Times New Roman" w:cs="Times New Roman"/>
          <w:sz w:val="28"/>
          <w:szCs w:val="28"/>
          <w:lang w:val="uk-UA"/>
        </w:rPr>
        <w:t>відповідно до Технічного регламенту морського обладнання</w:t>
      </w:r>
      <w:r w:rsidR="00BF52E1">
        <w:rPr>
          <w:rFonts w:ascii="Times New Roman" w:hAnsi="Times New Roman" w:cs="Times New Roman"/>
          <w:sz w:val="28"/>
          <w:szCs w:val="28"/>
          <w:lang w:val="uk-UA"/>
        </w:rPr>
        <w:t>, затвердженого</w:t>
      </w:r>
      <w:r w:rsidR="00BF52E1" w:rsidRPr="00F04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52E1"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України від 30 червня 2021 року №</w:t>
      </w:r>
      <w:r w:rsidR="002824EB" w:rsidRPr="00BF52E1">
        <w:rPr>
          <w:rFonts w:ascii="Times New Roman" w:hAnsi="Times New Roman" w:cs="Times New Roman"/>
          <w:sz w:val="28"/>
          <w:szCs w:val="28"/>
          <w:lang w:val="uk-UA"/>
        </w:rPr>
        <w:t xml:space="preserve"> 676</w:t>
      </w:r>
      <w:r w:rsidR="00BF52E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82C4466" w14:textId="1C7A991D" w:rsidR="001B72F4" w:rsidRDefault="001B72F4" w:rsidP="00BF52E1">
      <w:pPr>
        <w:pStyle w:val="ab"/>
        <w:numPr>
          <w:ilvl w:val="0"/>
          <w:numId w:val="7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 медичних виробах, </w:t>
      </w:r>
      <w:r w:rsidR="00BF52E1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52E1" w:rsidRPr="00BF52E1">
        <w:rPr>
          <w:rFonts w:ascii="Times New Roman" w:hAnsi="Times New Roman" w:cs="Times New Roman"/>
          <w:sz w:val="28"/>
          <w:szCs w:val="28"/>
          <w:lang w:val="uk-UA"/>
        </w:rPr>
        <w:t>Технічного регламенту щодо медичних виробів</w:t>
      </w:r>
      <w:r w:rsidR="00BF52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52E1" w:rsidRPr="00BF52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52E1">
        <w:rPr>
          <w:rFonts w:ascii="Times New Roman" w:hAnsi="Times New Roman" w:cs="Times New Roman"/>
          <w:sz w:val="28"/>
          <w:szCs w:val="28"/>
          <w:lang w:val="uk-UA"/>
        </w:rPr>
        <w:t>затвердженого</w:t>
      </w:r>
      <w:r w:rsidR="00BF52E1" w:rsidRPr="00F04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52E1">
        <w:rPr>
          <w:rFonts w:ascii="Times New Roman" w:hAnsi="Times New Roman" w:cs="Times New Roman"/>
          <w:sz w:val="28"/>
          <w:szCs w:val="28"/>
          <w:lang w:val="uk-UA"/>
        </w:rPr>
        <w:t xml:space="preserve">постановою Кабінету Міністрів України </w:t>
      </w:r>
      <w:r w:rsidR="0094565C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BF52E1">
        <w:rPr>
          <w:rFonts w:ascii="Times New Roman" w:hAnsi="Times New Roman" w:cs="Times New Roman"/>
          <w:sz w:val="28"/>
          <w:szCs w:val="28"/>
          <w:lang w:val="uk-UA"/>
        </w:rPr>
        <w:t>від 02 жовтня 2013 року № </w:t>
      </w:r>
      <w:r w:rsidR="002824EB" w:rsidRPr="00BF52E1">
        <w:rPr>
          <w:rFonts w:ascii="Times New Roman" w:hAnsi="Times New Roman" w:cs="Times New Roman"/>
          <w:sz w:val="28"/>
          <w:szCs w:val="28"/>
          <w:lang w:val="uk-UA"/>
        </w:rPr>
        <w:t>753,</w:t>
      </w:r>
      <w:r w:rsidR="0028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та медичних пристроях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vitro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52E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BF52E1" w:rsidRPr="00BF52E1">
        <w:rPr>
          <w:rFonts w:ascii="Times New Roman" w:hAnsi="Times New Roman" w:cs="Times New Roman"/>
          <w:sz w:val="28"/>
          <w:szCs w:val="28"/>
          <w:lang w:val="uk-UA"/>
        </w:rPr>
        <w:t xml:space="preserve">Технічного регламенту щодо медичних виробів для діагностики </w:t>
      </w:r>
      <w:proofErr w:type="spellStart"/>
      <w:r w:rsidR="00BF52E1" w:rsidRPr="00BF52E1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="00BF52E1" w:rsidRPr="00BF52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52E1" w:rsidRPr="00BF52E1">
        <w:rPr>
          <w:rFonts w:ascii="Times New Roman" w:hAnsi="Times New Roman" w:cs="Times New Roman"/>
          <w:sz w:val="28"/>
          <w:szCs w:val="28"/>
          <w:lang w:val="uk-UA"/>
        </w:rPr>
        <w:t>vitro</w:t>
      </w:r>
      <w:proofErr w:type="spellEnd"/>
      <w:r w:rsidR="00BF52E1">
        <w:rPr>
          <w:rFonts w:ascii="Times New Roman" w:hAnsi="Times New Roman" w:cs="Times New Roman"/>
          <w:sz w:val="28"/>
          <w:szCs w:val="28"/>
          <w:lang w:val="uk-UA"/>
        </w:rPr>
        <w:t>, затвердженого</w:t>
      </w:r>
      <w:r w:rsidR="00BF52E1" w:rsidRPr="00F04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52E1">
        <w:rPr>
          <w:rFonts w:ascii="Times New Roman" w:hAnsi="Times New Roman" w:cs="Times New Roman"/>
          <w:sz w:val="28"/>
          <w:szCs w:val="28"/>
          <w:lang w:val="uk-UA"/>
        </w:rPr>
        <w:t>постановою Кабінету Міністрів України від 02 жовтня</w:t>
      </w:r>
      <w:r w:rsidR="0094565C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BF52E1">
        <w:rPr>
          <w:rFonts w:ascii="Times New Roman" w:hAnsi="Times New Roman" w:cs="Times New Roman"/>
          <w:sz w:val="28"/>
          <w:szCs w:val="28"/>
          <w:lang w:val="uk-UA"/>
        </w:rPr>
        <w:t xml:space="preserve"> 2013 року №</w:t>
      </w:r>
      <w:r w:rsidR="00BF52E1" w:rsidRPr="00BF52E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824EB" w:rsidRPr="00BF52E1">
        <w:rPr>
          <w:rFonts w:ascii="Times New Roman" w:hAnsi="Times New Roman" w:cs="Times New Roman"/>
          <w:sz w:val="28"/>
          <w:szCs w:val="28"/>
          <w:lang w:val="uk-UA"/>
        </w:rPr>
        <w:t>754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8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0DE5879" w14:textId="0DAFCFC9" w:rsidR="001B72F4" w:rsidRDefault="001B72F4" w:rsidP="001B72F4">
      <w:pPr>
        <w:tabs>
          <w:tab w:val="left" w:pos="543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Для цілей цього пункту «спеціально </w:t>
      </w:r>
      <w:r w:rsidR="00597F0D">
        <w:rPr>
          <w:rFonts w:ascii="Times New Roman" w:hAnsi="Times New Roman" w:cs="Times New Roman"/>
          <w:sz w:val="28"/>
          <w:szCs w:val="28"/>
          <w:lang w:val="uk-UA"/>
        </w:rPr>
        <w:t>випробувані та схвалені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» означає, що джерело світла або </w:t>
      </w:r>
      <w:r w:rsidR="00A7345A">
        <w:rPr>
          <w:rFonts w:ascii="Times New Roman" w:hAnsi="Times New Roman" w:cs="Times New Roman"/>
          <w:sz w:val="28"/>
          <w:szCs w:val="28"/>
          <w:lang w:val="uk-UA"/>
        </w:rPr>
        <w:t>самостійний</w:t>
      </w:r>
      <w:r w:rsidR="00BF5411" w:rsidRPr="00BF5411">
        <w:rPr>
          <w:rFonts w:ascii="Times New Roman" w:hAnsi="Times New Roman" w:cs="Times New Roman"/>
          <w:sz w:val="28"/>
          <w:szCs w:val="28"/>
          <w:lang w:val="uk-UA"/>
        </w:rPr>
        <w:t xml:space="preserve"> пристрій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керування:</w:t>
      </w:r>
    </w:p>
    <w:p w14:paraId="0200427D" w14:textId="47BBA7D2" w:rsidR="001B72F4" w:rsidRPr="00897982" w:rsidRDefault="001B72F4" w:rsidP="00BF52E1">
      <w:pPr>
        <w:pStyle w:val="ab"/>
        <w:numPr>
          <w:ilvl w:val="0"/>
          <w:numId w:val="8"/>
        </w:numPr>
        <w:tabs>
          <w:tab w:val="left" w:pos="851"/>
          <w:tab w:val="left" w:pos="1134"/>
          <w:tab w:val="left" w:pos="1276"/>
          <w:tab w:val="left" w:pos="1418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52E1">
        <w:rPr>
          <w:rFonts w:ascii="Times New Roman" w:hAnsi="Times New Roman" w:cs="Times New Roman"/>
          <w:sz w:val="28"/>
          <w:szCs w:val="28"/>
          <w:lang w:val="uk-UA"/>
        </w:rPr>
        <w:t xml:space="preserve">був спеціально перевірений на відповідність зазначеним умовам експлуатації або застосуванню відповідно до </w:t>
      </w:r>
      <w:r w:rsidR="00897982">
        <w:rPr>
          <w:rFonts w:ascii="Times New Roman" w:hAnsi="Times New Roman" w:cs="Times New Roman"/>
          <w:sz w:val="28"/>
          <w:szCs w:val="28"/>
          <w:lang w:val="uk-UA"/>
        </w:rPr>
        <w:t>діючих нормативно-правових актів</w:t>
      </w:r>
      <w:r w:rsidRPr="00897982">
        <w:rPr>
          <w:rFonts w:ascii="Times New Roman" w:hAnsi="Times New Roman" w:cs="Times New Roman"/>
          <w:sz w:val="28"/>
          <w:szCs w:val="28"/>
          <w:lang w:val="uk-UA"/>
        </w:rPr>
        <w:t>; та</w:t>
      </w:r>
    </w:p>
    <w:p w14:paraId="5F03624B" w14:textId="14A541DC" w:rsidR="001B72F4" w:rsidRPr="001B72F4" w:rsidRDefault="001B72F4" w:rsidP="00BF52E1">
      <w:pPr>
        <w:pStyle w:val="ab"/>
        <w:numPr>
          <w:ilvl w:val="0"/>
          <w:numId w:val="8"/>
        </w:numPr>
        <w:tabs>
          <w:tab w:val="left" w:pos="851"/>
          <w:tab w:val="left" w:pos="1134"/>
          <w:tab w:val="left" w:pos="1276"/>
          <w:tab w:val="left" w:pos="1418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>супроводжується доказами, які мають бути включені до технічної доку</w:t>
      </w:r>
      <w:r w:rsidR="00111A0F">
        <w:rPr>
          <w:rFonts w:ascii="Times New Roman" w:hAnsi="Times New Roman" w:cs="Times New Roman"/>
          <w:sz w:val="28"/>
          <w:szCs w:val="28"/>
          <w:lang w:val="uk-UA"/>
        </w:rPr>
        <w:t xml:space="preserve">ментації, у </w:t>
      </w:r>
      <w:r w:rsidR="00597F0D">
        <w:rPr>
          <w:rFonts w:ascii="Times New Roman" w:hAnsi="Times New Roman" w:cs="Times New Roman"/>
          <w:sz w:val="28"/>
          <w:szCs w:val="28"/>
          <w:lang w:val="uk-UA"/>
        </w:rPr>
        <w:t>формі</w:t>
      </w:r>
      <w:r w:rsidR="00111A0F">
        <w:rPr>
          <w:rFonts w:ascii="Times New Roman" w:hAnsi="Times New Roman" w:cs="Times New Roman"/>
          <w:sz w:val="28"/>
          <w:szCs w:val="28"/>
          <w:lang w:val="uk-UA"/>
        </w:rPr>
        <w:t xml:space="preserve"> сертифіката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затверд</w:t>
      </w:r>
      <w:r w:rsidR="003B75E2">
        <w:rPr>
          <w:rFonts w:ascii="Times New Roman" w:hAnsi="Times New Roman" w:cs="Times New Roman"/>
          <w:sz w:val="28"/>
          <w:szCs w:val="28"/>
          <w:lang w:val="uk-UA"/>
        </w:rPr>
        <w:t>ження типу, протоколу випробувань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>, про те, що виріб спеціально схвалено для зазначених у</w:t>
      </w:r>
      <w:r w:rsidR="00597F0D">
        <w:rPr>
          <w:rFonts w:ascii="Times New Roman" w:hAnsi="Times New Roman" w:cs="Times New Roman"/>
          <w:sz w:val="28"/>
          <w:szCs w:val="28"/>
          <w:lang w:val="uk-UA"/>
        </w:rPr>
        <w:t>мов експлуатації або застосувань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>; та</w:t>
      </w:r>
    </w:p>
    <w:p w14:paraId="3CC50146" w14:textId="6351161E" w:rsidR="001B72F4" w:rsidRDefault="00897982" w:rsidP="00BF52E1">
      <w:pPr>
        <w:pStyle w:val="ab"/>
        <w:numPr>
          <w:ilvl w:val="0"/>
          <w:numId w:val="8"/>
        </w:numPr>
        <w:tabs>
          <w:tab w:val="left" w:pos="851"/>
          <w:tab w:val="left" w:pos="1134"/>
          <w:tab w:val="left" w:pos="1276"/>
          <w:tab w:val="left" w:pos="1418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вводиться в обіг</w:t>
      </w:r>
      <w:r w:rsidR="003B75E2">
        <w:rPr>
          <w:rFonts w:ascii="Times New Roman" w:hAnsi="Times New Roman" w:cs="Times New Roman"/>
          <w:sz w:val="28"/>
          <w:szCs w:val="28"/>
          <w:lang w:val="uk-UA"/>
        </w:rPr>
        <w:t xml:space="preserve"> спеціально для зазначених</w:t>
      </w:r>
      <w:r w:rsidR="001B72F4"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умов експлуатації або застосування, що підтверджується принаймні технічною документацією та, за винятком </w:t>
      </w:r>
      <w:r w:rsidR="00BF52E1" w:rsidRPr="00897982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="001B72F4" w:rsidRPr="00897982">
        <w:rPr>
          <w:rFonts w:ascii="Times New Roman" w:hAnsi="Times New Roman" w:cs="Times New Roman"/>
          <w:sz w:val="28"/>
          <w:szCs w:val="28"/>
          <w:lang w:val="uk-UA"/>
        </w:rPr>
        <w:t xml:space="preserve">пункту </w:t>
      </w:r>
      <w:r w:rsidR="00BF52E1" w:rsidRPr="0089798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7944" w:rsidRPr="00897982">
        <w:rPr>
          <w:rFonts w:ascii="Times New Roman" w:hAnsi="Times New Roman" w:cs="Times New Roman"/>
          <w:sz w:val="28"/>
          <w:szCs w:val="28"/>
          <w:lang w:val="uk-UA"/>
        </w:rPr>
        <w:t xml:space="preserve"> пункту 1 цього додатку</w:t>
      </w:r>
      <w:r w:rsidR="001B72F4" w:rsidRPr="008979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72F4" w:rsidRPr="00BF52E1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 </w:t>
      </w:r>
      <w:r w:rsidR="001B72F4" w:rsidRPr="001B72F4">
        <w:rPr>
          <w:rFonts w:ascii="Times New Roman" w:hAnsi="Times New Roman" w:cs="Times New Roman"/>
          <w:sz w:val="28"/>
          <w:szCs w:val="28"/>
          <w:lang w:val="uk-UA"/>
        </w:rPr>
        <w:t>інформацією на упаковці та будь-якими рекламними або маркетинговими матеріалами.</w:t>
      </w:r>
    </w:p>
    <w:p w14:paraId="26505AA9" w14:textId="460FB0EB" w:rsidR="001B72F4" w:rsidRDefault="001B72F4" w:rsidP="001B72F4">
      <w:pPr>
        <w:tabs>
          <w:tab w:val="left" w:pos="543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2. Крім того, </w:t>
      </w:r>
      <w:r w:rsidR="00FD1AEC">
        <w:rPr>
          <w:rFonts w:ascii="Times New Roman" w:hAnsi="Times New Roman" w:cs="Times New Roman"/>
          <w:sz w:val="28"/>
          <w:szCs w:val="28"/>
          <w:lang w:val="uk-UA"/>
        </w:rPr>
        <w:t xml:space="preserve">вимоги цього Технічного </w:t>
      </w:r>
      <w:proofErr w:type="spellStart"/>
      <w:r w:rsidR="00FD1AE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>егламент</w:t>
      </w:r>
      <w:r w:rsidR="00FD1AEC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не поширюється на:</w:t>
      </w:r>
    </w:p>
    <w:p w14:paraId="33401A05" w14:textId="569BE28E" w:rsidR="001B72F4" w:rsidRPr="001B72F4" w:rsidRDefault="003B75E2" w:rsidP="00236573">
      <w:pPr>
        <w:pStyle w:val="ab"/>
        <w:numPr>
          <w:ilvl w:val="0"/>
          <w:numId w:val="9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люмінісцентні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двоцокольні</w:t>
      </w:r>
      <w:proofErr w:type="spellEnd"/>
      <w:r w:rsidR="001B72F4"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джерела світла </w:t>
      </w:r>
      <w:r w:rsidR="001B72F4" w:rsidRPr="00111A0F">
        <w:rPr>
          <w:rFonts w:ascii="Times New Roman" w:hAnsi="Times New Roman" w:cs="Times New Roman"/>
          <w:sz w:val="28"/>
          <w:szCs w:val="28"/>
          <w:lang w:val="uk-UA"/>
        </w:rPr>
        <w:t>T5</w:t>
      </w:r>
      <w:r w:rsidR="001B72F4"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з подвійним цоколем потужністю P ≤ 13 Вт; </w:t>
      </w:r>
    </w:p>
    <w:p w14:paraId="4A070B2F" w14:textId="1BD98065" w:rsidR="001B72F4" w:rsidRDefault="001B72F4" w:rsidP="00236573">
      <w:pPr>
        <w:pStyle w:val="ab"/>
        <w:numPr>
          <w:ilvl w:val="0"/>
          <w:numId w:val="9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>електронні дисплеї (наприклад, телевізори, комп'ютерні монітори, ноутбуки, планшети, мобільні телефони, електронні книги, ігрові консолі</w:t>
      </w:r>
      <w:r w:rsidR="00236573">
        <w:rPr>
          <w:rFonts w:ascii="Times New Roman" w:hAnsi="Times New Roman" w:cs="Times New Roman"/>
          <w:sz w:val="28"/>
          <w:szCs w:val="28"/>
          <w:lang w:val="uk-UA"/>
        </w:rPr>
        <w:t>);</w:t>
      </w:r>
      <w:r w:rsidR="002824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6D871D4" w14:textId="3384302D" w:rsidR="001B72F4" w:rsidRPr="001B72F4" w:rsidRDefault="001B72F4" w:rsidP="00236573">
      <w:pPr>
        <w:pStyle w:val="ab"/>
        <w:numPr>
          <w:ilvl w:val="0"/>
          <w:numId w:val="9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>дж</w:t>
      </w:r>
      <w:r w:rsidR="00F4179D">
        <w:rPr>
          <w:rFonts w:ascii="Times New Roman" w:hAnsi="Times New Roman" w:cs="Times New Roman"/>
          <w:sz w:val="28"/>
          <w:szCs w:val="28"/>
          <w:lang w:val="uk-UA"/>
        </w:rPr>
        <w:t>ерела світла та самостійні пристрої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керування у виробах, що працюють від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батарей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, включаючи, але без обмеження, </w:t>
      </w:r>
      <w:r w:rsidRPr="00F4179D">
        <w:rPr>
          <w:rFonts w:ascii="Times New Roman" w:hAnsi="Times New Roman" w:cs="Times New Roman"/>
          <w:sz w:val="28"/>
          <w:szCs w:val="28"/>
          <w:lang w:val="uk-UA"/>
        </w:rPr>
        <w:t>напр</w:t>
      </w:r>
      <w:r w:rsidR="00F4179D" w:rsidRPr="00F4179D">
        <w:rPr>
          <w:rFonts w:ascii="Times New Roman" w:hAnsi="Times New Roman" w:cs="Times New Roman"/>
          <w:sz w:val="28"/>
          <w:szCs w:val="28"/>
          <w:lang w:val="uk-UA"/>
        </w:rPr>
        <w:t>иклад,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ліхтарики, мобільні телефони з вбудованим ліхтариком, іграшки, що включають джерело світла, настільні лампи, що працюють лише від батарейок, лампи на нарукавниках для велосипедистів, садові лампи на сонячних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батареях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7893B42B" w14:textId="77608583" w:rsidR="001B72F4" w:rsidRPr="001B72F4" w:rsidRDefault="001B72F4" w:rsidP="00157944">
      <w:pPr>
        <w:pStyle w:val="ab"/>
        <w:numPr>
          <w:ilvl w:val="0"/>
          <w:numId w:val="9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джерела світла </w:t>
      </w:r>
      <w:proofErr w:type="spellStart"/>
      <w:r w:rsidR="00597F0D" w:rsidRPr="00597F0D">
        <w:rPr>
          <w:rFonts w:ascii="Times New Roman" w:hAnsi="Times New Roman" w:cs="Times New Roman"/>
          <w:sz w:val="28"/>
          <w:szCs w:val="28"/>
          <w:lang w:val="uk-UA"/>
        </w:rPr>
        <w:t>для</w:t>
      </w:r>
      <w:proofErr w:type="spellEnd"/>
      <w:r w:rsidR="00597F0D" w:rsidRPr="00597F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7F0D" w:rsidRPr="00597F0D">
        <w:rPr>
          <w:rFonts w:ascii="Times New Roman" w:hAnsi="Times New Roman" w:cs="Times New Roman"/>
          <w:sz w:val="28"/>
          <w:szCs w:val="28"/>
          <w:lang w:val="uk-UA"/>
        </w:rPr>
        <w:t>застосувань</w:t>
      </w:r>
      <w:proofErr w:type="spellEnd"/>
      <w:r w:rsidR="00597F0D" w:rsidRPr="00597F0D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="00597F0D" w:rsidRPr="00597F0D">
        <w:rPr>
          <w:rFonts w:ascii="Times New Roman" w:hAnsi="Times New Roman" w:cs="Times New Roman"/>
          <w:sz w:val="28"/>
          <w:szCs w:val="28"/>
          <w:lang w:val="uk-UA"/>
        </w:rPr>
        <w:t>спектроскопії</w:t>
      </w:r>
      <w:proofErr w:type="spellEnd"/>
      <w:r w:rsidR="00597F0D" w:rsidRPr="00597F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7F0D" w:rsidRPr="00597F0D">
        <w:rPr>
          <w:rFonts w:ascii="Times New Roman" w:hAnsi="Times New Roman" w:cs="Times New Roman"/>
          <w:sz w:val="28"/>
          <w:szCs w:val="28"/>
          <w:lang w:val="uk-UA"/>
        </w:rPr>
        <w:t>та</w:t>
      </w:r>
      <w:proofErr w:type="spellEnd"/>
      <w:r w:rsidR="00597F0D" w:rsidRPr="00597F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7F0D" w:rsidRPr="00597F0D">
        <w:rPr>
          <w:rFonts w:ascii="Times New Roman" w:hAnsi="Times New Roman" w:cs="Times New Roman"/>
          <w:sz w:val="28"/>
          <w:szCs w:val="28"/>
          <w:lang w:val="uk-UA"/>
        </w:rPr>
        <w:t>фотометрії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, таких як, наприклад, </w:t>
      </w:r>
      <w:r w:rsidR="00597F0D">
        <w:rPr>
          <w:rFonts w:ascii="Times New Roman" w:hAnsi="Times New Roman" w:cs="Times New Roman"/>
          <w:sz w:val="28"/>
          <w:szCs w:val="28"/>
          <w:lang w:val="uk-UA"/>
        </w:rPr>
        <w:t xml:space="preserve">оптична 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спектроскопія UV-VIS, молекулярна спектроскопія, атомно-абсорбційна спектроскопія, недисперсійна інфрачервона (NDIR), інфрачервоне перетворення Фур'є (FTIR), медичний аналіз,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еліпсометрія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, вимірювання товщини шару, моніторинг процесу або екологічний моніторинг; </w:t>
      </w:r>
    </w:p>
    <w:p w14:paraId="1003C3B3" w14:textId="13D779C2" w:rsidR="001B72F4" w:rsidRDefault="001B72F4" w:rsidP="00157944">
      <w:pPr>
        <w:pStyle w:val="ab"/>
        <w:numPr>
          <w:ilvl w:val="0"/>
          <w:numId w:val="9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>дж</w:t>
      </w:r>
      <w:r w:rsidR="003637A8">
        <w:rPr>
          <w:rFonts w:ascii="Times New Roman" w:hAnsi="Times New Roman" w:cs="Times New Roman"/>
          <w:sz w:val="28"/>
          <w:szCs w:val="28"/>
          <w:lang w:val="uk-UA"/>
        </w:rPr>
        <w:t>ерела світла та самостійні пристрої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керування на велосипедах та інших немоторизованих транспортних засобах.</w:t>
      </w:r>
    </w:p>
    <w:p w14:paraId="029079DF" w14:textId="32734CFF" w:rsidR="001B72F4" w:rsidRDefault="001B72F4" w:rsidP="001B72F4">
      <w:pPr>
        <w:tabs>
          <w:tab w:val="left" w:pos="2743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>3. Будь-яке дже</w:t>
      </w:r>
      <w:r w:rsidR="003637A8">
        <w:rPr>
          <w:rFonts w:ascii="Times New Roman" w:hAnsi="Times New Roman" w:cs="Times New Roman"/>
          <w:sz w:val="28"/>
          <w:szCs w:val="28"/>
          <w:lang w:val="uk-UA"/>
        </w:rPr>
        <w:t>рело світла або самостійний пристрій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керування в межах дії цього </w:t>
      </w:r>
      <w:r w:rsidR="00157944">
        <w:rPr>
          <w:rFonts w:ascii="Times New Roman" w:hAnsi="Times New Roman" w:cs="Times New Roman"/>
          <w:sz w:val="28"/>
          <w:szCs w:val="28"/>
          <w:lang w:val="uk-UA"/>
        </w:rPr>
        <w:t>Технічного р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егламенту звільняються від вимог цього </w:t>
      </w:r>
      <w:r w:rsidR="00157944">
        <w:rPr>
          <w:rFonts w:ascii="Times New Roman" w:hAnsi="Times New Roman" w:cs="Times New Roman"/>
          <w:sz w:val="28"/>
          <w:szCs w:val="28"/>
          <w:lang w:val="uk-UA"/>
        </w:rPr>
        <w:t>Технічного р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егламенту, за винятком вимог </w:t>
      </w:r>
      <w:r w:rsidR="003637A8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до інформації, викладених у </w:t>
      </w:r>
      <w:r w:rsidR="006D3C57">
        <w:rPr>
          <w:rFonts w:ascii="Times New Roman" w:hAnsi="Times New Roman" w:cs="Times New Roman"/>
          <w:sz w:val="28"/>
          <w:szCs w:val="28"/>
          <w:lang w:val="uk-UA"/>
        </w:rPr>
        <w:t>розділі</w:t>
      </w:r>
      <w:r w:rsidR="00624AE6">
        <w:rPr>
          <w:rFonts w:ascii="Times New Roman" w:hAnsi="Times New Roman" w:cs="Times New Roman"/>
          <w:sz w:val="28"/>
          <w:szCs w:val="28"/>
          <w:lang w:val="uk-UA"/>
        </w:rPr>
        <w:t xml:space="preserve"> «Інформація щодо виробів, зазначених у пункті 3 додатку 3»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додатку </w:t>
      </w:r>
      <w:r w:rsidR="0015794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, якщо вони спеціально розроблені та </w:t>
      </w:r>
      <w:r w:rsidR="00111A0F" w:rsidRPr="00111A0F">
        <w:rPr>
          <w:rFonts w:ascii="Times New Roman" w:hAnsi="Times New Roman" w:cs="Times New Roman"/>
          <w:sz w:val="28"/>
          <w:szCs w:val="28"/>
          <w:lang w:val="uk-UA"/>
        </w:rPr>
        <w:t>пропонується</w:t>
      </w:r>
      <w:r w:rsidRPr="00111A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>для їхнього цільового використання принаймні в одному з наступних застосувань:</w:t>
      </w:r>
    </w:p>
    <w:p w14:paraId="08E4EA41" w14:textId="1BC44B31" w:rsidR="001B72F4" w:rsidRPr="001B72F4" w:rsidRDefault="00D72E35" w:rsidP="00157944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сигналізація (включно, без обмежень</w:t>
      </w:r>
      <w:r w:rsidR="001B72F4" w:rsidRPr="001B72F4">
        <w:rPr>
          <w:rFonts w:ascii="Times New Roman" w:hAnsi="Times New Roman" w:cs="Times New Roman"/>
          <w:sz w:val="28"/>
          <w:szCs w:val="28"/>
          <w:lang w:val="uk-UA"/>
        </w:rPr>
        <w:t>, автомобільну, залізничну, морську або повітряну сигналізацію, контроль дорожнього руху або аеродромні ліхтарі);</w:t>
      </w:r>
    </w:p>
    <w:p w14:paraId="50FB8033" w14:textId="0F2B3AA6" w:rsidR="001B72F4" w:rsidRPr="001B72F4" w:rsidRDefault="00D72E35" w:rsidP="00157944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отримання та проектування зображень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включаючно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без обмежень</w:t>
      </w:r>
      <w:r w:rsidR="001B72F4" w:rsidRPr="001B72F4">
        <w:rPr>
          <w:rFonts w:ascii="Times New Roman" w:hAnsi="Times New Roman" w:cs="Times New Roman"/>
          <w:sz w:val="28"/>
          <w:szCs w:val="28"/>
          <w:lang w:val="uk-UA"/>
        </w:rPr>
        <w:t>, фотокопіювання, друк (безпосередньо або з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опередньою обробкою), літографія, кіно-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відеопроекція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голографія</w:t>
      </w:r>
      <w:r w:rsidR="001B72F4" w:rsidRPr="001B72F4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5B721465" w14:textId="0DAB68EF" w:rsidR="001B72F4" w:rsidRPr="001B72F4" w:rsidRDefault="001B72F4" w:rsidP="00157944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джерела світла з питомою </w:t>
      </w:r>
      <w:r w:rsidRPr="00111A0F">
        <w:rPr>
          <w:rFonts w:ascii="Times New Roman" w:hAnsi="Times New Roman" w:cs="Times New Roman"/>
          <w:sz w:val="28"/>
          <w:szCs w:val="28"/>
          <w:lang w:val="uk-UA"/>
        </w:rPr>
        <w:t xml:space="preserve">ефективною потужністю 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ультрафіолетового випромінювання &gt; 2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мВт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клм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>, що призначені для використання в програмах, які вимагають високого вмісту УФ;</w:t>
      </w:r>
    </w:p>
    <w:p w14:paraId="428547CC" w14:textId="40782DA0" w:rsidR="001B72F4" w:rsidRPr="001B72F4" w:rsidRDefault="001B72F4" w:rsidP="00ED14D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>джерела світла з піковим випромінюванням близько 253,7 нм, призначені для бактерицидного використання (руйнування ДНК);</w:t>
      </w:r>
    </w:p>
    <w:p w14:paraId="0E204689" w14:textId="7FB7C846" w:rsidR="001B72F4" w:rsidRPr="001B72F4" w:rsidRDefault="001B72F4" w:rsidP="00ED14D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>джерела світла, що випромінюю</w:t>
      </w:r>
      <w:r w:rsidR="00ED14D7">
        <w:rPr>
          <w:rFonts w:ascii="Times New Roman" w:hAnsi="Times New Roman" w:cs="Times New Roman"/>
          <w:sz w:val="28"/>
          <w:szCs w:val="28"/>
          <w:lang w:val="uk-UA"/>
        </w:rPr>
        <w:t>ть 5 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% або </w:t>
      </w:r>
      <w:r w:rsidRPr="00111A0F">
        <w:rPr>
          <w:rFonts w:ascii="Times New Roman" w:hAnsi="Times New Roman" w:cs="Times New Roman"/>
          <w:sz w:val="28"/>
          <w:szCs w:val="28"/>
          <w:lang w:val="uk-UA"/>
        </w:rPr>
        <w:t>більше загальної потужності випромінювання 250-800 нм у</w:t>
      </w:r>
      <w:r w:rsidR="006D3C57" w:rsidRPr="00111A0F">
        <w:rPr>
          <w:rFonts w:ascii="Times New Roman" w:hAnsi="Times New Roman" w:cs="Times New Roman"/>
          <w:sz w:val="28"/>
          <w:szCs w:val="28"/>
          <w:lang w:val="uk-UA"/>
        </w:rPr>
        <w:t xml:space="preserve"> діапазоні 250-315 нм та/або 20</w:t>
      </w:r>
      <w:r w:rsidR="006D3C57" w:rsidRPr="00111A0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11A0F">
        <w:rPr>
          <w:rFonts w:ascii="Times New Roman" w:hAnsi="Times New Roman" w:cs="Times New Roman"/>
          <w:sz w:val="28"/>
          <w:szCs w:val="28"/>
          <w:lang w:val="uk-UA"/>
        </w:rPr>
        <w:t xml:space="preserve">% або більше загальної потужності випромінювання 250-800 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нм у діапазоні </w:t>
      </w:r>
      <w:r w:rsidR="00ED14D7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315-400 нм, призначені для дезінфекції; </w:t>
      </w:r>
    </w:p>
    <w:p w14:paraId="073EBF0E" w14:textId="358DCBBB" w:rsidR="001B72F4" w:rsidRPr="001B72F4" w:rsidRDefault="001B72F4" w:rsidP="00ED14D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джерела світла з основною </w:t>
      </w:r>
      <w:r w:rsidRPr="002B345A">
        <w:rPr>
          <w:rFonts w:ascii="Times New Roman" w:hAnsi="Times New Roman" w:cs="Times New Roman"/>
          <w:sz w:val="28"/>
          <w:szCs w:val="28"/>
          <w:lang w:val="uk-UA"/>
        </w:rPr>
        <w:t>метою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випромінювання близько 185,1 нм, призначені для </w:t>
      </w:r>
      <w:r w:rsidR="00597F0D">
        <w:rPr>
          <w:rFonts w:ascii="Times New Roman" w:hAnsi="Times New Roman" w:cs="Times New Roman"/>
          <w:sz w:val="28"/>
          <w:szCs w:val="28"/>
          <w:lang w:val="uk-UA"/>
        </w:rPr>
        <w:t>утворення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озону; </w:t>
      </w:r>
    </w:p>
    <w:p w14:paraId="0D3421EE" w14:textId="64510573" w:rsidR="001B72F4" w:rsidRPr="001B72F4" w:rsidRDefault="001B72F4" w:rsidP="00ED14D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>джерела світла, що випромінюють 40</w:t>
      </w:r>
      <w:r w:rsidR="00ED14D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% або більше загальної потужності випромінювання 250-800 нм у діапазоні 400-480 нм, призначені для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симбіозів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коралових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зооксантел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24065086" w14:textId="4E9276D2" w:rsidR="001B72F4" w:rsidRPr="001B72F4" w:rsidRDefault="001B72F4" w:rsidP="00ED14D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>джерел</w:t>
      </w:r>
      <w:r w:rsidR="00ED14D7">
        <w:rPr>
          <w:rFonts w:ascii="Times New Roman" w:hAnsi="Times New Roman" w:cs="Times New Roman"/>
          <w:sz w:val="28"/>
          <w:szCs w:val="28"/>
          <w:lang w:val="uk-UA"/>
        </w:rPr>
        <w:t>а світла FL, що випромінюють 80 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% або більше загальної потужності випромінювання 250-800 нм у діапазоні 250-400 нм, призначені для засмаги; </w:t>
      </w:r>
    </w:p>
    <w:p w14:paraId="214BECD6" w14:textId="1E999F19" w:rsidR="001B72F4" w:rsidRPr="001B72F4" w:rsidRDefault="001B72F4" w:rsidP="00ED14D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>джерела світла HID, що випромінюють 40</w:t>
      </w:r>
      <w:r w:rsidR="00ED14D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% або більше загальної потужності випромінювання 250-800 нм в діапазоні 250-400 нм, призначені для засмаги; </w:t>
      </w:r>
    </w:p>
    <w:p w14:paraId="6AB8F61A" w14:textId="6C630CAA" w:rsidR="001B72F4" w:rsidRPr="001B72F4" w:rsidRDefault="001B72F4" w:rsidP="00ED14D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джерела світла з </w:t>
      </w:r>
      <w:r w:rsidRPr="00ED14D7">
        <w:rPr>
          <w:rFonts w:ascii="Times New Roman" w:hAnsi="Times New Roman" w:cs="Times New Roman"/>
          <w:sz w:val="28"/>
          <w:szCs w:val="28"/>
          <w:lang w:val="uk-UA"/>
        </w:rPr>
        <w:t xml:space="preserve">фотосинтетичною ефективністю 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&gt; 1,2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мкмол</w:t>
      </w:r>
      <w:r w:rsidR="003C54C3">
        <w:rPr>
          <w:rFonts w:ascii="Times New Roman" w:hAnsi="Times New Roman" w:cs="Times New Roman"/>
          <w:sz w:val="28"/>
          <w:szCs w:val="28"/>
          <w:lang w:val="uk-UA"/>
        </w:rPr>
        <w:t>ь</w:t>
      </w:r>
      <w:proofErr w:type="spellEnd"/>
      <w:r w:rsidR="003C54C3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="003C54C3">
        <w:rPr>
          <w:rFonts w:ascii="Times New Roman" w:hAnsi="Times New Roman" w:cs="Times New Roman"/>
          <w:sz w:val="28"/>
          <w:szCs w:val="28"/>
          <w:lang w:val="uk-UA"/>
        </w:rPr>
        <w:t>Дж</w:t>
      </w:r>
      <w:proofErr w:type="spellEnd"/>
      <w:r w:rsidR="003C54C3">
        <w:rPr>
          <w:rFonts w:ascii="Times New Roman" w:hAnsi="Times New Roman" w:cs="Times New Roman"/>
          <w:sz w:val="28"/>
          <w:szCs w:val="28"/>
          <w:lang w:val="uk-UA"/>
        </w:rPr>
        <w:t xml:space="preserve">, та/або </w:t>
      </w:r>
      <w:r w:rsidR="00980B00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3C54C3">
        <w:rPr>
          <w:rFonts w:ascii="Times New Roman" w:hAnsi="Times New Roman" w:cs="Times New Roman"/>
          <w:sz w:val="28"/>
          <w:szCs w:val="28"/>
          <w:lang w:val="uk-UA"/>
        </w:rPr>
        <w:t>випромінюванням 25 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>% або більше загальної потужності випромінювання 250-800 нм в діапазоні 700-800 нм, призначені 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ля використання в садівництві; </w:t>
      </w:r>
    </w:p>
    <w:p w14:paraId="54C62C6B" w14:textId="6F261E41" w:rsidR="001B72F4" w:rsidRPr="001B72F4" w:rsidRDefault="001B72F4" w:rsidP="00ED14D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джерела світла HID з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корельованою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колірною температурою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CCT &gt; 7000 K, призначені для використання в програмах, які потребують такого високого значення CCT; </w:t>
      </w:r>
    </w:p>
    <w:p w14:paraId="51A2F111" w14:textId="00F952A2" w:rsidR="001B72F4" w:rsidRPr="001B72F4" w:rsidRDefault="001B72F4" w:rsidP="00ED14D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джерела світла з кутом </w:t>
      </w:r>
      <w:r w:rsidR="00111A0F" w:rsidRPr="00111A0F">
        <w:rPr>
          <w:rFonts w:ascii="Times New Roman" w:hAnsi="Times New Roman" w:cs="Times New Roman"/>
          <w:sz w:val="28"/>
          <w:szCs w:val="28"/>
          <w:lang w:val="uk-UA"/>
        </w:rPr>
        <w:t>випромінення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менше ніж 10°, призначені для точкового освітлення, де потрібен дуже вузький промінь світла; </w:t>
      </w:r>
    </w:p>
    <w:p w14:paraId="7306FE1A" w14:textId="0A2B0AD3" w:rsidR="001B72F4" w:rsidRPr="001B72F4" w:rsidRDefault="001B72F4" w:rsidP="00ED14D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галогенні джерела світла з цоколем типу G9.5, GX9.5, GY9.5, GZ9.5, GZX9.5, GZY9.5, GZZ9.5, K39d, G9.5HPL, G16d, GES/E40 (тільки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silver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crown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з низькою напругою (24 В), GX16, GX16d, GY16, G22, G38, GX38, GX38Q, P28s, P40s, PGJX28, PGJX 36, PGJX50, R7s зі світловим потоком &gt; 12000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лм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, QXL, що розроблені та продаються спеціально для використання для сценічного освітлення на кіно-, </w:t>
      </w:r>
      <w:proofErr w:type="spellStart"/>
      <w:r w:rsidRPr="001B72F4">
        <w:rPr>
          <w:rFonts w:ascii="Times New Roman" w:hAnsi="Times New Roman" w:cs="Times New Roman"/>
          <w:sz w:val="28"/>
          <w:szCs w:val="28"/>
          <w:lang w:val="uk-UA"/>
        </w:rPr>
        <w:t>теле</w:t>
      </w:r>
      <w:proofErr w:type="spellEnd"/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- та фотостудіях або для освітлення сцени в театрах, на дискотеках та під час концертів чи інших розважальних заходів; </w:t>
      </w:r>
    </w:p>
    <w:p w14:paraId="084FC14A" w14:textId="3E42DA85" w:rsidR="001B72F4" w:rsidRDefault="001B72F4" w:rsidP="00ED14D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джерела світла, які можна налаштувати за кольором і встановити принаймні кольори, </w:t>
      </w:r>
      <w:r w:rsidR="00BF4897">
        <w:rPr>
          <w:rFonts w:ascii="Times New Roman" w:hAnsi="Times New Roman" w:cs="Times New Roman"/>
          <w:sz w:val="28"/>
          <w:szCs w:val="28"/>
          <w:lang w:val="uk-UA"/>
        </w:rPr>
        <w:t>зазначені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 xml:space="preserve"> в цьому пункті, які мають для кожного з цих кольорів, виміряних на домінантній довжині хвилі, мінімальну </w:t>
      </w:r>
      <w:r w:rsidR="00111A0F" w:rsidRPr="00111A0F">
        <w:rPr>
          <w:rFonts w:ascii="Times New Roman" w:hAnsi="Times New Roman" w:cs="Times New Roman"/>
          <w:sz w:val="28"/>
          <w:szCs w:val="28"/>
          <w:lang w:val="uk-UA"/>
        </w:rPr>
        <w:t>ча</w:t>
      </w:r>
      <w:r w:rsidRPr="00111A0F">
        <w:rPr>
          <w:rFonts w:ascii="Times New Roman" w:hAnsi="Times New Roman" w:cs="Times New Roman"/>
          <w:sz w:val="28"/>
          <w:szCs w:val="28"/>
          <w:lang w:val="uk-UA"/>
        </w:rPr>
        <w:t xml:space="preserve">стоту </w:t>
      </w:r>
      <w:r w:rsidRPr="001B72F4">
        <w:rPr>
          <w:rFonts w:ascii="Times New Roman" w:hAnsi="Times New Roman" w:cs="Times New Roman"/>
          <w:sz w:val="28"/>
          <w:szCs w:val="28"/>
          <w:lang w:val="uk-UA"/>
        </w:rPr>
        <w:t>збудження:</w:t>
      </w:r>
    </w:p>
    <w:tbl>
      <w:tblPr>
        <w:tblStyle w:val="TableGrid"/>
        <w:tblW w:w="779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115" w:type="dxa"/>
        </w:tblCellMar>
        <w:tblLook w:val="04A0" w:firstRow="1" w:lastRow="0" w:firstColumn="1" w:lastColumn="0" w:noHBand="0" w:noVBand="1"/>
      </w:tblPr>
      <w:tblGrid>
        <w:gridCol w:w="2934"/>
        <w:gridCol w:w="2736"/>
        <w:gridCol w:w="2127"/>
      </w:tblGrid>
      <w:tr w:rsidR="001B72F4" w:rsidRPr="001B72F4" w14:paraId="5AF9658F" w14:textId="77777777" w:rsidTr="00185FEB">
        <w:trPr>
          <w:trHeight w:val="392"/>
        </w:trPr>
        <w:tc>
          <w:tcPr>
            <w:tcW w:w="2934" w:type="dxa"/>
            <w:vAlign w:val="center"/>
          </w:tcPr>
          <w:p w14:paraId="60496C8B" w14:textId="77777777" w:rsidR="001B72F4" w:rsidRPr="001B72F4" w:rsidRDefault="001B72F4" w:rsidP="001B72F4">
            <w:pPr>
              <w:spacing w:line="259" w:lineRule="auto"/>
              <w:ind w:left="1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lastRenderedPageBreak/>
              <w:t xml:space="preserve">Синій </w:t>
            </w:r>
          </w:p>
        </w:tc>
        <w:tc>
          <w:tcPr>
            <w:tcW w:w="2736" w:type="dxa"/>
            <w:vAlign w:val="center"/>
          </w:tcPr>
          <w:p w14:paraId="7BD6024F" w14:textId="25BD8ECF" w:rsidR="001B72F4" w:rsidRPr="001B72F4" w:rsidRDefault="001B72F4" w:rsidP="00ED14D7">
            <w:pPr>
              <w:spacing w:line="259" w:lineRule="auto"/>
              <w:ind w:left="1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 xml:space="preserve">440 нм </w:t>
            </w:r>
            <w:r w:rsidR="00ED14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-</w:t>
            </w: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 xml:space="preserve"> 490 нм</w:t>
            </w:r>
          </w:p>
        </w:tc>
        <w:tc>
          <w:tcPr>
            <w:tcW w:w="2127" w:type="dxa"/>
            <w:vAlign w:val="center"/>
          </w:tcPr>
          <w:p w14:paraId="5C238D87" w14:textId="77777777" w:rsidR="001B72F4" w:rsidRPr="001B72F4" w:rsidRDefault="001B72F4" w:rsidP="001B72F4">
            <w:pPr>
              <w:spacing w:line="259" w:lineRule="auto"/>
              <w:ind w:left="1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 xml:space="preserve">90 % </w:t>
            </w:r>
          </w:p>
        </w:tc>
      </w:tr>
      <w:tr w:rsidR="001B72F4" w:rsidRPr="001B72F4" w14:paraId="3FFCAACF" w14:textId="77777777" w:rsidTr="00185FEB">
        <w:trPr>
          <w:trHeight w:val="392"/>
        </w:trPr>
        <w:tc>
          <w:tcPr>
            <w:tcW w:w="2934" w:type="dxa"/>
            <w:vAlign w:val="center"/>
          </w:tcPr>
          <w:p w14:paraId="2CB9FFE8" w14:textId="77777777" w:rsidR="001B72F4" w:rsidRPr="001B72F4" w:rsidRDefault="001B72F4" w:rsidP="001B72F4">
            <w:pPr>
              <w:spacing w:line="259" w:lineRule="auto"/>
              <w:ind w:left="1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 xml:space="preserve">Зелений </w:t>
            </w:r>
          </w:p>
        </w:tc>
        <w:tc>
          <w:tcPr>
            <w:tcW w:w="2736" w:type="dxa"/>
            <w:vAlign w:val="center"/>
          </w:tcPr>
          <w:p w14:paraId="769B42C4" w14:textId="016701F5" w:rsidR="001B72F4" w:rsidRPr="001B72F4" w:rsidRDefault="001B72F4" w:rsidP="00ED14D7">
            <w:pPr>
              <w:spacing w:line="259" w:lineRule="auto"/>
              <w:ind w:left="1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 xml:space="preserve">520 нм </w:t>
            </w:r>
            <w:r w:rsidR="00ED14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-</w:t>
            </w: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 xml:space="preserve"> 570 нм</w:t>
            </w:r>
          </w:p>
        </w:tc>
        <w:tc>
          <w:tcPr>
            <w:tcW w:w="2127" w:type="dxa"/>
            <w:vAlign w:val="center"/>
          </w:tcPr>
          <w:p w14:paraId="3D5D5117" w14:textId="77777777" w:rsidR="001B72F4" w:rsidRPr="001B72F4" w:rsidRDefault="001B72F4" w:rsidP="001B72F4">
            <w:pPr>
              <w:spacing w:line="259" w:lineRule="auto"/>
              <w:ind w:left="1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 xml:space="preserve">65 % </w:t>
            </w:r>
          </w:p>
        </w:tc>
      </w:tr>
      <w:tr w:rsidR="001B72F4" w:rsidRPr="001B72F4" w14:paraId="02C917AD" w14:textId="77777777" w:rsidTr="00185FEB">
        <w:trPr>
          <w:trHeight w:val="392"/>
        </w:trPr>
        <w:tc>
          <w:tcPr>
            <w:tcW w:w="2934" w:type="dxa"/>
            <w:vAlign w:val="center"/>
          </w:tcPr>
          <w:p w14:paraId="5B319DAA" w14:textId="77777777" w:rsidR="001B72F4" w:rsidRPr="001B72F4" w:rsidRDefault="001B72F4" w:rsidP="001B72F4">
            <w:pPr>
              <w:spacing w:line="259" w:lineRule="auto"/>
              <w:ind w:left="1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 xml:space="preserve">Червоний </w:t>
            </w:r>
          </w:p>
        </w:tc>
        <w:tc>
          <w:tcPr>
            <w:tcW w:w="2736" w:type="dxa"/>
            <w:vAlign w:val="center"/>
          </w:tcPr>
          <w:p w14:paraId="197A7421" w14:textId="365A4C22" w:rsidR="001B72F4" w:rsidRPr="001B72F4" w:rsidRDefault="001B72F4" w:rsidP="00ED14D7">
            <w:pPr>
              <w:spacing w:line="259" w:lineRule="auto"/>
              <w:ind w:left="1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 xml:space="preserve">610 нм </w:t>
            </w:r>
            <w:r w:rsidR="00ED14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-</w:t>
            </w: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 xml:space="preserve"> 670 нм</w:t>
            </w:r>
          </w:p>
        </w:tc>
        <w:tc>
          <w:tcPr>
            <w:tcW w:w="2127" w:type="dxa"/>
            <w:vAlign w:val="center"/>
          </w:tcPr>
          <w:p w14:paraId="09C5C2A6" w14:textId="77777777" w:rsidR="001B72F4" w:rsidRPr="001B72F4" w:rsidRDefault="001B72F4" w:rsidP="001B72F4">
            <w:pPr>
              <w:spacing w:line="259" w:lineRule="auto"/>
              <w:ind w:left="1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1B72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 xml:space="preserve">95 % </w:t>
            </w:r>
          </w:p>
        </w:tc>
      </w:tr>
    </w:tbl>
    <w:p w14:paraId="01DCE8C5" w14:textId="009EB4B3" w:rsidR="001B72F4" w:rsidRDefault="00C6157F" w:rsidP="001B72F4">
      <w:pPr>
        <w:tabs>
          <w:tab w:val="left" w:pos="2743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57F">
        <w:rPr>
          <w:rFonts w:ascii="Times New Roman" w:hAnsi="Times New Roman" w:cs="Times New Roman"/>
          <w:sz w:val="28"/>
          <w:szCs w:val="28"/>
          <w:lang w:val="uk-UA"/>
        </w:rPr>
        <w:t>і призначені для використання в застосуваннях, які вимагають високоякісного кольорового світла;</w:t>
      </w:r>
    </w:p>
    <w:p w14:paraId="1ED2AEB6" w14:textId="1BCD9988" w:rsidR="00C6157F" w:rsidRPr="00C6157F" w:rsidRDefault="00C6157F" w:rsidP="00BF489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джерела світла, що мають індивідуальний сертифікат калібрування, де вказано точний радіометричний </w:t>
      </w:r>
      <w:r w:rsidR="00597F0D">
        <w:rPr>
          <w:rFonts w:ascii="Times New Roman" w:hAnsi="Times New Roman" w:cs="Times New Roman"/>
          <w:sz w:val="28"/>
          <w:szCs w:val="28"/>
          <w:lang w:val="uk-UA"/>
        </w:rPr>
        <w:t xml:space="preserve">світловий </w:t>
      </w:r>
      <w:r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потік та/або спектр за визначених умов, і призначені для використання у фотометричному калібруванні (наприклад, довжини хвилі, потоку, колірної температури, індексу </w:t>
      </w:r>
      <w:proofErr w:type="spellStart"/>
      <w:r w:rsidRPr="00C6157F">
        <w:rPr>
          <w:rFonts w:ascii="Times New Roman" w:hAnsi="Times New Roman" w:cs="Times New Roman"/>
          <w:sz w:val="28"/>
          <w:szCs w:val="28"/>
          <w:lang w:val="uk-UA"/>
        </w:rPr>
        <w:t>кольоропередачі</w:t>
      </w:r>
      <w:proofErr w:type="spellEnd"/>
      <w:r w:rsidRPr="00C6157F">
        <w:rPr>
          <w:rFonts w:ascii="Times New Roman" w:hAnsi="Times New Roman" w:cs="Times New Roman"/>
          <w:sz w:val="28"/>
          <w:szCs w:val="28"/>
          <w:lang w:val="uk-UA"/>
        </w:rPr>
        <w:t>), або для лабораторного використання та в застосуваннях з контролю якості для оцінки кольорових поверхонь і матеріалів за стандартних умов огляду (наприклад, стандартні освітлювальні прилади);</w:t>
      </w:r>
    </w:p>
    <w:p w14:paraId="1385439A" w14:textId="58FC0FFB" w:rsidR="00C6157F" w:rsidRPr="00C6157F" w:rsidRDefault="00C6157F" w:rsidP="00BF489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57F">
        <w:rPr>
          <w:rFonts w:ascii="Times New Roman" w:hAnsi="Times New Roman" w:cs="Times New Roman"/>
          <w:sz w:val="28"/>
          <w:szCs w:val="28"/>
          <w:lang w:val="uk-UA"/>
        </w:rPr>
        <w:t>джерела світла, надані спеціа</w:t>
      </w:r>
      <w:r w:rsidR="00980B00">
        <w:rPr>
          <w:rFonts w:ascii="Times New Roman" w:hAnsi="Times New Roman" w:cs="Times New Roman"/>
          <w:sz w:val="28"/>
          <w:szCs w:val="28"/>
          <w:lang w:val="uk-UA"/>
        </w:rPr>
        <w:t>льно для використання споживачам</w:t>
      </w:r>
      <w:r w:rsidRPr="00C6157F">
        <w:rPr>
          <w:rFonts w:ascii="Times New Roman" w:hAnsi="Times New Roman" w:cs="Times New Roman"/>
          <w:sz w:val="28"/>
          <w:szCs w:val="28"/>
          <w:lang w:val="uk-UA"/>
        </w:rPr>
        <w:t>, чутливими до світла, для продажу в аптеках та інших дозволених торгових точках (наприклад, постачальники товарів для людей з обмеженими можливостями) за пред’явленням медичного рецепта;</w:t>
      </w:r>
    </w:p>
    <w:p w14:paraId="7A7F295B" w14:textId="0DE6B6B1" w:rsidR="00C6157F" w:rsidRPr="00C6157F" w:rsidRDefault="00980B00" w:rsidP="00BF489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джерела світла</w:t>
      </w:r>
      <w:r w:rsidR="00C6157F" w:rsidRPr="00BF4897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 </w:t>
      </w:r>
      <w:r w:rsidR="00C6157F" w:rsidRPr="00980B00">
        <w:rPr>
          <w:rFonts w:ascii="Times New Roman" w:hAnsi="Times New Roman" w:cs="Times New Roman"/>
          <w:sz w:val="28"/>
          <w:szCs w:val="28"/>
          <w:lang w:val="uk-UA"/>
        </w:rPr>
        <w:t>розжарю</w:t>
      </w:r>
      <w:r w:rsidRPr="00980B00"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="00C6157F" w:rsidRPr="00BF4897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 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(не включаючи галогенні джерела світла), що відповідають усім наступним умовам: потужність ≤ 40 Вт, довжина ≤ 60 мм, діаметр ≤ 30 мм, заявлені як придатні для роботи при температурі</w:t>
      </w:r>
      <w:r w:rsidR="00BF4897">
        <w:rPr>
          <w:rFonts w:ascii="Times New Roman" w:hAnsi="Times New Roman" w:cs="Times New Roman"/>
          <w:sz w:val="28"/>
          <w:szCs w:val="28"/>
          <w:lang w:val="uk-UA"/>
        </w:rPr>
        <w:t xml:space="preserve"> навколишнього середовища ≥ 300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°C і призначені для використання в високотемпературних установках, </w:t>
      </w:r>
      <w:r w:rsidR="001D345D">
        <w:rPr>
          <w:rFonts w:ascii="Times New Roman" w:hAnsi="Times New Roman" w:cs="Times New Roman"/>
          <w:sz w:val="28"/>
          <w:szCs w:val="28"/>
          <w:lang w:val="uk-UA"/>
        </w:rPr>
        <w:t>наприклад в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345D">
        <w:rPr>
          <w:rFonts w:ascii="Times New Roman" w:hAnsi="Times New Roman" w:cs="Times New Roman"/>
          <w:sz w:val="28"/>
          <w:szCs w:val="28"/>
          <w:lang w:val="uk-UA"/>
        </w:rPr>
        <w:t>духовках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386F345" w14:textId="76693A75" w:rsidR="00C6157F" w:rsidRDefault="00C6157F" w:rsidP="00BF489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57F">
        <w:rPr>
          <w:rFonts w:ascii="Times New Roman" w:hAnsi="Times New Roman" w:cs="Times New Roman"/>
          <w:sz w:val="28"/>
          <w:szCs w:val="28"/>
          <w:lang w:val="uk-UA"/>
        </w:rPr>
        <w:t>галогенні джерела світла, що відповідають усім наведеним нижче умовам: цоколь типу G4, GY6.35 або G9, потужність ≤ 60 Вт, задекларовані як придатні для роботи при температурі навколишнього середовища ≥ 300°C і призначені для використання в умовах високих температур, таких як печі;</w:t>
      </w:r>
    </w:p>
    <w:p w14:paraId="3FEFA076" w14:textId="097E65E2" w:rsidR="00C6157F" w:rsidRDefault="003B372D" w:rsidP="00BF489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галогенні джерела світла 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лезовим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контактним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, металевим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наконечником, кабелем,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ліц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-дро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том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нестандартним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ел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ектричним інтерфейсом, спеціально розроблені та </w:t>
      </w:r>
      <w:r w:rsidR="005D6FB1" w:rsidRPr="00111A0F">
        <w:rPr>
          <w:rFonts w:ascii="Times New Roman" w:hAnsi="Times New Roman" w:cs="Times New Roman"/>
          <w:sz w:val="28"/>
          <w:szCs w:val="28"/>
          <w:lang w:val="uk-UA"/>
        </w:rPr>
        <w:t>пропонуються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 для промислового або професійного електронагрівального обладнання (наприклад, процес розтя</w:t>
      </w:r>
      <w:r>
        <w:rPr>
          <w:rFonts w:ascii="Times New Roman" w:hAnsi="Times New Roman" w:cs="Times New Roman"/>
          <w:sz w:val="28"/>
          <w:szCs w:val="28"/>
          <w:lang w:val="uk-UA"/>
        </w:rPr>
        <w:t>гування роздувом у ПЕТ-промисловості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, 3D-друк, </w:t>
      </w:r>
      <w:r>
        <w:rPr>
          <w:rFonts w:ascii="Times New Roman" w:hAnsi="Times New Roman" w:cs="Times New Roman"/>
          <w:sz w:val="28"/>
          <w:szCs w:val="28"/>
          <w:lang w:val="uk-UA"/>
        </w:rPr>
        <w:t>склеювання, загартовування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 чорнил, фарб</w:t>
      </w:r>
      <w:r w:rsidR="005D6FB1">
        <w:rPr>
          <w:rFonts w:ascii="Times New Roman" w:hAnsi="Times New Roman" w:cs="Times New Roman"/>
          <w:sz w:val="28"/>
          <w:szCs w:val="28"/>
          <w:lang w:val="uk-UA"/>
        </w:rPr>
        <w:t xml:space="preserve"> або покриттів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00125CA8" w14:textId="34F35D54" w:rsidR="00C6157F" w:rsidRPr="00C6157F" w:rsidRDefault="00C6157F" w:rsidP="00BF489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57F">
        <w:rPr>
          <w:rFonts w:ascii="Times New Roman" w:hAnsi="Times New Roman" w:cs="Times New Roman"/>
          <w:sz w:val="28"/>
          <w:szCs w:val="28"/>
          <w:lang w:val="uk-UA"/>
        </w:rPr>
        <w:t>галогенні джерела світла, що відповідають усім наступ</w:t>
      </w:r>
      <w:r w:rsidR="003C54C3">
        <w:rPr>
          <w:rFonts w:ascii="Times New Roman" w:hAnsi="Times New Roman" w:cs="Times New Roman"/>
          <w:sz w:val="28"/>
          <w:szCs w:val="28"/>
          <w:lang w:val="uk-UA"/>
        </w:rPr>
        <w:t>ним умовам: цоколь R7s, CCT ≤ 2</w:t>
      </w:r>
      <w:r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500 K, довжина не в діапазонах 75-80 мм та 110-120 мм, що спеціально розроблені та </w:t>
      </w:r>
      <w:r w:rsidRPr="00111A0F">
        <w:rPr>
          <w:rFonts w:ascii="Times New Roman" w:hAnsi="Times New Roman" w:cs="Times New Roman"/>
          <w:sz w:val="28"/>
          <w:szCs w:val="28"/>
          <w:lang w:val="uk-UA"/>
        </w:rPr>
        <w:t>пропонуються</w:t>
      </w:r>
      <w:r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 для промислового або професійного електронагрівального обладнання (наприклад, процес розтя</w:t>
      </w:r>
      <w:r w:rsidR="005D6FB1">
        <w:rPr>
          <w:rFonts w:ascii="Times New Roman" w:hAnsi="Times New Roman" w:cs="Times New Roman"/>
          <w:sz w:val="28"/>
          <w:szCs w:val="28"/>
          <w:lang w:val="uk-UA"/>
        </w:rPr>
        <w:t>гування роздувом у ПЕТ-промисловості, 3D-друк, склеювання, загартовування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чорнил, фарб та покриттів);</w:t>
      </w:r>
    </w:p>
    <w:p w14:paraId="5B793BDF" w14:textId="3E13EC86" w:rsidR="00C6157F" w:rsidRPr="00C6157F" w:rsidRDefault="005D6FB1" w:rsidP="00BF489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одноцокольні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люмінесцентні лампи (</w:t>
      </w:r>
      <w:proofErr w:type="spellStart"/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CFLni</w:t>
      </w:r>
      <w:proofErr w:type="spellEnd"/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) діаметром 16 мм (T5), 2G11 з 4-контактним цоколем, з CCT = 32</w:t>
      </w:r>
      <w:r w:rsidR="009D2FB2">
        <w:rPr>
          <w:rFonts w:ascii="Times New Roman" w:hAnsi="Times New Roman" w:cs="Times New Roman"/>
          <w:sz w:val="28"/>
          <w:szCs w:val="28"/>
          <w:lang w:val="uk-UA"/>
        </w:rPr>
        <w:t xml:space="preserve">00 K і координатами кольору                  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 x = 0,415 y = 0,377, або з CCT = 55</w:t>
      </w:r>
      <w:r w:rsidR="009D2FB2">
        <w:rPr>
          <w:rFonts w:ascii="Times New Roman" w:hAnsi="Times New Roman" w:cs="Times New Roman"/>
          <w:sz w:val="28"/>
          <w:szCs w:val="28"/>
          <w:lang w:val="uk-UA"/>
        </w:rPr>
        <w:t>00 K і координатами кольору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 x = 0,330 </w:t>
      </w:r>
      <w:r w:rsidR="009D2FB2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y = 0,335, що спеціально розроблені та пропонуються для студійних і відео застосувань для традиційної кінозйомки;</w:t>
      </w:r>
    </w:p>
    <w:p w14:paraId="3E0156BE" w14:textId="56E684C1" w:rsidR="00C6157F" w:rsidRDefault="00C6157F" w:rsidP="00BF4897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57F">
        <w:rPr>
          <w:rFonts w:ascii="Times New Roman" w:hAnsi="Times New Roman" w:cs="Times New Roman"/>
          <w:sz w:val="28"/>
          <w:szCs w:val="28"/>
          <w:lang w:val="uk-UA"/>
        </w:rPr>
        <w:lastRenderedPageBreak/>
        <w:t>джерела світла LED або OLED, що відпо</w:t>
      </w:r>
      <w:r w:rsidR="00075060">
        <w:rPr>
          <w:rFonts w:ascii="Times New Roman" w:hAnsi="Times New Roman" w:cs="Times New Roman"/>
          <w:sz w:val="28"/>
          <w:szCs w:val="28"/>
          <w:lang w:val="uk-UA"/>
        </w:rPr>
        <w:t>відають визначенню «оригінальні твори</w:t>
      </w:r>
      <w:r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 мистецтва», виготовлені самим художником в обмеже</w:t>
      </w:r>
      <w:r>
        <w:rPr>
          <w:rFonts w:ascii="Times New Roman" w:hAnsi="Times New Roman" w:cs="Times New Roman"/>
          <w:sz w:val="28"/>
          <w:szCs w:val="28"/>
          <w:lang w:val="uk-UA"/>
        </w:rPr>
        <w:t>ній кількості</w:t>
      </w:r>
      <w:r w:rsidR="00F77F3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менше 10 одиниць</w:t>
      </w:r>
      <w:r w:rsidRPr="00BF4897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2824EB" w:rsidRPr="00BF4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C9FFA1B" w14:textId="54C3D9B1" w:rsidR="00C6157F" w:rsidRDefault="00C6157F" w:rsidP="00DF6D64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57F">
        <w:rPr>
          <w:rFonts w:ascii="Times New Roman" w:hAnsi="Times New Roman" w:cs="Times New Roman"/>
          <w:sz w:val="28"/>
          <w:szCs w:val="28"/>
          <w:lang w:val="uk-UA"/>
        </w:rPr>
        <w:t>джерела світла, які</w:t>
      </w:r>
    </w:p>
    <w:p w14:paraId="65F90191" w14:textId="45981799" w:rsidR="00C6157F" w:rsidRPr="00C6157F" w:rsidRDefault="00C6157F" w:rsidP="00C6157F">
      <w:pPr>
        <w:tabs>
          <w:tab w:val="left" w:pos="2743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57F">
        <w:rPr>
          <w:rFonts w:ascii="Times New Roman" w:hAnsi="Times New Roman" w:cs="Times New Roman"/>
          <w:sz w:val="28"/>
          <w:szCs w:val="28"/>
          <w:lang w:val="uk-UA"/>
        </w:rPr>
        <w:t>спеціально розроблені та пропонуються виключно для використання для сценічного освітлення на кіно - та телестудіях і локаціях, а також у фотостудіях і локаціях, або для використання для сценічного освітлення в театрах, під час концертів чи інших розважальних заходів; і які</w:t>
      </w:r>
    </w:p>
    <w:p w14:paraId="1CBE00CD" w14:textId="78436A67" w:rsidR="00C6157F" w:rsidRPr="00FE5161" w:rsidRDefault="00C6157F" w:rsidP="00C6157F">
      <w:pPr>
        <w:tabs>
          <w:tab w:val="left" w:pos="2743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57F">
        <w:rPr>
          <w:rFonts w:ascii="Times New Roman" w:hAnsi="Times New Roman" w:cs="Times New Roman"/>
          <w:sz w:val="28"/>
          <w:szCs w:val="28"/>
          <w:lang w:val="uk-UA"/>
        </w:rPr>
        <w:t>відповідають принаймні одній із наступних спец</w:t>
      </w:r>
      <w:r w:rsidRPr="00FE5161">
        <w:rPr>
          <w:rFonts w:ascii="Times New Roman" w:hAnsi="Times New Roman" w:cs="Times New Roman"/>
          <w:sz w:val="28"/>
          <w:szCs w:val="28"/>
          <w:lang w:val="uk-UA"/>
        </w:rPr>
        <w:t xml:space="preserve">ифікацій: </w:t>
      </w:r>
    </w:p>
    <w:p w14:paraId="40318C3E" w14:textId="7DD149CA" w:rsidR="00C6157F" w:rsidRPr="00FE5161" w:rsidRDefault="00C6157F" w:rsidP="00EA3DDF">
      <w:pPr>
        <w:pStyle w:val="ab"/>
        <w:numPr>
          <w:ilvl w:val="0"/>
          <w:numId w:val="8"/>
        </w:numPr>
        <w:tabs>
          <w:tab w:val="left" w:pos="1985"/>
          <w:tab w:val="left" w:pos="2743"/>
        </w:tabs>
        <w:spacing w:after="120" w:line="240" w:lineRule="auto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161">
        <w:rPr>
          <w:rFonts w:ascii="Times New Roman" w:hAnsi="Times New Roman" w:cs="Times New Roman"/>
          <w:sz w:val="28"/>
          <w:szCs w:val="28"/>
          <w:lang w:val="uk-UA"/>
        </w:rPr>
        <w:t xml:space="preserve">LED з </w:t>
      </w:r>
      <w:r w:rsidR="00111A0F" w:rsidRPr="00FE5161">
        <w:rPr>
          <w:rFonts w:ascii="Times New Roman" w:hAnsi="Times New Roman" w:cs="Times New Roman"/>
          <w:sz w:val="28"/>
          <w:szCs w:val="28"/>
          <w:lang w:val="uk-UA"/>
        </w:rPr>
        <w:t>потужністю</w:t>
      </w:r>
      <w:r w:rsidRPr="00FE5161">
        <w:rPr>
          <w:rFonts w:ascii="Times New Roman" w:hAnsi="Times New Roman" w:cs="Times New Roman"/>
          <w:sz w:val="28"/>
          <w:szCs w:val="28"/>
          <w:lang w:val="uk-UA"/>
        </w:rPr>
        <w:t xml:space="preserve"> ≥ 100 Вт та CRI &gt; 90; </w:t>
      </w:r>
    </w:p>
    <w:p w14:paraId="47DE0336" w14:textId="704F2B73" w:rsidR="00C6157F" w:rsidRPr="00C6157F" w:rsidRDefault="00F90DD5" w:rsidP="00EA3DDF">
      <w:pPr>
        <w:pStyle w:val="ab"/>
        <w:numPr>
          <w:ilvl w:val="0"/>
          <w:numId w:val="8"/>
        </w:numPr>
        <w:tabs>
          <w:tab w:val="left" w:pos="1985"/>
          <w:tab w:val="left" w:pos="2743"/>
        </w:tabs>
        <w:spacing w:after="120" w:line="240" w:lineRule="auto"/>
        <w:ind w:hanging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цоколь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 GES/E40, K39d з кол</w:t>
      </w:r>
      <w:r>
        <w:rPr>
          <w:rFonts w:ascii="Times New Roman" w:hAnsi="Times New Roman" w:cs="Times New Roman"/>
          <w:sz w:val="28"/>
          <w:szCs w:val="28"/>
          <w:lang w:val="uk-UA"/>
        </w:rPr>
        <w:t>ірною температурою</w:t>
      </w:r>
      <w:r w:rsidR="001D345D">
        <w:rPr>
          <w:rFonts w:ascii="Times New Roman" w:hAnsi="Times New Roman" w:cs="Times New Roman"/>
          <w:sz w:val="28"/>
          <w:szCs w:val="28"/>
          <w:lang w:val="uk-UA"/>
        </w:rPr>
        <w:t>, що може знижуватись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до 1800 K (без затемнення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), що використовується з низьковольтним джерелом живлення; </w:t>
      </w:r>
    </w:p>
    <w:p w14:paraId="220AD8CB" w14:textId="0E6EEA05" w:rsidR="00075060" w:rsidRPr="00F90DD5" w:rsidRDefault="00075060" w:rsidP="00075060">
      <w:pPr>
        <w:pStyle w:val="ab"/>
        <w:numPr>
          <w:ilvl w:val="0"/>
          <w:numId w:val="8"/>
        </w:numPr>
        <w:tabs>
          <w:tab w:val="left" w:pos="2743"/>
        </w:tabs>
        <w:spacing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90DD5">
        <w:rPr>
          <w:rFonts w:ascii="Times New Roman" w:hAnsi="Times New Roman"/>
          <w:sz w:val="28"/>
          <w:szCs w:val="28"/>
          <w:lang w:val="uk-UA"/>
        </w:rPr>
        <w:t xml:space="preserve">LED з потужністю ≥ 180 Вт, які спрямовані на площу, меншу ніж </w:t>
      </w:r>
      <w:r w:rsidRPr="00F90DD5">
        <w:rPr>
          <w:rFonts w:ascii="inherit" w:eastAsia="Times New Roman" w:hAnsi="inherit" w:cs="Courier New"/>
          <w:color w:val="202124"/>
          <w:sz w:val="28"/>
          <w:lang w:val="uk-UA" w:eastAsia="uk-UA"/>
        </w:rPr>
        <w:t>світловипромінювальн</w:t>
      </w:r>
      <w:r w:rsidRPr="00F90DD5">
        <w:rPr>
          <w:rFonts w:ascii="Times New Roman" w:eastAsia="Times New Roman" w:hAnsi="Times New Roman" w:cs="Courier New"/>
          <w:color w:val="202124"/>
          <w:sz w:val="28"/>
          <w:lang w:val="uk-UA" w:eastAsia="uk-UA"/>
        </w:rPr>
        <w:t>а</w:t>
      </w:r>
      <w:r w:rsidRPr="00F90DD5">
        <w:rPr>
          <w:rFonts w:ascii="inherit" w:eastAsia="Times New Roman" w:hAnsi="inherit" w:cs="Courier New"/>
          <w:color w:val="202124"/>
          <w:sz w:val="28"/>
          <w:lang w:val="uk-UA" w:eastAsia="uk-UA"/>
        </w:rPr>
        <w:t xml:space="preserve"> поверхн</w:t>
      </w:r>
      <w:r w:rsidRPr="00F90DD5">
        <w:rPr>
          <w:rFonts w:ascii="Times New Roman" w:eastAsia="Times New Roman" w:hAnsi="Times New Roman" w:cs="Courier New"/>
          <w:color w:val="202124"/>
          <w:sz w:val="28"/>
          <w:lang w:val="uk-UA" w:eastAsia="uk-UA"/>
        </w:rPr>
        <w:t>я</w:t>
      </w:r>
      <w:r w:rsidRPr="00F90DD5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14:paraId="152BB4E5" w14:textId="23BD1514" w:rsidR="00075060" w:rsidRPr="00F90DD5" w:rsidRDefault="00075060" w:rsidP="00075060">
      <w:pPr>
        <w:pStyle w:val="ab"/>
        <w:numPr>
          <w:ilvl w:val="0"/>
          <w:numId w:val="8"/>
        </w:numPr>
        <w:tabs>
          <w:tab w:val="left" w:pos="2743"/>
        </w:tabs>
        <w:spacing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90DD5">
        <w:rPr>
          <w:rFonts w:ascii="Times New Roman" w:hAnsi="Times New Roman"/>
          <w:sz w:val="28"/>
          <w:szCs w:val="28"/>
          <w:lang w:val="uk-UA"/>
        </w:rPr>
        <w:t xml:space="preserve">лампа типу DWE, яка є вольфрамовою лампою потужність 650 Вт, напругу 120 В, з гвинтовим </w:t>
      </w:r>
      <w:proofErr w:type="spellStart"/>
      <w:r w:rsidRPr="00F90DD5">
        <w:rPr>
          <w:rFonts w:ascii="Times New Roman" w:hAnsi="Times New Roman"/>
          <w:sz w:val="28"/>
          <w:szCs w:val="28"/>
          <w:lang w:val="uk-UA"/>
        </w:rPr>
        <w:t>затискачем</w:t>
      </w:r>
      <w:proofErr w:type="spellEnd"/>
      <w:r w:rsidRPr="00F90DD5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14:paraId="48C7842A" w14:textId="69EC4094" w:rsidR="00075060" w:rsidRPr="00F90DD5" w:rsidRDefault="00075060" w:rsidP="00075060">
      <w:pPr>
        <w:pStyle w:val="ab"/>
        <w:numPr>
          <w:ilvl w:val="0"/>
          <w:numId w:val="8"/>
        </w:numPr>
        <w:tabs>
          <w:tab w:val="left" w:pos="2743"/>
        </w:tabs>
        <w:spacing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90DD5">
        <w:rPr>
          <w:rFonts w:ascii="Times New Roman" w:hAnsi="Times New Roman"/>
          <w:sz w:val="28"/>
          <w:szCs w:val="28"/>
          <w:lang w:val="uk-UA"/>
        </w:rPr>
        <w:t xml:space="preserve">білі двоколірні світлодіодні джерела світла; </w:t>
      </w:r>
    </w:p>
    <w:p w14:paraId="29262A55" w14:textId="502DA8DE" w:rsidR="00075060" w:rsidRPr="00F90DD5" w:rsidRDefault="00075060" w:rsidP="00075060">
      <w:pPr>
        <w:pStyle w:val="ab"/>
        <w:numPr>
          <w:ilvl w:val="0"/>
          <w:numId w:val="8"/>
        </w:numPr>
        <w:tabs>
          <w:tab w:val="left" w:pos="2743"/>
        </w:tabs>
        <w:spacing w:after="12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90DD5">
        <w:rPr>
          <w:rFonts w:ascii="Times New Roman" w:hAnsi="Times New Roman"/>
          <w:sz w:val="28"/>
          <w:szCs w:val="28"/>
          <w:lang w:val="uk-UA"/>
        </w:rPr>
        <w:t>люмінесцентні лампи: мінімально 2-контактні T5 і 2-контактні T12 з CRI ≥ 85 і CCT 2900, 3000, 3200, 5600 або 6500 K;</w:t>
      </w:r>
    </w:p>
    <w:p w14:paraId="7F5CBF2A" w14:textId="02B41CD3" w:rsidR="00C6157F" w:rsidRDefault="00C6157F" w:rsidP="00AF018D">
      <w:pPr>
        <w:pStyle w:val="ab"/>
        <w:numPr>
          <w:ilvl w:val="0"/>
          <w:numId w:val="11"/>
        </w:numPr>
        <w:tabs>
          <w:tab w:val="left" w:pos="1134"/>
          <w:tab w:val="left" w:pos="5430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лампа розжарювання DLS, що відповідає всім наступним умовам: цоколь E27, прозора оболонка, </w:t>
      </w:r>
      <w:r w:rsidRPr="00FE5161">
        <w:rPr>
          <w:rFonts w:ascii="Times New Roman" w:hAnsi="Times New Roman" w:cs="Times New Roman"/>
          <w:sz w:val="28"/>
          <w:szCs w:val="28"/>
          <w:lang w:val="uk-UA"/>
        </w:rPr>
        <w:t>потужність</w:t>
      </w:r>
      <w:r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 ≥ 100 Вт і ≤ 400 Вт, CCT ≤ 2500 К, що спеціально розроблена та пропонується виключно для інфрачервоного опалення.</w:t>
      </w:r>
    </w:p>
    <w:p w14:paraId="0AD1BE90" w14:textId="6FD2AE58" w:rsidR="00C6157F" w:rsidRPr="004521DC" w:rsidRDefault="00AF018D" w:rsidP="00C6157F">
      <w:pPr>
        <w:tabs>
          <w:tab w:val="left" w:pos="2743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CLS і CSCG що розроблені та пропонуються спеціально для використання для сценічного освітлення на кіно-, телестудіях і локаціях, а також на фотостудіях і локаціях, або для використання для сценічного освітлення в театрах, на дискотеках і під час концертів або інших розважальних заходів, для підключення до високошвидкісних мереж керування (з використанням швидкості сигналу 250000 біт на секунду і вище) в режимі постійного прослуховування, повинні бути звільнені від вимог щодо режиму очікування (</w:t>
      </w:r>
      <w:proofErr w:type="spellStart"/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P</w:t>
      </w:r>
      <w:r w:rsidR="00C6157F" w:rsidRPr="00C6157F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sb</w:t>
      </w:r>
      <w:proofErr w:type="spellEnd"/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) і мережевого режиму очікування (</w:t>
      </w:r>
      <w:proofErr w:type="spellStart"/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P</w:t>
      </w:r>
      <w:r w:rsidR="00C6157F" w:rsidRPr="00C6157F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net</w:t>
      </w:r>
      <w:proofErr w:type="spellEnd"/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D66F1">
        <w:rPr>
          <w:rFonts w:ascii="Times New Roman" w:hAnsi="Times New Roman" w:cs="Times New Roman"/>
          <w:sz w:val="28"/>
          <w:szCs w:val="28"/>
          <w:lang w:val="uk-UA"/>
        </w:rPr>
        <w:t xml:space="preserve"> зазначених</w:t>
      </w:r>
      <w:r w:rsidR="00C6157F" w:rsidRPr="00C615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21DC" w:rsidRPr="004521DC">
        <w:rPr>
          <w:rFonts w:ascii="Times New Roman" w:hAnsi="Times New Roman" w:cs="Times New Roman"/>
          <w:sz w:val="28"/>
          <w:szCs w:val="28"/>
          <w:lang w:val="uk-UA"/>
        </w:rPr>
        <w:t xml:space="preserve">в розділі </w:t>
      </w:r>
      <w:r w:rsidR="004521DC" w:rsidRPr="004521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6157F" w:rsidRPr="004521DC">
        <w:rPr>
          <w:rFonts w:ascii="Times New Roman" w:hAnsi="Times New Roman" w:cs="Times New Roman"/>
          <w:sz w:val="28"/>
          <w:szCs w:val="28"/>
          <w:lang w:val="uk-UA"/>
        </w:rPr>
        <w:t xml:space="preserve"> додатку </w:t>
      </w:r>
      <w:r w:rsidR="00DF6D64" w:rsidRPr="004521D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6157F" w:rsidRPr="004521D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C09812A" w14:textId="1E064E78" w:rsidR="00C6157F" w:rsidRPr="00C6157F" w:rsidRDefault="00C6157F" w:rsidP="006D66F1">
      <w:pPr>
        <w:tabs>
          <w:tab w:val="left" w:pos="2410"/>
          <w:tab w:val="left" w:pos="2743"/>
        </w:tabs>
        <w:spacing w:after="12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sectPr w:rsidR="00C6157F" w:rsidRPr="00C6157F" w:rsidSect="005A2E3E">
      <w:headerReference w:type="default" r:id="rId8"/>
      <w:pgSz w:w="11906" w:h="16838"/>
      <w:pgMar w:top="567" w:right="851" w:bottom="993" w:left="156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7A271" w14:textId="77777777" w:rsidR="00FE4D31" w:rsidRDefault="00FE4D31">
      <w:pPr>
        <w:spacing w:after="0" w:line="240" w:lineRule="auto"/>
      </w:pPr>
      <w:r>
        <w:separator/>
      </w:r>
    </w:p>
  </w:endnote>
  <w:endnote w:type="continuationSeparator" w:id="0">
    <w:p w14:paraId="471F52EF" w14:textId="77777777" w:rsidR="00FE4D31" w:rsidRDefault="00FE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52050" w14:textId="77777777" w:rsidR="00FE4D31" w:rsidRDefault="00FE4D31">
      <w:pPr>
        <w:spacing w:after="0" w:line="240" w:lineRule="auto"/>
      </w:pPr>
      <w:r>
        <w:separator/>
      </w:r>
    </w:p>
  </w:footnote>
  <w:footnote w:type="continuationSeparator" w:id="0">
    <w:p w14:paraId="69B87A22" w14:textId="77777777" w:rsidR="00FE4D31" w:rsidRDefault="00FE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573695172"/>
    </w:sdtPr>
    <w:sdtEndPr/>
    <w:sdtContent>
      <w:p w14:paraId="7AA6EDE9" w14:textId="628DFAA8" w:rsidR="00F12C11" w:rsidRDefault="00F12C11" w:rsidP="002B7E9E">
        <w:pPr>
          <w:pStyle w:val="a4"/>
          <w:tabs>
            <w:tab w:val="left" w:pos="1890"/>
          </w:tabs>
          <w:jc w:val="right"/>
          <w:rPr>
            <w:rFonts w:ascii="Times New Roman" w:hAnsi="Times New Roman" w:cs="Times New Roman"/>
            <w:lang w:val="uk-UA"/>
          </w:rPr>
        </w:pPr>
        <w:r w:rsidRPr="002B7E9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B7E9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B7E9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345D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2B7E9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 xml:space="preserve">                               </w:t>
        </w:r>
        <w:r w:rsidRPr="002B7E9E">
          <w:rPr>
            <w:rFonts w:ascii="Times New Roman" w:hAnsi="Times New Roman" w:cs="Times New Roman"/>
            <w:sz w:val="28"/>
            <w:szCs w:val="28"/>
          </w:rPr>
          <w:t>П</w:t>
        </w:r>
        <w:proofErr w:type="spellStart"/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>родовження</w:t>
        </w:r>
        <w:proofErr w:type="spellEnd"/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 xml:space="preserve"> додатк</w:t>
        </w:r>
        <w:r>
          <w:rPr>
            <w:rFonts w:ascii="Times New Roman" w:hAnsi="Times New Roman" w:cs="Times New Roman"/>
            <w:sz w:val="28"/>
            <w:szCs w:val="28"/>
            <w:lang w:val="uk-UA"/>
          </w:rPr>
          <w:t>а</w:t>
        </w:r>
        <w:r w:rsidRPr="002B7E9E">
          <w:rPr>
            <w:rFonts w:ascii="Times New Roman" w:hAnsi="Times New Roman" w:cs="Times New Roman"/>
            <w:sz w:val="28"/>
            <w:szCs w:val="28"/>
            <w:lang w:val="uk-UA"/>
          </w:rPr>
          <w:t xml:space="preserve"> 3</w:t>
        </w:r>
      </w:p>
      <w:p w14:paraId="71020A4A" w14:textId="77777777" w:rsidR="00F12C11" w:rsidRPr="001D7EE4" w:rsidRDefault="001D345D" w:rsidP="007D169E">
        <w:pPr>
          <w:pStyle w:val="a4"/>
          <w:tabs>
            <w:tab w:val="left" w:pos="1890"/>
          </w:tabs>
          <w:rPr>
            <w:rFonts w:ascii="Times New Roman" w:hAnsi="Times New Roman" w:cs="Times New Roman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C30BA"/>
    <w:multiLevelType w:val="hybridMultilevel"/>
    <w:tmpl w:val="1BD41646"/>
    <w:lvl w:ilvl="0" w:tplc="0422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22844D44"/>
    <w:multiLevelType w:val="hybridMultilevel"/>
    <w:tmpl w:val="DEE45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12C36"/>
    <w:multiLevelType w:val="hybridMultilevel"/>
    <w:tmpl w:val="7C2AB3B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8575338"/>
    <w:multiLevelType w:val="hybridMultilevel"/>
    <w:tmpl w:val="BFCA34F6"/>
    <w:lvl w:ilvl="0" w:tplc="F446C1AE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4" w15:restartNumberingAfterBreak="0">
    <w:nsid w:val="2B547C52"/>
    <w:multiLevelType w:val="hybridMultilevel"/>
    <w:tmpl w:val="42562B82"/>
    <w:lvl w:ilvl="0" w:tplc="341A4C74">
      <w:start w:val="1"/>
      <w:numFmt w:val="decimal"/>
      <w:lvlText w:val="%1)"/>
      <w:lvlJc w:val="left"/>
      <w:pPr>
        <w:ind w:left="1635" w:hanging="106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E2959"/>
    <w:multiLevelType w:val="hybridMultilevel"/>
    <w:tmpl w:val="94A027DE"/>
    <w:lvl w:ilvl="0" w:tplc="5BA646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32EA9"/>
    <w:multiLevelType w:val="hybridMultilevel"/>
    <w:tmpl w:val="70028344"/>
    <w:lvl w:ilvl="0" w:tplc="6226D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A678D9"/>
    <w:multiLevelType w:val="hybridMultilevel"/>
    <w:tmpl w:val="F9525D1E"/>
    <w:lvl w:ilvl="0" w:tplc="92E03B9E">
      <w:start w:val="1"/>
      <w:numFmt w:val="decimal"/>
      <w:lvlText w:val="%1)"/>
      <w:lvlJc w:val="left"/>
      <w:pPr>
        <w:ind w:left="1635" w:hanging="106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97027"/>
    <w:multiLevelType w:val="hybridMultilevel"/>
    <w:tmpl w:val="41FCDCE8"/>
    <w:lvl w:ilvl="0" w:tplc="0419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46F08"/>
    <w:multiLevelType w:val="hybridMultilevel"/>
    <w:tmpl w:val="99B8B58C"/>
    <w:lvl w:ilvl="0" w:tplc="A8E60B7A">
      <w:start w:val="1"/>
      <w:numFmt w:val="decimal"/>
      <w:lvlText w:val="%1)"/>
      <w:lvlJc w:val="left"/>
      <w:pPr>
        <w:ind w:left="1635" w:hanging="106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0392D"/>
    <w:multiLevelType w:val="hybridMultilevel"/>
    <w:tmpl w:val="D124FE6A"/>
    <w:lvl w:ilvl="0" w:tplc="0F74291E">
      <w:start w:val="1"/>
      <w:numFmt w:val="decimal"/>
      <w:lvlText w:val="%1)"/>
      <w:lvlJc w:val="left"/>
      <w:pPr>
        <w:ind w:left="1635" w:hanging="106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BF53385"/>
    <w:multiLevelType w:val="hybridMultilevel"/>
    <w:tmpl w:val="3A00A358"/>
    <w:lvl w:ilvl="0" w:tplc="52AC0E62">
      <w:start w:val="1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4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1A1"/>
    <w:rsid w:val="00005EA3"/>
    <w:rsid w:val="000060D7"/>
    <w:rsid w:val="00007691"/>
    <w:rsid w:val="0000787F"/>
    <w:rsid w:val="000113BB"/>
    <w:rsid w:val="00022C1C"/>
    <w:rsid w:val="00024F93"/>
    <w:rsid w:val="00036854"/>
    <w:rsid w:val="000403E3"/>
    <w:rsid w:val="00046FA5"/>
    <w:rsid w:val="00055486"/>
    <w:rsid w:val="000576B9"/>
    <w:rsid w:val="000663F0"/>
    <w:rsid w:val="00075060"/>
    <w:rsid w:val="000832D7"/>
    <w:rsid w:val="00084444"/>
    <w:rsid w:val="00091DC1"/>
    <w:rsid w:val="000976D6"/>
    <w:rsid w:val="000A6BA6"/>
    <w:rsid w:val="000A7C64"/>
    <w:rsid w:val="000B152D"/>
    <w:rsid w:val="000B351D"/>
    <w:rsid w:val="000B779A"/>
    <w:rsid w:val="000C2999"/>
    <w:rsid w:val="000D65FA"/>
    <w:rsid w:val="000E77FE"/>
    <w:rsid w:val="000E7B87"/>
    <w:rsid w:val="000F151D"/>
    <w:rsid w:val="000F4F26"/>
    <w:rsid w:val="00111A0F"/>
    <w:rsid w:val="001201A1"/>
    <w:rsid w:val="00124ECB"/>
    <w:rsid w:val="001337C8"/>
    <w:rsid w:val="00134050"/>
    <w:rsid w:val="00144858"/>
    <w:rsid w:val="00146E0E"/>
    <w:rsid w:val="00150041"/>
    <w:rsid w:val="00157944"/>
    <w:rsid w:val="00160352"/>
    <w:rsid w:val="001632F6"/>
    <w:rsid w:val="00163D12"/>
    <w:rsid w:val="00166A37"/>
    <w:rsid w:val="00177B0D"/>
    <w:rsid w:val="00185FEB"/>
    <w:rsid w:val="001867AA"/>
    <w:rsid w:val="001A0554"/>
    <w:rsid w:val="001A6BC3"/>
    <w:rsid w:val="001A7DAC"/>
    <w:rsid w:val="001B3F19"/>
    <w:rsid w:val="001B72F4"/>
    <w:rsid w:val="001D345D"/>
    <w:rsid w:val="001D420B"/>
    <w:rsid w:val="001E0AB7"/>
    <w:rsid w:val="001E21E6"/>
    <w:rsid w:val="001E7182"/>
    <w:rsid w:val="001F35FA"/>
    <w:rsid w:val="001F3F38"/>
    <w:rsid w:val="001F7CA7"/>
    <w:rsid w:val="00212FF3"/>
    <w:rsid w:val="00215A72"/>
    <w:rsid w:val="00227303"/>
    <w:rsid w:val="00231F3D"/>
    <w:rsid w:val="0023406C"/>
    <w:rsid w:val="00236573"/>
    <w:rsid w:val="0024103E"/>
    <w:rsid w:val="00247351"/>
    <w:rsid w:val="00250DE3"/>
    <w:rsid w:val="00266510"/>
    <w:rsid w:val="00277DD0"/>
    <w:rsid w:val="00277E34"/>
    <w:rsid w:val="002824EB"/>
    <w:rsid w:val="0028519B"/>
    <w:rsid w:val="002851FC"/>
    <w:rsid w:val="002862A7"/>
    <w:rsid w:val="0028655D"/>
    <w:rsid w:val="002873B4"/>
    <w:rsid w:val="00287602"/>
    <w:rsid w:val="00287ABE"/>
    <w:rsid w:val="002A2A8D"/>
    <w:rsid w:val="002B345A"/>
    <w:rsid w:val="002B3C88"/>
    <w:rsid w:val="002B5863"/>
    <w:rsid w:val="002B60C5"/>
    <w:rsid w:val="002B61F3"/>
    <w:rsid w:val="002B6668"/>
    <w:rsid w:val="002B7E9E"/>
    <w:rsid w:val="002B7EDD"/>
    <w:rsid w:val="002C32F3"/>
    <w:rsid w:val="002C3D83"/>
    <w:rsid w:val="002D2AD0"/>
    <w:rsid w:val="002E2E8B"/>
    <w:rsid w:val="002E3A2A"/>
    <w:rsid w:val="002E48E4"/>
    <w:rsid w:val="002E4A70"/>
    <w:rsid w:val="002E6835"/>
    <w:rsid w:val="002F1019"/>
    <w:rsid w:val="002F2361"/>
    <w:rsid w:val="002F31EE"/>
    <w:rsid w:val="002F7FA1"/>
    <w:rsid w:val="003038E7"/>
    <w:rsid w:val="00304A39"/>
    <w:rsid w:val="00312F19"/>
    <w:rsid w:val="003160BE"/>
    <w:rsid w:val="003166D3"/>
    <w:rsid w:val="00320138"/>
    <w:rsid w:val="00321D85"/>
    <w:rsid w:val="003347B9"/>
    <w:rsid w:val="00343EC4"/>
    <w:rsid w:val="0035409D"/>
    <w:rsid w:val="003637A8"/>
    <w:rsid w:val="00381AA1"/>
    <w:rsid w:val="00394361"/>
    <w:rsid w:val="003A1976"/>
    <w:rsid w:val="003A3B65"/>
    <w:rsid w:val="003B29BA"/>
    <w:rsid w:val="003B372D"/>
    <w:rsid w:val="003B75E2"/>
    <w:rsid w:val="003C4FF9"/>
    <w:rsid w:val="003C54C3"/>
    <w:rsid w:val="003D092A"/>
    <w:rsid w:val="003D1586"/>
    <w:rsid w:val="003D53B7"/>
    <w:rsid w:val="003E0AA4"/>
    <w:rsid w:val="003E7196"/>
    <w:rsid w:val="003F1090"/>
    <w:rsid w:val="00400DBC"/>
    <w:rsid w:val="004154BF"/>
    <w:rsid w:val="00420CB2"/>
    <w:rsid w:val="00423469"/>
    <w:rsid w:val="00437477"/>
    <w:rsid w:val="0043752F"/>
    <w:rsid w:val="00441112"/>
    <w:rsid w:val="0044480E"/>
    <w:rsid w:val="00451023"/>
    <w:rsid w:val="004521DC"/>
    <w:rsid w:val="00454CF3"/>
    <w:rsid w:val="004559F1"/>
    <w:rsid w:val="0046084C"/>
    <w:rsid w:val="0047265D"/>
    <w:rsid w:val="00492721"/>
    <w:rsid w:val="004A0E83"/>
    <w:rsid w:val="004A3747"/>
    <w:rsid w:val="004B383E"/>
    <w:rsid w:val="004C0B03"/>
    <w:rsid w:val="004C7479"/>
    <w:rsid w:val="004D398C"/>
    <w:rsid w:val="004D6F19"/>
    <w:rsid w:val="004E06DC"/>
    <w:rsid w:val="004F2C46"/>
    <w:rsid w:val="004F7688"/>
    <w:rsid w:val="004F76D9"/>
    <w:rsid w:val="00516721"/>
    <w:rsid w:val="00517D89"/>
    <w:rsid w:val="005215B0"/>
    <w:rsid w:val="00521B10"/>
    <w:rsid w:val="00521F0C"/>
    <w:rsid w:val="00525D83"/>
    <w:rsid w:val="00526DA3"/>
    <w:rsid w:val="005278C2"/>
    <w:rsid w:val="00530498"/>
    <w:rsid w:val="00532C69"/>
    <w:rsid w:val="005363F0"/>
    <w:rsid w:val="0053685A"/>
    <w:rsid w:val="005408C1"/>
    <w:rsid w:val="00544E17"/>
    <w:rsid w:val="005533DA"/>
    <w:rsid w:val="00553D64"/>
    <w:rsid w:val="00556D00"/>
    <w:rsid w:val="005707B1"/>
    <w:rsid w:val="00570819"/>
    <w:rsid w:val="005910C4"/>
    <w:rsid w:val="00597F0D"/>
    <w:rsid w:val="005A2E3E"/>
    <w:rsid w:val="005A65AE"/>
    <w:rsid w:val="005B33E6"/>
    <w:rsid w:val="005B712F"/>
    <w:rsid w:val="005C0CB1"/>
    <w:rsid w:val="005C1CF0"/>
    <w:rsid w:val="005D6FB1"/>
    <w:rsid w:val="005E2AC0"/>
    <w:rsid w:val="005F3A1A"/>
    <w:rsid w:val="005F6306"/>
    <w:rsid w:val="005F71D8"/>
    <w:rsid w:val="006011B2"/>
    <w:rsid w:val="006210A2"/>
    <w:rsid w:val="00624AE6"/>
    <w:rsid w:val="00627BFE"/>
    <w:rsid w:val="00630300"/>
    <w:rsid w:val="00634264"/>
    <w:rsid w:val="00634A69"/>
    <w:rsid w:val="00636649"/>
    <w:rsid w:val="00645AF6"/>
    <w:rsid w:val="0065205F"/>
    <w:rsid w:val="006524F8"/>
    <w:rsid w:val="006525C0"/>
    <w:rsid w:val="00657621"/>
    <w:rsid w:val="006649F4"/>
    <w:rsid w:val="006651E6"/>
    <w:rsid w:val="00666A6B"/>
    <w:rsid w:val="00667246"/>
    <w:rsid w:val="00685769"/>
    <w:rsid w:val="00691D87"/>
    <w:rsid w:val="006A0C01"/>
    <w:rsid w:val="006A0C74"/>
    <w:rsid w:val="006B208B"/>
    <w:rsid w:val="006C792E"/>
    <w:rsid w:val="006D3C57"/>
    <w:rsid w:val="006D66F1"/>
    <w:rsid w:val="006D77B3"/>
    <w:rsid w:val="006E1107"/>
    <w:rsid w:val="006F4D88"/>
    <w:rsid w:val="00700002"/>
    <w:rsid w:val="007213E0"/>
    <w:rsid w:val="00721BE3"/>
    <w:rsid w:val="00746CE4"/>
    <w:rsid w:val="0075468F"/>
    <w:rsid w:val="00757EA3"/>
    <w:rsid w:val="00761519"/>
    <w:rsid w:val="00761618"/>
    <w:rsid w:val="00763F08"/>
    <w:rsid w:val="007647D8"/>
    <w:rsid w:val="007657D8"/>
    <w:rsid w:val="00770904"/>
    <w:rsid w:val="007712AB"/>
    <w:rsid w:val="00777911"/>
    <w:rsid w:val="007870CA"/>
    <w:rsid w:val="007A3EC1"/>
    <w:rsid w:val="007B6DFC"/>
    <w:rsid w:val="007C43DA"/>
    <w:rsid w:val="007C64B0"/>
    <w:rsid w:val="007D169E"/>
    <w:rsid w:val="007E10B7"/>
    <w:rsid w:val="007E1AA9"/>
    <w:rsid w:val="00804ABD"/>
    <w:rsid w:val="00811B33"/>
    <w:rsid w:val="00813057"/>
    <w:rsid w:val="008167D6"/>
    <w:rsid w:val="00816AF8"/>
    <w:rsid w:val="00823186"/>
    <w:rsid w:val="008250D4"/>
    <w:rsid w:val="008334FE"/>
    <w:rsid w:val="00834461"/>
    <w:rsid w:val="0083598B"/>
    <w:rsid w:val="00836FE2"/>
    <w:rsid w:val="008372B3"/>
    <w:rsid w:val="008434E1"/>
    <w:rsid w:val="0085361E"/>
    <w:rsid w:val="0086267D"/>
    <w:rsid w:val="0087026E"/>
    <w:rsid w:val="008730A6"/>
    <w:rsid w:val="00877347"/>
    <w:rsid w:val="00895161"/>
    <w:rsid w:val="0089722C"/>
    <w:rsid w:val="00897982"/>
    <w:rsid w:val="008A3030"/>
    <w:rsid w:val="008A334D"/>
    <w:rsid w:val="008C0715"/>
    <w:rsid w:val="008C4746"/>
    <w:rsid w:val="008D2C56"/>
    <w:rsid w:val="008D4268"/>
    <w:rsid w:val="008E7C38"/>
    <w:rsid w:val="008F2DBB"/>
    <w:rsid w:val="008F3B55"/>
    <w:rsid w:val="008F7094"/>
    <w:rsid w:val="009067B9"/>
    <w:rsid w:val="00926748"/>
    <w:rsid w:val="009301F4"/>
    <w:rsid w:val="00937A2D"/>
    <w:rsid w:val="0094108C"/>
    <w:rsid w:val="0094477C"/>
    <w:rsid w:val="0094565C"/>
    <w:rsid w:val="00950E28"/>
    <w:rsid w:val="00977562"/>
    <w:rsid w:val="00980B00"/>
    <w:rsid w:val="00983BB3"/>
    <w:rsid w:val="00985170"/>
    <w:rsid w:val="00992286"/>
    <w:rsid w:val="00992CBF"/>
    <w:rsid w:val="00993B24"/>
    <w:rsid w:val="00996DD9"/>
    <w:rsid w:val="009A3568"/>
    <w:rsid w:val="009A7F8C"/>
    <w:rsid w:val="009B0314"/>
    <w:rsid w:val="009B3E1D"/>
    <w:rsid w:val="009D2FB2"/>
    <w:rsid w:val="009D51FA"/>
    <w:rsid w:val="009E15B4"/>
    <w:rsid w:val="009E45D0"/>
    <w:rsid w:val="009F134F"/>
    <w:rsid w:val="00A00EE9"/>
    <w:rsid w:val="00A0609B"/>
    <w:rsid w:val="00A26428"/>
    <w:rsid w:val="00A34940"/>
    <w:rsid w:val="00A351F2"/>
    <w:rsid w:val="00A3562B"/>
    <w:rsid w:val="00A35B35"/>
    <w:rsid w:val="00A4015E"/>
    <w:rsid w:val="00A50BC0"/>
    <w:rsid w:val="00A673E3"/>
    <w:rsid w:val="00A726AB"/>
    <w:rsid w:val="00A7345A"/>
    <w:rsid w:val="00A76B96"/>
    <w:rsid w:val="00A85184"/>
    <w:rsid w:val="00A8607D"/>
    <w:rsid w:val="00A97490"/>
    <w:rsid w:val="00AA44E5"/>
    <w:rsid w:val="00AA63CE"/>
    <w:rsid w:val="00AB3D4F"/>
    <w:rsid w:val="00AB405D"/>
    <w:rsid w:val="00AB44F4"/>
    <w:rsid w:val="00AC1622"/>
    <w:rsid w:val="00AC1EC7"/>
    <w:rsid w:val="00AC5B2F"/>
    <w:rsid w:val="00AC7F3B"/>
    <w:rsid w:val="00AD00D7"/>
    <w:rsid w:val="00AD542C"/>
    <w:rsid w:val="00AE4C71"/>
    <w:rsid w:val="00AF018D"/>
    <w:rsid w:val="00B0340D"/>
    <w:rsid w:val="00B0715C"/>
    <w:rsid w:val="00B1281D"/>
    <w:rsid w:val="00B13B7D"/>
    <w:rsid w:val="00B36B5F"/>
    <w:rsid w:val="00B36C78"/>
    <w:rsid w:val="00B42BEB"/>
    <w:rsid w:val="00B463AC"/>
    <w:rsid w:val="00B5255F"/>
    <w:rsid w:val="00B52B53"/>
    <w:rsid w:val="00B5523B"/>
    <w:rsid w:val="00B64251"/>
    <w:rsid w:val="00B91BE9"/>
    <w:rsid w:val="00B94D6E"/>
    <w:rsid w:val="00B95EBA"/>
    <w:rsid w:val="00BA0A86"/>
    <w:rsid w:val="00BA569C"/>
    <w:rsid w:val="00BB593C"/>
    <w:rsid w:val="00BC043C"/>
    <w:rsid w:val="00BC238C"/>
    <w:rsid w:val="00BC3657"/>
    <w:rsid w:val="00BC5831"/>
    <w:rsid w:val="00BC6AE2"/>
    <w:rsid w:val="00BD2FD2"/>
    <w:rsid w:val="00BD656A"/>
    <w:rsid w:val="00BF4897"/>
    <w:rsid w:val="00BF52E1"/>
    <w:rsid w:val="00BF5411"/>
    <w:rsid w:val="00C04E17"/>
    <w:rsid w:val="00C12CE7"/>
    <w:rsid w:val="00C158A9"/>
    <w:rsid w:val="00C227FC"/>
    <w:rsid w:val="00C46E45"/>
    <w:rsid w:val="00C47993"/>
    <w:rsid w:val="00C54176"/>
    <w:rsid w:val="00C6157F"/>
    <w:rsid w:val="00C7460B"/>
    <w:rsid w:val="00C75275"/>
    <w:rsid w:val="00C7587D"/>
    <w:rsid w:val="00C8110C"/>
    <w:rsid w:val="00C862E3"/>
    <w:rsid w:val="00CA736F"/>
    <w:rsid w:val="00CB0F8C"/>
    <w:rsid w:val="00CB2F47"/>
    <w:rsid w:val="00CB6B87"/>
    <w:rsid w:val="00CC3914"/>
    <w:rsid w:val="00CC5486"/>
    <w:rsid w:val="00CC608A"/>
    <w:rsid w:val="00CD642B"/>
    <w:rsid w:val="00CE12B6"/>
    <w:rsid w:val="00CE177D"/>
    <w:rsid w:val="00CE6937"/>
    <w:rsid w:val="00CE741F"/>
    <w:rsid w:val="00CF287A"/>
    <w:rsid w:val="00D00F81"/>
    <w:rsid w:val="00D03F2F"/>
    <w:rsid w:val="00D122B8"/>
    <w:rsid w:val="00D169E9"/>
    <w:rsid w:val="00D16D16"/>
    <w:rsid w:val="00D1777C"/>
    <w:rsid w:val="00D21A5E"/>
    <w:rsid w:val="00D2301C"/>
    <w:rsid w:val="00D33550"/>
    <w:rsid w:val="00D3410A"/>
    <w:rsid w:val="00D35DF1"/>
    <w:rsid w:val="00D365FE"/>
    <w:rsid w:val="00D461A6"/>
    <w:rsid w:val="00D54CC0"/>
    <w:rsid w:val="00D72E35"/>
    <w:rsid w:val="00D733AA"/>
    <w:rsid w:val="00D80D20"/>
    <w:rsid w:val="00D830E9"/>
    <w:rsid w:val="00D848D2"/>
    <w:rsid w:val="00D84F9E"/>
    <w:rsid w:val="00D96BB5"/>
    <w:rsid w:val="00DA563F"/>
    <w:rsid w:val="00DB29BD"/>
    <w:rsid w:val="00DC1F33"/>
    <w:rsid w:val="00DE4DAB"/>
    <w:rsid w:val="00DE57E3"/>
    <w:rsid w:val="00DE5ADB"/>
    <w:rsid w:val="00DE7156"/>
    <w:rsid w:val="00DF3798"/>
    <w:rsid w:val="00DF6D64"/>
    <w:rsid w:val="00E11DAB"/>
    <w:rsid w:val="00E1376A"/>
    <w:rsid w:val="00E227D3"/>
    <w:rsid w:val="00E24557"/>
    <w:rsid w:val="00E300DB"/>
    <w:rsid w:val="00E34CE6"/>
    <w:rsid w:val="00E4268D"/>
    <w:rsid w:val="00E64071"/>
    <w:rsid w:val="00E64933"/>
    <w:rsid w:val="00E64A00"/>
    <w:rsid w:val="00E65E85"/>
    <w:rsid w:val="00E718FE"/>
    <w:rsid w:val="00E753F7"/>
    <w:rsid w:val="00E75B57"/>
    <w:rsid w:val="00E81611"/>
    <w:rsid w:val="00E949D9"/>
    <w:rsid w:val="00E95B46"/>
    <w:rsid w:val="00EA0E51"/>
    <w:rsid w:val="00EA2CF2"/>
    <w:rsid w:val="00EA3DDF"/>
    <w:rsid w:val="00EC0C04"/>
    <w:rsid w:val="00ED14D7"/>
    <w:rsid w:val="00ED178D"/>
    <w:rsid w:val="00F04257"/>
    <w:rsid w:val="00F05F0A"/>
    <w:rsid w:val="00F102EA"/>
    <w:rsid w:val="00F10F59"/>
    <w:rsid w:val="00F11202"/>
    <w:rsid w:val="00F1154E"/>
    <w:rsid w:val="00F12C11"/>
    <w:rsid w:val="00F16B65"/>
    <w:rsid w:val="00F21B05"/>
    <w:rsid w:val="00F4179D"/>
    <w:rsid w:val="00F41F23"/>
    <w:rsid w:val="00F46483"/>
    <w:rsid w:val="00F515E2"/>
    <w:rsid w:val="00F51C0A"/>
    <w:rsid w:val="00F53082"/>
    <w:rsid w:val="00F601E4"/>
    <w:rsid w:val="00F63ADA"/>
    <w:rsid w:val="00F67E3A"/>
    <w:rsid w:val="00F70D59"/>
    <w:rsid w:val="00F71AA5"/>
    <w:rsid w:val="00F72FD6"/>
    <w:rsid w:val="00F745A9"/>
    <w:rsid w:val="00F7695D"/>
    <w:rsid w:val="00F77F37"/>
    <w:rsid w:val="00F842E0"/>
    <w:rsid w:val="00F90DD5"/>
    <w:rsid w:val="00F91E72"/>
    <w:rsid w:val="00FC4338"/>
    <w:rsid w:val="00FD12F4"/>
    <w:rsid w:val="00FD1AEC"/>
    <w:rsid w:val="00FE4D31"/>
    <w:rsid w:val="00FE5161"/>
    <w:rsid w:val="00FF4170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3B58F"/>
  <w15:docId w15:val="{34C6EF5D-1443-437A-88B8-EBA07CB6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30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Нормальний текст"/>
    <w:basedOn w:val="a"/>
    <w:uiPriority w:val="99"/>
    <w:rsid w:val="005F6306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30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30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30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5F630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table" w:styleId="aa">
    <w:name w:val="Table Grid"/>
    <w:basedOn w:val="a1"/>
    <w:uiPriority w:val="39"/>
    <w:rsid w:val="009A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9722C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E24557"/>
    <w:rPr>
      <w:color w:val="808080"/>
    </w:rPr>
  </w:style>
  <w:style w:type="paragraph" w:styleId="ad">
    <w:name w:val="endnote text"/>
    <w:basedOn w:val="a"/>
    <w:link w:val="ae"/>
    <w:uiPriority w:val="99"/>
    <w:semiHidden/>
    <w:unhideWhenUsed/>
    <w:rsid w:val="00D365FE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D365FE"/>
    <w:rPr>
      <w:rFonts w:eastAsiaTheme="minorEastAsia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D365FE"/>
    <w:rPr>
      <w:vertAlign w:val="superscript"/>
    </w:rPr>
  </w:style>
  <w:style w:type="table" w:customStyle="1" w:styleId="10">
    <w:name w:val="Сетка таблицы1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7D169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DC1F3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59"/>
    <w:rsid w:val="001B3F1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59"/>
    <w:rsid w:val="00BC043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BC043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AC162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D461A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4D398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a"/>
    <w:uiPriority w:val="59"/>
    <w:rsid w:val="00B525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B5255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5255F"/>
    <w:rPr>
      <w:rFonts w:eastAsiaTheme="minorEastAsia"/>
      <w:sz w:val="20"/>
      <w:szCs w:val="20"/>
      <w:lang w:eastAsia="ru-RU"/>
    </w:rPr>
  </w:style>
  <w:style w:type="table" w:customStyle="1" w:styleId="12">
    <w:name w:val="Сетка таблицы12"/>
    <w:basedOn w:val="a1"/>
    <w:next w:val="aa"/>
    <w:uiPriority w:val="59"/>
    <w:rsid w:val="00B5255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Style16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hAnsi="Palatino Linotype"/>
      <w:sz w:val="24"/>
      <w:szCs w:val="24"/>
    </w:rPr>
  </w:style>
  <w:style w:type="character" w:customStyle="1" w:styleId="FontStyle51">
    <w:name w:val="Font Style51"/>
    <w:basedOn w:val="a0"/>
    <w:uiPriority w:val="99"/>
    <w:rsid w:val="00B5255F"/>
    <w:rPr>
      <w:rFonts w:ascii="Palatino Linotype" w:hAnsi="Palatino Linotype" w:cs="Palatino Linotype"/>
      <w:b/>
      <w:bCs/>
      <w:sz w:val="14"/>
      <w:szCs w:val="14"/>
    </w:rPr>
  </w:style>
  <w:style w:type="paragraph" w:customStyle="1" w:styleId="Style17">
    <w:name w:val="Style17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Palatino Linotype" w:hAnsi="Palatino Linotype"/>
      <w:sz w:val="24"/>
      <w:szCs w:val="24"/>
    </w:rPr>
  </w:style>
  <w:style w:type="character" w:customStyle="1" w:styleId="FontStyle57">
    <w:name w:val="Font Style57"/>
    <w:basedOn w:val="a0"/>
    <w:uiPriority w:val="99"/>
    <w:rsid w:val="00B5255F"/>
    <w:rPr>
      <w:rFonts w:ascii="Palatino Linotype" w:hAnsi="Palatino Linotype" w:cs="Palatino Linotype"/>
      <w:sz w:val="14"/>
      <w:szCs w:val="14"/>
    </w:rPr>
  </w:style>
  <w:style w:type="paragraph" w:customStyle="1" w:styleId="Style11">
    <w:name w:val="Style11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Palatino Linotype" w:hAnsi="Palatino Linotype"/>
      <w:sz w:val="24"/>
      <w:szCs w:val="24"/>
    </w:rPr>
  </w:style>
  <w:style w:type="character" w:customStyle="1" w:styleId="FontStyle50">
    <w:name w:val="Font Style50"/>
    <w:basedOn w:val="a0"/>
    <w:uiPriority w:val="99"/>
    <w:rsid w:val="00B5255F"/>
    <w:rPr>
      <w:rFonts w:ascii="Palatino Linotype" w:hAnsi="Palatino Linotype" w:cs="Palatino Linotype"/>
      <w:i/>
      <w:iCs/>
      <w:sz w:val="12"/>
      <w:szCs w:val="12"/>
    </w:rPr>
  </w:style>
  <w:style w:type="character" w:customStyle="1" w:styleId="FontStyle53">
    <w:name w:val="Font Style53"/>
    <w:basedOn w:val="a0"/>
    <w:uiPriority w:val="99"/>
    <w:rsid w:val="00B5255F"/>
    <w:rPr>
      <w:rFonts w:ascii="Palatino Linotype" w:hAnsi="Palatino Linotype" w:cs="Palatino Linotype"/>
      <w:b/>
      <w:bCs/>
      <w:i/>
      <w:iCs/>
      <w:sz w:val="12"/>
      <w:szCs w:val="12"/>
    </w:rPr>
  </w:style>
  <w:style w:type="paragraph" w:customStyle="1" w:styleId="Style15">
    <w:name w:val="Style15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Palatino Linotype" w:hAnsi="Palatino Linotype"/>
      <w:sz w:val="24"/>
      <w:szCs w:val="24"/>
    </w:rPr>
  </w:style>
  <w:style w:type="paragraph" w:customStyle="1" w:styleId="Style18">
    <w:name w:val="Style18"/>
    <w:basedOn w:val="a"/>
    <w:uiPriority w:val="99"/>
    <w:rsid w:val="00B5255F"/>
    <w:pPr>
      <w:widowControl w:val="0"/>
      <w:autoSpaceDE w:val="0"/>
      <w:autoSpaceDN w:val="0"/>
      <w:adjustRightInd w:val="0"/>
      <w:spacing w:after="0" w:line="168" w:lineRule="exact"/>
      <w:jc w:val="center"/>
    </w:pPr>
    <w:rPr>
      <w:rFonts w:ascii="Palatino Linotype" w:hAnsi="Palatino Linotype"/>
      <w:sz w:val="24"/>
      <w:szCs w:val="24"/>
    </w:rPr>
  </w:style>
  <w:style w:type="character" w:customStyle="1" w:styleId="FontStyle52">
    <w:name w:val="Font Style52"/>
    <w:basedOn w:val="a0"/>
    <w:uiPriority w:val="99"/>
    <w:rsid w:val="00B5255F"/>
    <w:rPr>
      <w:rFonts w:ascii="Palatino Linotype" w:hAnsi="Palatino Linotype" w:cs="Palatino Linotype"/>
      <w:sz w:val="12"/>
      <w:szCs w:val="12"/>
    </w:rPr>
  </w:style>
  <w:style w:type="paragraph" w:customStyle="1" w:styleId="Style2">
    <w:name w:val="Style2"/>
    <w:basedOn w:val="a"/>
    <w:uiPriority w:val="99"/>
    <w:rsid w:val="00B5255F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hAnsi="Palatino Linotype"/>
      <w:sz w:val="24"/>
      <w:szCs w:val="24"/>
    </w:rPr>
  </w:style>
  <w:style w:type="paragraph" w:customStyle="1" w:styleId="Style14">
    <w:name w:val="Style14"/>
    <w:basedOn w:val="a"/>
    <w:uiPriority w:val="99"/>
    <w:rsid w:val="00B5255F"/>
    <w:pPr>
      <w:widowControl w:val="0"/>
      <w:autoSpaceDE w:val="0"/>
      <w:autoSpaceDN w:val="0"/>
      <w:adjustRightInd w:val="0"/>
      <w:spacing w:after="0" w:line="192" w:lineRule="exact"/>
    </w:pPr>
    <w:rPr>
      <w:rFonts w:ascii="Palatino Linotype" w:hAnsi="Palatino Linotype"/>
      <w:sz w:val="24"/>
      <w:szCs w:val="24"/>
    </w:rPr>
  </w:style>
  <w:style w:type="character" w:customStyle="1" w:styleId="FontStyle56">
    <w:name w:val="Font Style56"/>
    <w:basedOn w:val="a0"/>
    <w:uiPriority w:val="99"/>
    <w:rsid w:val="00B5255F"/>
    <w:rPr>
      <w:rFonts w:ascii="Palatino Linotype" w:hAnsi="Palatino Linotype" w:cs="Palatino Linotype"/>
      <w:b/>
      <w:bCs/>
      <w:sz w:val="14"/>
      <w:szCs w:val="14"/>
    </w:rPr>
  </w:style>
  <w:style w:type="character" w:customStyle="1" w:styleId="FontStyle58">
    <w:name w:val="Font Style58"/>
    <w:basedOn w:val="a0"/>
    <w:uiPriority w:val="99"/>
    <w:rsid w:val="00B5255F"/>
    <w:rPr>
      <w:rFonts w:ascii="Palatino Linotype" w:hAnsi="Palatino Linotype" w:cs="Palatino Linotype"/>
      <w:i/>
      <w:iCs/>
      <w:sz w:val="14"/>
      <w:szCs w:val="14"/>
    </w:rPr>
  </w:style>
  <w:style w:type="paragraph" w:styleId="af2">
    <w:name w:val="annotation text"/>
    <w:basedOn w:val="a"/>
    <w:link w:val="af3"/>
    <w:uiPriority w:val="99"/>
    <w:semiHidden/>
    <w:unhideWhenUsed/>
    <w:rsid w:val="00B5255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5255F"/>
    <w:rPr>
      <w:rFonts w:eastAsiaTheme="minorEastAsia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5255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5255F"/>
    <w:rPr>
      <w:rFonts w:eastAsiaTheme="minorEastAsia"/>
      <w:b/>
      <w:bCs/>
      <w:sz w:val="20"/>
      <w:szCs w:val="20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B5255F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unhideWhenUsed/>
    <w:rsid w:val="00B525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CM1">
    <w:name w:val="CM1"/>
    <w:basedOn w:val="a"/>
    <w:next w:val="a"/>
    <w:uiPriority w:val="99"/>
    <w:rsid w:val="00B5255F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uk-UA"/>
    </w:rPr>
  </w:style>
  <w:style w:type="paragraph" w:customStyle="1" w:styleId="CM3">
    <w:name w:val="CM3"/>
    <w:basedOn w:val="a"/>
    <w:next w:val="a"/>
    <w:uiPriority w:val="99"/>
    <w:rsid w:val="00B5255F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uk-UA"/>
    </w:rPr>
  </w:style>
  <w:style w:type="character" w:customStyle="1" w:styleId="20">
    <w:name w:val="Основной текст (2)"/>
    <w:basedOn w:val="a0"/>
    <w:rsid w:val="00B5255F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table" w:customStyle="1" w:styleId="13">
    <w:name w:val="Сетка таблицы13"/>
    <w:basedOn w:val="a1"/>
    <w:next w:val="aa"/>
    <w:uiPriority w:val="59"/>
    <w:rsid w:val="006A0C7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59"/>
    <w:rsid w:val="00F70D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70D5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A97490"/>
    <w:pPr>
      <w:spacing w:after="0" w:line="240" w:lineRule="auto"/>
    </w:pPr>
    <w:rPr>
      <w:rFonts w:eastAsiaTheme="minorEastAsia"/>
      <w:lang w:eastAsia="ru-RU"/>
    </w:rPr>
  </w:style>
  <w:style w:type="paragraph" w:customStyle="1" w:styleId="tbl-hdr">
    <w:name w:val="tbl-hdr"/>
    <w:basedOn w:val="a"/>
    <w:rsid w:val="00787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Обычный1"/>
    <w:basedOn w:val="a"/>
    <w:rsid w:val="00787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bl-txt">
    <w:name w:val="tbl-txt"/>
    <w:basedOn w:val="a"/>
    <w:rsid w:val="00787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qInternal">
    <w:name w:val="mqInternal"/>
    <w:uiPriority w:val="99"/>
    <w:rsid w:val="002F2361"/>
    <w:rPr>
      <w:color w:val="800000"/>
      <w:sz w:val="20"/>
    </w:rPr>
  </w:style>
  <w:style w:type="character" w:customStyle="1" w:styleId="italic">
    <w:name w:val="italic"/>
    <w:basedOn w:val="a0"/>
    <w:rsid w:val="001F7CA7"/>
  </w:style>
  <w:style w:type="paragraph" w:styleId="af7">
    <w:name w:val="Normal (Web)"/>
    <w:basedOn w:val="a"/>
    <w:uiPriority w:val="99"/>
    <w:unhideWhenUsed/>
    <w:rsid w:val="001F7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tbl">
    <w:name w:val="ti-tbl"/>
    <w:basedOn w:val="a"/>
    <w:rsid w:val="00536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53685A"/>
  </w:style>
  <w:style w:type="paragraph" w:customStyle="1" w:styleId="Style34">
    <w:name w:val="Style34"/>
    <w:basedOn w:val="a"/>
    <w:rsid w:val="008F2DBB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Palatino Linotype" w:eastAsia="Times New Roman" w:hAnsi="Palatino Linotype" w:cs="Times New Roman"/>
      <w:sz w:val="24"/>
      <w:szCs w:val="24"/>
      <w:lang w:val="uk-UA" w:eastAsia="uk-UA"/>
    </w:rPr>
  </w:style>
  <w:style w:type="table" w:customStyle="1" w:styleId="TableGrid">
    <w:name w:val="TableGrid"/>
    <w:rsid w:val="001B72F4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187A4-0C55-4595-A8AA-FF9A23FC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5</Pages>
  <Words>1831</Words>
  <Characters>10442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34</cp:revision>
  <cp:lastPrinted>2022-02-18T14:54:00Z</cp:lastPrinted>
  <dcterms:created xsi:type="dcterms:W3CDTF">2022-05-03T17:14:00Z</dcterms:created>
  <dcterms:modified xsi:type="dcterms:W3CDTF">2022-10-16T18:53:00Z</dcterms:modified>
</cp:coreProperties>
</file>