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EA" w:rsidRPr="00564471" w:rsidRDefault="003167EA" w:rsidP="003167EA">
      <w:pPr>
        <w:pStyle w:val="ShapkaDocumentu"/>
        <w:rPr>
          <w:rFonts w:ascii="Times New Roman" w:hAnsi="Times New Roman"/>
          <w:sz w:val="28"/>
          <w:szCs w:val="28"/>
        </w:rPr>
      </w:pPr>
      <w:r w:rsidRPr="00564471">
        <w:rPr>
          <w:rFonts w:ascii="Times New Roman" w:hAnsi="Times New Roman"/>
          <w:sz w:val="28"/>
          <w:szCs w:val="28"/>
        </w:rPr>
        <w:t>ЗАТВЕРДЖЕНО</w:t>
      </w:r>
      <w:r w:rsidRPr="00564471">
        <w:rPr>
          <w:rFonts w:ascii="Times New Roman" w:hAnsi="Times New Roman"/>
          <w:sz w:val="28"/>
          <w:szCs w:val="28"/>
        </w:rPr>
        <w:br/>
        <w:t>постановою Ка</w:t>
      </w:r>
      <w:r w:rsidR="00041889" w:rsidRPr="00564471">
        <w:rPr>
          <w:rFonts w:ascii="Times New Roman" w:hAnsi="Times New Roman"/>
          <w:sz w:val="28"/>
          <w:szCs w:val="28"/>
        </w:rPr>
        <w:t>бінету Міністрів України</w:t>
      </w:r>
      <w:r w:rsidR="00041889" w:rsidRPr="00564471">
        <w:rPr>
          <w:rFonts w:ascii="Times New Roman" w:hAnsi="Times New Roman"/>
          <w:sz w:val="28"/>
          <w:szCs w:val="28"/>
        </w:rPr>
        <w:br/>
        <w:t xml:space="preserve">від </w:t>
      </w:r>
      <w:r w:rsidR="00041889" w:rsidRPr="00564471">
        <w:rPr>
          <w:rFonts w:ascii="Times New Roman" w:hAnsi="Times New Roman"/>
          <w:sz w:val="28"/>
          <w:szCs w:val="28"/>
        </w:rPr>
        <w:tab/>
      </w:r>
      <w:r w:rsidR="00041889" w:rsidRPr="00564471">
        <w:rPr>
          <w:rFonts w:ascii="Times New Roman" w:hAnsi="Times New Roman"/>
          <w:sz w:val="28"/>
          <w:szCs w:val="28"/>
        </w:rPr>
        <w:tab/>
      </w:r>
      <w:r w:rsidR="00B03F91" w:rsidRPr="00564471">
        <w:rPr>
          <w:rFonts w:ascii="Times New Roman" w:hAnsi="Times New Roman"/>
          <w:sz w:val="28"/>
          <w:szCs w:val="28"/>
        </w:rPr>
        <w:t xml:space="preserve"> 2021</w:t>
      </w:r>
      <w:r w:rsidRPr="00564471">
        <w:rPr>
          <w:rFonts w:ascii="Times New Roman" w:hAnsi="Times New Roman"/>
          <w:sz w:val="28"/>
          <w:szCs w:val="28"/>
        </w:rPr>
        <w:t xml:space="preserve"> р. № </w:t>
      </w:r>
    </w:p>
    <w:p w:rsidR="00B73DD7" w:rsidRPr="00564471" w:rsidRDefault="00B73DD7" w:rsidP="005E7619">
      <w:pPr>
        <w:pStyle w:val="a7"/>
        <w:rPr>
          <w:rFonts w:ascii="Times New Roman" w:hAnsi="Times New Roman"/>
          <w:b w:val="0"/>
          <w:sz w:val="28"/>
          <w:szCs w:val="28"/>
        </w:rPr>
      </w:pPr>
    </w:p>
    <w:p w:rsidR="00B73DD7" w:rsidRPr="00564471" w:rsidRDefault="00B73DD7" w:rsidP="005E7619">
      <w:pPr>
        <w:pStyle w:val="a7"/>
        <w:rPr>
          <w:rFonts w:ascii="Times New Roman" w:hAnsi="Times New Roman"/>
          <w:b w:val="0"/>
          <w:sz w:val="28"/>
          <w:szCs w:val="28"/>
        </w:rPr>
      </w:pPr>
    </w:p>
    <w:p w:rsidR="006C269B" w:rsidRPr="00564471" w:rsidRDefault="006767FF" w:rsidP="006C269B">
      <w:pPr>
        <w:pStyle w:val="a7"/>
        <w:rPr>
          <w:rFonts w:ascii="Times New Roman" w:hAnsi="Times New Roman"/>
          <w:b w:val="0"/>
          <w:sz w:val="28"/>
          <w:szCs w:val="28"/>
        </w:rPr>
      </w:pPr>
      <w:r w:rsidRPr="00564471">
        <w:rPr>
          <w:rFonts w:ascii="Times New Roman" w:hAnsi="Times New Roman"/>
          <w:sz w:val="28"/>
          <w:szCs w:val="28"/>
        </w:rPr>
        <w:t>ЗМІНИ,</w:t>
      </w:r>
      <w:r w:rsidRPr="00564471">
        <w:rPr>
          <w:rFonts w:ascii="Times New Roman" w:hAnsi="Times New Roman"/>
          <w:sz w:val="28"/>
          <w:szCs w:val="28"/>
        </w:rPr>
        <w:br/>
      </w:r>
      <w:r w:rsidR="006C269B" w:rsidRPr="00564471">
        <w:rPr>
          <w:rFonts w:ascii="Times New Roman" w:hAnsi="Times New Roman"/>
          <w:b w:val="0"/>
          <w:sz w:val="28"/>
          <w:szCs w:val="28"/>
        </w:rPr>
        <w:t>що вносяться до</w:t>
      </w:r>
      <w:r w:rsidR="00A3346A" w:rsidRPr="00564471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6C269B" w:rsidRPr="00564471">
        <w:rPr>
          <w:rFonts w:ascii="Times New Roman" w:hAnsi="Times New Roman"/>
          <w:b w:val="0"/>
          <w:sz w:val="28"/>
          <w:szCs w:val="28"/>
        </w:rPr>
        <w:t>постанов Кабінету Міністрів України</w:t>
      </w:r>
    </w:p>
    <w:p w:rsidR="00534042" w:rsidRPr="00564471" w:rsidRDefault="006767FF" w:rsidP="00534042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64471">
        <w:rPr>
          <w:sz w:val="28"/>
          <w:szCs w:val="28"/>
          <w:lang w:val="uk-UA"/>
        </w:rPr>
        <w:t xml:space="preserve">1. У </w:t>
      </w:r>
      <w:r w:rsidR="00534042" w:rsidRPr="00564471">
        <w:rPr>
          <w:sz w:val="28"/>
          <w:szCs w:val="28"/>
          <w:lang w:val="uk-UA"/>
        </w:rPr>
        <w:t>постанові Кабінету Міністрів України від 03 жовтня 2018 р. № 804 «Про затвердження Технічного регламенту щодо встановлення системи для визначення вимог з екодизайну енергоспоживчих продуктів» (Офіційний вісник України, 2018 р., № 80, ст. 2678):</w:t>
      </w:r>
    </w:p>
    <w:p w:rsidR="00952963" w:rsidRPr="00564471" w:rsidRDefault="00534042" w:rsidP="006767FF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64471">
        <w:rPr>
          <w:sz w:val="28"/>
          <w:szCs w:val="28"/>
          <w:lang w:val="uk-UA"/>
        </w:rPr>
        <w:t>1) у назві слова «енергоспоживчих продуктів» замінити словами «енергоспоживчої продукції»;</w:t>
      </w:r>
    </w:p>
    <w:p w:rsidR="00534042" w:rsidRPr="00564471" w:rsidRDefault="00534042" w:rsidP="006767FF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64471">
        <w:rPr>
          <w:sz w:val="28"/>
          <w:szCs w:val="28"/>
          <w:lang w:val="uk-UA"/>
        </w:rPr>
        <w:t>2) у пункті 1 слова «енер</w:t>
      </w:r>
      <w:r w:rsidR="00843697" w:rsidRPr="00564471">
        <w:rPr>
          <w:sz w:val="28"/>
          <w:szCs w:val="28"/>
          <w:lang w:val="uk-UA"/>
        </w:rPr>
        <w:t xml:space="preserve">госпоживчих продуктів» </w:t>
      </w:r>
      <w:proofErr w:type="spellStart"/>
      <w:r w:rsidR="00843697" w:rsidRPr="00564471">
        <w:rPr>
          <w:sz w:val="28"/>
          <w:szCs w:val="28"/>
          <w:lang w:val="uk-UA"/>
        </w:rPr>
        <w:t>замінити</w:t>
      </w:r>
      <w:r w:rsidRPr="00564471">
        <w:rPr>
          <w:sz w:val="28"/>
          <w:szCs w:val="28"/>
          <w:lang w:val="uk-UA"/>
        </w:rPr>
        <w:t>слова</w:t>
      </w:r>
      <w:r w:rsidR="00843697" w:rsidRPr="00564471">
        <w:rPr>
          <w:sz w:val="28"/>
          <w:szCs w:val="28"/>
          <w:lang w:val="uk-UA"/>
        </w:rPr>
        <w:t>ми</w:t>
      </w:r>
      <w:proofErr w:type="spellEnd"/>
      <w:r w:rsidRPr="00564471">
        <w:rPr>
          <w:sz w:val="28"/>
          <w:szCs w:val="28"/>
          <w:lang w:val="uk-UA"/>
        </w:rPr>
        <w:t xml:space="preserve"> «енергоспоживчої продукції».</w:t>
      </w:r>
    </w:p>
    <w:p w:rsidR="00697B2A" w:rsidRPr="00564471" w:rsidRDefault="006A02FF" w:rsidP="006767FF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64471">
        <w:rPr>
          <w:sz w:val="28"/>
          <w:szCs w:val="28"/>
          <w:lang w:val="uk-UA"/>
        </w:rPr>
        <w:t xml:space="preserve">2. У </w:t>
      </w:r>
      <w:r w:rsidR="006767FF" w:rsidRPr="00564471">
        <w:rPr>
          <w:sz w:val="28"/>
          <w:szCs w:val="28"/>
          <w:lang w:val="uk-UA"/>
        </w:rPr>
        <w:t xml:space="preserve">Технічному регламенті щодо </w:t>
      </w:r>
      <w:r w:rsidR="00206405" w:rsidRPr="00564471">
        <w:rPr>
          <w:sz w:val="28"/>
          <w:szCs w:val="28"/>
          <w:lang w:val="uk-UA"/>
        </w:rPr>
        <w:t xml:space="preserve">встановлення системи для визначення </w:t>
      </w:r>
      <w:r w:rsidR="006767FF" w:rsidRPr="00564471">
        <w:rPr>
          <w:sz w:val="28"/>
          <w:szCs w:val="28"/>
          <w:lang w:val="uk-UA"/>
        </w:rPr>
        <w:t xml:space="preserve">вимог </w:t>
      </w:r>
      <w:r w:rsidR="00206405" w:rsidRPr="00564471">
        <w:rPr>
          <w:sz w:val="28"/>
          <w:szCs w:val="28"/>
          <w:lang w:val="uk-UA"/>
        </w:rPr>
        <w:t xml:space="preserve">з </w:t>
      </w:r>
      <w:r w:rsidR="006767FF" w:rsidRPr="00564471">
        <w:rPr>
          <w:sz w:val="28"/>
          <w:szCs w:val="28"/>
          <w:lang w:val="uk-UA"/>
        </w:rPr>
        <w:t>екодизайну</w:t>
      </w:r>
      <w:r w:rsidR="00206405" w:rsidRPr="00564471">
        <w:rPr>
          <w:sz w:val="28"/>
          <w:szCs w:val="28"/>
          <w:lang w:val="uk-UA"/>
        </w:rPr>
        <w:t xml:space="preserve"> енергоспоживчих продуктів</w:t>
      </w:r>
      <w:r w:rsidR="00697B2A" w:rsidRPr="00564471">
        <w:rPr>
          <w:sz w:val="28"/>
          <w:szCs w:val="28"/>
          <w:lang w:val="uk-UA"/>
        </w:rPr>
        <w:t>, затвердженому зазначеною постановою:</w:t>
      </w:r>
      <w:r w:rsidR="006767FF" w:rsidRPr="00564471">
        <w:rPr>
          <w:sz w:val="28"/>
          <w:szCs w:val="28"/>
          <w:lang w:val="uk-UA"/>
        </w:rPr>
        <w:t xml:space="preserve"> </w:t>
      </w:r>
    </w:p>
    <w:p w:rsidR="009F7F5B" w:rsidRPr="00564471" w:rsidRDefault="00C405B1" w:rsidP="006767FF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64471">
        <w:rPr>
          <w:sz w:val="28"/>
          <w:szCs w:val="28"/>
          <w:lang w:val="uk-UA"/>
        </w:rPr>
        <w:t>1)</w:t>
      </w:r>
      <w:r w:rsidR="006C5105" w:rsidRPr="00564471">
        <w:rPr>
          <w:sz w:val="28"/>
          <w:szCs w:val="28"/>
          <w:lang w:val="uk-UA"/>
        </w:rPr>
        <w:t xml:space="preserve"> у</w:t>
      </w:r>
      <w:r w:rsidRPr="00564471">
        <w:rPr>
          <w:sz w:val="28"/>
          <w:szCs w:val="28"/>
          <w:lang w:val="uk-UA"/>
        </w:rPr>
        <w:t xml:space="preserve"> назві та тексті Технічного регламенту слова «</w:t>
      </w:r>
      <w:proofErr w:type="spellStart"/>
      <w:r w:rsidRPr="00564471">
        <w:rPr>
          <w:sz w:val="28"/>
          <w:szCs w:val="28"/>
          <w:lang w:val="uk-UA"/>
        </w:rPr>
        <w:t>енерг</w:t>
      </w:r>
      <w:r w:rsidR="00697B2A" w:rsidRPr="00564471">
        <w:rPr>
          <w:sz w:val="28"/>
          <w:szCs w:val="28"/>
          <w:lang w:val="uk-UA"/>
        </w:rPr>
        <w:t>оспоживчий</w:t>
      </w:r>
      <w:proofErr w:type="spellEnd"/>
      <w:r w:rsidR="00697B2A" w:rsidRPr="00564471">
        <w:rPr>
          <w:sz w:val="28"/>
          <w:szCs w:val="28"/>
          <w:lang w:val="uk-UA"/>
        </w:rPr>
        <w:t xml:space="preserve"> продукт» замінити </w:t>
      </w:r>
      <w:r w:rsidRPr="00564471">
        <w:rPr>
          <w:sz w:val="28"/>
          <w:szCs w:val="28"/>
          <w:lang w:val="uk-UA"/>
        </w:rPr>
        <w:t>слова</w:t>
      </w:r>
      <w:r w:rsidR="00697B2A" w:rsidRPr="00564471">
        <w:rPr>
          <w:sz w:val="28"/>
          <w:szCs w:val="28"/>
          <w:lang w:val="uk-UA"/>
        </w:rPr>
        <w:t>ми</w:t>
      </w:r>
      <w:r w:rsidRPr="00564471">
        <w:rPr>
          <w:sz w:val="28"/>
          <w:szCs w:val="28"/>
          <w:lang w:val="uk-UA"/>
        </w:rPr>
        <w:t xml:space="preserve"> «</w:t>
      </w:r>
      <w:proofErr w:type="spellStart"/>
      <w:r w:rsidRPr="00564471">
        <w:rPr>
          <w:sz w:val="28"/>
          <w:szCs w:val="28"/>
          <w:lang w:val="uk-UA"/>
        </w:rPr>
        <w:t>енергоспоживча</w:t>
      </w:r>
      <w:proofErr w:type="spellEnd"/>
      <w:r w:rsidRPr="00564471">
        <w:rPr>
          <w:sz w:val="28"/>
          <w:szCs w:val="28"/>
          <w:lang w:val="uk-UA"/>
        </w:rPr>
        <w:t xml:space="preserve"> продукція» у всіх відмінках;</w:t>
      </w:r>
    </w:p>
    <w:p w:rsidR="00206405" w:rsidRPr="00564471" w:rsidRDefault="00C405B1" w:rsidP="00206405">
      <w:pPr>
        <w:pStyle w:val="a3"/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64471">
        <w:rPr>
          <w:rFonts w:ascii="Times New Roman" w:hAnsi="Times New Roman"/>
          <w:sz w:val="28"/>
          <w:szCs w:val="28"/>
        </w:rPr>
        <w:t>2</w:t>
      </w:r>
      <w:r w:rsidR="00206405" w:rsidRPr="00564471">
        <w:rPr>
          <w:rFonts w:ascii="Times New Roman" w:hAnsi="Times New Roman"/>
          <w:sz w:val="28"/>
          <w:szCs w:val="28"/>
        </w:rPr>
        <w:t>)</w:t>
      </w:r>
      <w:r w:rsidR="00206405" w:rsidRPr="00564471">
        <w:rPr>
          <w:sz w:val="28"/>
          <w:szCs w:val="28"/>
          <w:shd w:val="clear" w:color="auto" w:fill="FFFFFF"/>
        </w:rPr>
        <w:t xml:space="preserve"> </w:t>
      </w:r>
      <w:r w:rsidR="000E4802" w:rsidRPr="0056447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206405" w:rsidRPr="00564471">
        <w:rPr>
          <w:rFonts w:ascii="Times New Roman" w:hAnsi="Times New Roman"/>
          <w:sz w:val="28"/>
          <w:szCs w:val="28"/>
          <w:shd w:val="clear" w:color="auto" w:fill="FFFFFF"/>
        </w:rPr>
        <w:t>бзац другий пункту</w:t>
      </w:r>
      <w:r w:rsidR="00206405" w:rsidRPr="005644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8 </w:t>
      </w:r>
      <w:r w:rsidR="00206405" w:rsidRPr="00564471">
        <w:rPr>
          <w:rFonts w:ascii="Times New Roman" w:hAnsi="Times New Roman"/>
          <w:sz w:val="28"/>
          <w:szCs w:val="28"/>
        </w:rPr>
        <w:t>викласти в такій редакції</w:t>
      </w:r>
      <w:r w:rsidR="00206405" w:rsidRPr="00564471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206405" w:rsidRPr="00564471" w:rsidRDefault="00206405" w:rsidP="006C269B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64471">
        <w:rPr>
          <w:sz w:val="28"/>
          <w:szCs w:val="28"/>
          <w:lang w:val="uk-UA"/>
        </w:rPr>
        <w:t>“з</w:t>
      </w:r>
      <w:r w:rsidR="00680882" w:rsidRPr="00564471">
        <w:rPr>
          <w:sz w:val="28"/>
          <w:szCs w:val="28"/>
          <w:lang w:val="uk-UA"/>
        </w:rPr>
        <w:t>абезпечує відповідність продукції, введеної</w:t>
      </w:r>
      <w:r w:rsidRPr="00564471">
        <w:rPr>
          <w:sz w:val="28"/>
          <w:szCs w:val="28"/>
          <w:lang w:val="uk-UA"/>
        </w:rPr>
        <w:t xml:space="preserve"> в обіг/або в експлуатацію, вимогам цього Технічного регламенту, відповідного технічного регламенту щодо встановлення вимог д</w:t>
      </w:r>
      <w:r w:rsidR="00680882" w:rsidRPr="00564471">
        <w:rPr>
          <w:sz w:val="28"/>
          <w:szCs w:val="28"/>
          <w:lang w:val="uk-UA"/>
        </w:rPr>
        <w:t>о екодизайну за типами продукції</w:t>
      </w:r>
      <w:r w:rsidRPr="00564471">
        <w:rPr>
          <w:sz w:val="28"/>
          <w:szCs w:val="28"/>
          <w:lang w:val="uk-UA"/>
        </w:rPr>
        <w:t xml:space="preserve"> та застосовним заходам щодо впровадження;”</w:t>
      </w:r>
      <w:r w:rsidR="000E4802" w:rsidRPr="00564471">
        <w:rPr>
          <w:sz w:val="28"/>
          <w:szCs w:val="28"/>
          <w:lang w:val="uk-UA"/>
        </w:rPr>
        <w:t>;</w:t>
      </w:r>
    </w:p>
    <w:p w:rsidR="001C643B" w:rsidRPr="00564471" w:rsidRDefault="00C405B1" w:rsidP="001C643B">
      <w:pPr>
        <w:pStyle w:val="a3"/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64471">
        <w:rPr>
          <w:rFonts w:ascii="Times New Roman" w:hAnsi="Times New Roman"/>
          <w:sz w:val="28"/>
          <w:szCs w:val="28"/>
        </w:rPr>
        <w:t>3</w:t>
      </w:r>
      <w:r w:rsidR="001C643B" w:rsidRPr="00564471">
        <w:rPr>
          <w:rFonts w:ascii="Times New Roman" w:hAnsi="Times New Roman"/>
          <w:sz w:val="28"/>
          <w:szCs w:val="28"/>
        </w:rPr>
        <w:t>)</w:t>
      </w:r>
      <w:r w:rsidR="001C643B" w:rsidRPr="00564471">
        <w:rPr>
          <w:sz w:val="28"/>
          <w:szCs w:val="28"/>
          <w:shd w:val="clear" w:color="auto" w:fill="FFFFFF"/>
        </w:rPr>
        <w:t xml:space="preserve"> </w:t>
      </w:r>
      <w:r w:rsidR="000E4802" w:rsidRPr="00564471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C643B" w:rsidRPr="00564471">
        <w:rPr>
          <w:rFonts w:ascii="Times New Roman" w:hAnsi="Times New Roman"/>
          <w:sz w:val="28"/>
          <w:szCs w:val="28"/>
          <w:shd w:val="clear" w:color="auto" w:fill="FFFFFF"/>
        </w:rPr>
        <w:t>ункт</w:t>
      </w:r>
      <w:r w:rsidR="001C643B" w:rsidRPr="005644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13 </w:t>
      </w:r>
      <w:r w:rsidR="001C643B" w:rsidRPr="00564471">
        <w:rPr>
          <w:rFonts w:ascii="Times New Roman" w:hAnsi="Times New Roman"/>
          <w:sz w:val="28"/>
          <w:szCs w:val="28"/>
        </w:rPr>
        <w:t>викласти в такій редакції</w:t>
      </w:r>
      <w:r w:rsidR="001C643B" w:rsidRPr="00564471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206405" w:rsidRPr="00564471" w:rsidRDefault="001C643B" w:rsidP="00FE24E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64471">
        <w:rPr>
          <w:sz w:val="28"/>
          <w:szCs w:val="28"/>
          <w:lang w:val="uk-UA"/>
        </w:rPr>
        <w:t>“Інформація, яка надається відповідно до пункту 30 цього Технічного регламенту та частини другої додатка 1, надається відповідно до законодавства про мови та може бути також наведена однією чи кількома іноземними мовами.</w:t>
      </w:r>
    </w:p>
    <w:p w:rsidR="001C643B" w:rsidRPr="00564471" w:rsidRDefault="00FE24E7" w:rsidP="00FE24E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64471">
        <w:rPr>
          <w:sz w:val="28"/>
          <w:szCs w:val="28"/>
          <w:lang w:val="uk-UA"/>
        </w:rPr>
        <w:t>Зазначена інформація може надаватися за допомогою гармонізованих символів, визнаних кодів або аналогічних засобів, враховуючи тип користувача продукції та характер інформації яку необхідно надати.”</w:t>
      </w:r>
      <w:r w:rsidR="005A0F07" w:rsidRPr="00564471">
        <w:rPr>
          <w:sz w:val="28"/>
          <w:szCs w:val="28"/>
          <w:lang w:val="uk-UA"/>
        </w:rPr>
        <w:t>;</w:t>
      </w:r>
    </w:p>
    <w:p w:rsidR="00FE24E7" w:rsidRPr="00564471" w:rsidRDefault="00C405B1" w:rsidP="00FE24E7">
      <w:pPr>
        <w:pStyle w:val="a3"/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4471">
        <w:rPr>
          <w:rFonts w:ascii="Times New Roman" w:hAnsi="Times New Roman"/>
          <w:sz w:val="28"/>
          <w:szCs w:val="28"/>
        </w:rPr>
        <w:t>4</w:t>
      </w:r>
      <w:r w:rsidR="00FE24E7" w:rsidRPr="00564471">
        <w:rPr>
          <w:rFonts w:ascii="Times New Roman" w:hAnsi="Times New Roman"/>
          <w:sz w:val="28"/>
          <w:szCs w:val="28"/>
        </w:rPr>
        <w:t>)</w:t>
      </w:r>
      <w:r w:rsidR="00FE24E7" w:rsidRPr="00564471">
        <w:rPr>
          <w:sz w:val="28"/>
          <w:szCs w:val="28"/>
          <w:shd w:val="clear" w:color="auto" w:fill="FFFFFF"/>
        </w:rPr>
        <w:t xml:space="preserve"> </w:t>
      </w:r>
      <w:r w:rsidR="005A0F07" w:rsidRPr="00564471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FE24E7" w:rsidRPr="00564471">
        <w:rPr>
          <w:rFonts w:ascii="Times New Roman" w:hAnsi="Times New Roman"/>
          <w:sz w:val="28"/>
          <w:szCs w:val="28"/>
          <w:shd w:val="clear" w:color="auto" w:fill="FFFFFF"/>
        </w:rPr>
        <w:t>ункт</w:t>
      </w:r>
      <w:r w:rsidR="00FE24E7" w:rsidRPr="005644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958C5" w:rsidRPr="005644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17</w:t>
      </w:r>
      <w:r w:rsidR="00FE24E7" w:rsidRPr="005644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FE24E7" w:rsidRPr="00564471">
        <w:rPr>
          <w:rFonts w:ascii="Times New Roman" w:hAnsi="Times New Roman"/>
          <w:sz w:val="28"/>
          <w:szCs w:val="28"/>
        </w:rPr>
        <w:t>викласти в такій редакції</w:t>
      </w:r>
      <w:r w:rsidR="00FE24E7" w:rsidRPr="00564471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9958C5" w:rsidRPr="00564471" w:rsidRDefault="009958C5" w:rsidP="00293BB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564471">
        <w:rPr>
          <w:rFonts w:ascii="Times New Roman" w:hAnsi="Times New Roman"/>
          <w:sz w:val="28"/>
          <w:szCs w:val="28"/>
        </w:rPr>
        <w:t>“У разі коли орган</w:t>
      </w:r>
      <w:r w:rsidR="000304CD" w:rsidRPr="00564471">
        <w:rPr>
          <w:rFonts w:ascii="Times New Roman" w:hAnsi="Times New Roman"/>
          <w:sz w:val="28"/>
          <w:szCs w:val="28"/>
        </w:rPr>
        <w:t>и</w:t>
      </w:r>
      <w:r w:rsidRPr="00564471">
        <w:rPr>
          <w:rFonts w:ascii="Times New Roman" w:hAnsi="Times New Roman"/>
          <w:sz w:val="28"/>
          <w:szCs w:val="28"/>
        </w:rPr>
        <w:t xml:space="preserve"> державного ринковог</w:t>
      </w:r>
      <w:r w:rsidR="00680882" w:rsidRPr="00564471">
        <w:rPr>
          <w:rFonts w:ascii="Times New Roman" w:hAnsi="Times New Roman"/>
          <w:sz w:val="28"/>
          <w:szCs w:val="28"/>
        </w:rPr>
        <w:t>о нагляду встанов</w:t>
      </w:r>
      <w:r w:rsidR="00FB00FC" w:rsidRPr="00564471">
        <w:rPr>
          <w:rFonts w:ascii="Times New Roman" w:hAnsi="Times New Roman"/>
          <w:sz w:val="28"/>
          <w:szCs w:val="28"/>
        </w:rPr>
        <w:t>лять</w:t>
      </w:r>
      <w:r w:rsidR="00680882" w:rsidRPr="00564471">
        <w:rPr>
          <w:rFonts w:ascii="Times New Roman" w:hAnsi="Times New Roman"/>
          <w:sz w:val="28"/>
          <w:szCs w:val="28"/>
        </w:rPr>
        <w:t>, що продукція, на яку</w:t>
      </w:r>
      <w:r w:rsidRPr="00564471">
        <w:rPr>
          <w:rFonts w:ascii="Times New Roman" w:hAnsi="Times New Roman"/>
          <w:sz w:val="28"/>
          <w:szCs w:val="28"/>
        </w:rPr>
        <w:t xml:space="preserve"> нанесено знак відповідності технічним регламентам</w:t>
      </w:r>
      <w:r w:rsidR="00EF10AF" w:rsidRPr="00564471">
        <w:rPr>
          <w:rFonts w:ascii="Times New Roman" w:hAnsi="Times New Roman"/>
          <w:sz w:val="28"/>
          <w:szCs w:val="28"/>
        </w:rPr>
        <w:t xml:space="preserve"> </w:t>
      </w:r>
      <w:r w:rsidR="00680882" w:rsidRPr="00564471">
        <w:rPr>
          <w:rFonts w:ascii="Times New Roman" w:hAnsi="Times New Roman"/>
          <w:sz w:val="28"/>
          <w:szCs w:val="28"/>
        </w:rPr>
        <w:t>і яка</w:t>
      </w:r>
      <w:r w:rsidRPr="00564471">
        <w:rPr>
          <w:rFonts w:ascii="Times New Roman" w:hAnsi="Times New Roman"/>
          <w:sz w:val="28"/>
          <w:szCs w:val="28"/>
        </w:rPr>
        <w:t xml:space="preserve"> використовується відповідно до свого призначення, не відповідає всім вимогам цього Технічного регламенту чи відповідних технічних регламентів </w:t>
      </w:r>
      <w:r w:rsidRPr="00564471">
        <w:rPr>
          <w:rFonts w:ascii="Times New Roman" w:hAnsi="Times New Roman"/>
          <w:sz w:val="28"/>
          <w:szCs w:val="28"/>
        </w:rPr>
        <w:lastRenderedPageBreak/>
        <w:t>щодо встановлення вимог д</w:t>
      </w:r>
      <w:r w:rsidR="00680882" w:rsidRPr="00564471">
        <w:rPr>
          <w:rFonts w:ascii="Times New Roman" w:hAnsi="Times New Roman"/>
          <w:sz w:val="28"/>
          <w:szCs w:val="28"/>
        </w:rPr>
        <w:t>о екодизайну за типами продукції</w:t>
      </w:r>
      <w:r w:rsidR="00EF10AF" w:rsidRPr="00564471">
        <w:rPr>
          <w:rFonts w:ascii="Times New Roman" w:hAnsi="Times New Roman"/>
          <w:sz w:val="28"/>
          <w:szCs w:val="28"/>
        </w:rPr>
        <w:t>,</w:t>
      </w:r>
      <w:r w:rsidRPr="00564471">
        <w:rPr>
          <w:rFonts w:ascii="Times New Roman" w:hAnsi="Times New Roman"/>
          <w:sz w:val="28"/>
          <w:szCs w:val="28"/>
        </w:rPr>
        <w:t xml:space="preserve"> вироб</w:t>
      </w:r>
      <w:r w:rsidR="00EF10AF" w:rsidRPr="00564471">
        <w:rPr>
          <w:rFonts w:ascii="Times New Roman" w:hAnsi="Times New Roman"/>
          <w:sz w:val="28"/>
          <w:szCs w:val="28"/>
        </w:rPr>
        <w:t>ник або його уповноважений представник</w:t>
      </w:r>
      <w:r w:rsidRPr="00564471">
        <w:rPr>
          <w:rFonts w:ascii="Times New Roman" w:hAnsi="Times New Roman"/>
          <w:sz w:val="28"/>
          <w:szCs w:val="28"/>
        </w:rPr>
        <w:t xml:space="preserve"> </w:t>
      </w:r>
      <w:r w:rsidR="00FB00FC" w:rsidRPr="00564471">
        <w:rPr>
          <w:rFonts w:ascii="Times New Roman" w:hAnsi="Times New Roman"/>
          <w:sz w:val="28"/>
          <w:szCs w:val="28"/>
        </w:rPr>
        <w:t>повинен</w:t>
      </w:r>
      <w:r w:rsidR="00EF10AF" w:rsidRPr="00564471">
        <w:rPr>
          <w:rFonts w:ascii="Times New Roman" w:hAnsi="Times New Roman"/>
          <w:sz w:val="28"/>
          <w:szCs w:val="28"/>
        </w:rPr>
        <w:t xml:space="preserve"> </w:t>
      </w:r>
      <w:r w:rsidRPr="00564471">
        <w:rPr>
          <w:rFonts w:ascii="Times New Roman" w:hAnsi="Times New Roman"/>
          <w:sz w:val="28"/>
          <w:szCs w:val="28"/>
        </w:rPr>
        <w:t>вжити протягом визначеного стр</w:t>
      </w:r>
      <w:r w:rsidR="00680882" w:rsidRPr="00564471">
        <w:rPr>
          <w:rFonts w:ascii="Times New Roman" w:hAnsi="Times New Roman"/>
          <w:sz w:val="28"/>
          <w:szCs w:val="28"/>
        </w:rPr>
        <w:t>оку заходів до приведення такої продукції</w:t>
      </w:r>
      <w:r w:rsidRPr="00564471">
        <w:rPr>
          <w:rFonts w:ascii="Times New Roman" w:hAnsi="Times New Roman"/>
          <w:sz w:val="28"/>
          <w:szCs w:val="28"/>
        </w:rPr>
        <w:t xml:space="preserve"> у відповідність з положеннями застосовного заходу та/або знаку відповідності</w:t>
      </w:r>
      <w:r w:rsidR="00FB00FC" w:rsidRPr="00564471">
        <w:rPr>
          <w:rFonts w:ascii="Times New Roman" w:hAnsi="Times New Roman"/>
          <w:sz w:val="28"/>
          <w:szCs w:val="28"/>
        </w:rPr>
        <w:t>,</w:t>
      </w:r>
      <w:r w:rsidRPr="00564471">
        <w:rPr>
          <w:rFonts w:ascii="Times New Roman" w:hAnsi="Times New Roman"/>
          <w:sz w:val="28"/>
          <w:szCs w:val="28"/>
        </w:rPr>
        <w:t xml:space="preserve"> та </w:t>
      </w:r>
      <w:r w:rsidR="00FB00FC" w:rsidRPr="00564471">
        <w:rPr>
          <w:rFonts w:ascii="Times New Roman" w:hAnsi="Times New Roman"/>
          <w:sz w:val="28"/>
          <w:szCs w:val="28"/>
        </w:rPr>
        <w:t>усунути</w:t>
      </w:r>
      <w:r w:rsidRPr="00564471">
        <w:rPr>
          <w:rFonts w:ascii="Times New Roman" w:hAnsi="Times New Roman"/>
          <w:sz w:val="28"/>
          <w:szCs w:val="28"/>
        </w:rPr>
        <w:t xml:space="preserve"> порушення</w:t>
      </w:r>
      <w:r w:rsidR="00FB00FC" w:rsidRPr="00564471">
        <w:rPr>
          <w:rFonts w:ascii="Times New Roman" w:hAnsi="Times New Roman"/>
          <w:sz w:val="28"/>
          <w:szCs w:val="28"/>
        </w:rPr>
        <w:t>,</w:t>
      </w:r>
      <w:r w:rsidRPr="00564471">
        <w:rPr>
          <w:rFonts w:ascii="Times New Roman" w:hAnsi="Times New Roman"/>
          <w:sz w:val="28"/>
          <w:szCs w:val="28"/>
        </w:rPr>
        <w:t xml:space="preserve"> </w:t>
      </w:r>
      <w:r w:rsidR="00FB00FC" w:rsidRPr="00564471">
        <w:rPr>
          <w:rFonts w:ascii="Times New Roman" w:hAnsi="Times New Roman"/>
          <w:sz w:val="28"/>
          <w:szCs w:val="28"/>
        </w:rPr>
        <w:t xml:space="preserve">які </w:t>
      </w:r>
      <w:r w:rsidRPr="00564471">
        <w:rPr>
          <w:rFonts w:ascii="Times New Roman" w:hAnsi="Times New Roman"/>
          <w:sz w:val="28"/>
          <w:szCs w:val="28"/>
        </w:rPr>
        <w:t>встан</w:t>
      </w:r>
      <w:r w:rsidR="00FB00FC" w:rsidRPr="00564471">
        <w:rPr>
          <w:rFonts w:ascii="Times New Roman" w:hAnsi="Times New Roman"/>
          <w:sz w:val="28"/>
          <w:szCs w:val="28"/>
        </w:rPr>
        <w:t>овлені органом</w:t>
      </w:r>
      <w:r w:rsidRPr="00564471">
        <w:rPr>
          <w:rFonts w:ascii="Times New Roman" w:hAnsi="Times New Roman"/>
          <w:sz w:val="28"/>
          <w:szCs w:val="28"/>
        </w:rPr>
        <w:t xml:space="preserve"> державного ринкового нагляду.</w:t>
      </w:r>
    </w:p>
    <w:p w:rsidR="009958C5" w:rsidRPr="00564471" w:rsidRDefault="006514C1" w:rsidP="00293BB0">
      <w:pPr>
        <w:pStyle w:val="a3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За наявності достатніх </w:t>
      </w:r>
      <w:r w:rsidR="00680882"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доказів того, що продукція </w:t>
      </w:r>
      <w:r w:rsidR="000367A4" w:rsidRPr="00564471">
        <w:rPr>
          <w:rFonts w:ascii="Times New Roman" w:hAnsi="Times New Roman"/>
          <w:sz w:val="28"/>
          <w:szCs w:val="28"/>
          <w:shd w:val="clear" w:color="auto" w:fill="FFFFFF"/>
        </w:rPr>
        <w:t>не відповідає вимогам відповідних технічних регламентів</w:t>
      </w:r>
      <w:r w:rsidR="00293BB0"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, органи державного ринкового нагляду вживають необхідних заходів, які залежно від серйозності недотримання </w:t>
      </w:r>
      <w:r w:rsidR="000367A4"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вимог </w:t>
      </w:r>
      <w:r w:rsidR="00293BB0"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можуть </w:t>
      </w:r>
      <w:r w:rsidR="00373F41"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забороняти </w:t>
      </w:r>
      <w:r w:rsidR="000367A4"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 введення</w:t>
      </w:r>
      <w:r w:rsidR="00373F41"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 продукції</w:t>
      </w:r>
      <w:r w:rsidR="000367A4"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 в обіг</w:t>
      </w:r>
      <w:r w:rsidR="00293BB0"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 до встановлення відповідності.</w:t>
      </w:r>
    </w:p>
    <w:p w:rsidR="004C0B37" w:rsidRPr="00564471" w:rsidRDefault="004C0B37" w:rsidP="00293BB0">
      <w:pPr>
        <w:pStyle w:val="a3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Якщо невідповідність </w:t>
      </w:r>
      <w:r w:rsidR="002D3684"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продукції </w:t>
      </w:r>
      <w:r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зберігається, органи державного ринкового нагляду, </w:t>
      </w:r>
      <w:r w:rsidR="00902FAF"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вживають заходів </w:t>
      </w:r>
      <w:r w:rsidR="00705B4D" w:rsidRPr="00564471">
        <w:rPr>
          <w:rFonts w:ascii="Times New Roman" w:hAnsi="Times New Roman"/>
          <w:sz w:val="28"/>
          <w:szCs w:val="28"/>
          <w:shd w:val="clear" w:color="auto" w:fill="FFFFFF"/>
        </w:rPr>
        <w:t>що обмежують або забороняють введення в обіг та/або експлуатацію відповідн</w:t>
      </w:r>
      <w:r w:rsidR="00697B2A" w:rsidRPr="00564471">
        <w:rPr>
          <w:rFonts w:ascii="Times New Roman" w:hAnsi="Times New Roman"/>
          <w:sz w:val="28"/>
          <w:szCs w:val="28"/>
          <w:shd w:val="clear" w:color="auto" w:fill="FFFFFF"/>
        </w:rPr>
        <w:t>ої продукції, або гарантують її</w:t>
      </w:r>
      <w:r w:rsidR="00705B4D"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 вилучення з ринку.</w:t>
      </w:r>
      <w:r w:rsidR="00C7064A" w:rsidRPr="00564471">
        <w:rPr>
          <w:rFonts w:ascii="Times New Roman" w:hAnsi="Times New Roman"/>
          <w:sz w:val="28"/>
          <w:szCs w:val="28"/>
        </w:rPr>
        <w:t>”</w:t>
      </w:r>
      <w:r w:rsidR="005A0F07" w:rsidRPr="00564471">
        <w:rPr>
          <w:rFonts w:ascii="Times New Roman" w:hAnsi="Times New Roman"/>
          <w:sz w:val="28"/>
          <w:szCs w:val="28"/>
        </w:rPr>
        <w:t>;</w:t>
      </w:r>
    </w:p>
    <w:p w:rsidR="00D23B04" w:rsidRPr="00564471" w:rsidRDefault="00C405B1" w:rsidP="00D23B04">
      <w:pPr>
        <w:pStyle w:val="a3"/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4471">
        <w:rPr>
          <w:rFonts w:ascii="Times New Roman" w:hAnsi="Times New Roman"/>
          <w:sz w:val="28"/>
          <w:szCs w:val="28"/>
        </w:rPr>
        <w:t>5</w:t>
      </w:r>
      <w:r w:rsidR="00D23B04" w:rsidRPr="00564471">
        <w:rPr>
          <w:rFonts w:ascii="Times New Roman" w:hAnsi="Times New Roman"/>
          <w:sz w:val="28"/>
          <w:szCs w:val="28"/>
        </w:rPr>
        <w:t>)</w:t>
      </w:r>
      <w:r w:rsidR="00D23B04" w:rsidRPr="00564471">
        <w:rPr>
          <w:sz w:val="28"/>
          <w:szCs w:val="28"/>
          <w:shd w:val="clear" w:color="auto" w:fill="FFFFFF"/>
        </w:rPr>
        <w:t xml:space="preserve"> </w:t>
      </w:r>
      <w:r w:rsidR="002E4A3F" w:rsidRPr="00564471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D23B04"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ункт </w:t>
      </w:r>
      <w:r w:rsidR="002E4A3F" w:rsidRPr="00564471"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="00D23B04"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A0F07"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після </w:t>
      </w:r>
      <w:r w:rsidR="00697B2A"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абзацу </w:t>
      </w:r>
      <w:r w:rsidR="005A0F07"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першого </w:t>
      </w:r>
      <w:r w:rsidR="002E4A3F" w:rsidRPr="00564471">
        <w:rPr>
          <w:rFonts w:ascii="Times New Roman" w:hAnsi="Times New Roman"/>
          <w:sz w:val="28"/>
          <w:szCs w:val="28"/>
        </w:rPr>
        <w:t>доповнити</w:t>
      </w:r>
      <w:r w:rsidR="009F7F5B" w:rsidRPr="00564471">
        <w:rPr>
          <w:rFonts w:ascii="Times New Roman" w:hAnsi="Times New Roman"/>
          <w:sz w:val="28"/>
          <w:szCs w:val="28"/>
        </w:rPr>
        <w:t xml:space="preserve"> новим</w:t>
      </w:r>
      <w:r w:rsidR="002E4A3F" w:rsidRPr="00564471">
        <w:rPr>
          <w:rFonts w:ascii="Times New Roman" w:hAnsi="Times New Roman"/>
          <w:sz w:val="28"/>
          <w:szCs w:val="28"/>
        </w:rPr>
        <w:t xml:space="preserve"> абзацом такого змісту</w:t>
      </w:r>
      <w:r w:rsidR="00D23B04" w:rsidRPr="00564471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0304CD" w:rsidRPr="00564471" w:rsidRDefault="002E4A3F" w:rsidP="00FE24E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64471">
        <w:rPr>
          <w:sz w:val="28"/>
          <w:szCs w:val="28"/>
          <w:lang w:val="uk-UA"/>
        </w:rPr>
        <w:t>“</w:t>
      </w:r>
      <w:r w:rsidR="000304CD" w:rsidRPr="00564471">
        <w:rPr>
          <w:sz w:val="28"/>
          <w:szCs w:val="28"/>
          <w:lang w:val="uk-UA"/>
        </w:rPr>
        <w:t xml:space="preserve">Якщо </w:t>
      </w:r>
      <w:r w:rsidR="00EE776B" w:rsidRPr="00564471">
        <w:rPr>
          <w:sz w:val="28"/>
          <w:szCs w:val="28"/>
          <w:lang w:val="uk-UA"/>
        </w:rPr>
        <w:t xml:space="preserve">органи державного ринкового нагляду </w:t>
      </w:r>
      <w:r w:rsidR="000304CD" w:rsidRPr="00564471">
        <w:rPr>
          <w:sz w:val="28"/>
          <w:szCs w:val="28"/>
          <w:lang w:val="uk-UA"/>
        </w:rPr>
        <w:t>ма</w:t>
      </w:r>
      <w:r w:rsidR="00EE776B" w:rsidRPr="00564471">
        <w:rPr>
          <w:sz w:val="28"/>
          <w:szCs w:val="28"/>
          <w:lang w:val="uk-UA"/>
        </w:rPr>
        <w:t>ють чітке</w:t>
      </w:r>
      <w:r w:rsidR="000304CD" w:rsidRPr="00564471">
        <w:rPr>
          <w:sz w:val="28"/>
          <w:szCs w:val="28"/>
          <w:lang w:val="uk-UA"/>
        </w:rPr>
        <w:t xml:space="preserve"> </w:t>
      </w:r>
      <w:r w:rsidR="00EE776B" w:rsidRPr="00564471">
        <w:rPr>
          <w:sz w:val="28"/>
          <w:szCs w:val="28"/>
          <w:lang w:val="uk-UA"/>
        </w:rPr>
        <w:t>підтвердження</w:t>
      </w:r>
      <w:r w:rsidR="000304CD" w:rsidRPr="00564471">
        <w:rPr>
          <w:sz w:val="28"/>
          <w:szCs w:val="28"/>
          <w:lang w:val="uk-UA"/>
        </w:rPr>
        <w:t xml:space="preserve"> невідповідності </w:t>
      </w:r>
      <w:r w:rsidR="00753E07" w:rsidRPr="00564471">
        <w:rPr>
          <w:sz w:val="28"/>
          <w:szCs w:val="28"/>
          <w:lang w:val="uk-UA"/>
        </w:rPr>
        <w:t>продукції</w:t>
      </w:r>
      <w:r w:rsidR="00EE776B" w:rsidRPr="00564471">
        <w:rPr>
          <w:sz w:val="28"/>
          <w:szCs w:val="28"/>
          <w:lang w:val="uk-UA"/>
        </w:rPr>
        <w:t xml:space="preserve"> </w:t>
      </w:r>
      <w:r w:rsidR="00C54EEE" w:rsidRPr="00564471">
        <w:rPr>
          <w:sz w:val="28"/>
          <w:szCs w:val="28"/>
          <w:lang w:val="uk-UA"/>
        </w:rPr>
        <w:t>вимогам відповідного технічного регламенту щодо встановлення вимог д</w:t>
      </w:r>
      <w:r w:rsidR="00680882" w:rsidRPr="00564471">
        <w:rPr>
          <w:sz w:val="28"/>
          <w:szCs w:val="28"/>
          <w:lang w:val="uk-UA"/>
        </w:rPr>
        <w:t>о екодизайну за типами продукції</w:t>
      </w:r>
      <w:r w:rsidR="00A317A7" w:rsidRPr="00564471">
        <w:rPr>
          <w:sz w:val="28"/>
          <w:szCs w:val="28"/>
          <w:lang w:val="uk-UA"/>
        </w:rPr>
        <w:t xml:space="preserve"> </w:t>
      </w:r>
      <w:r w:rsidR="009A782A" w:rsidRPr="00564471">
        <w:rPr>
          <w:sz w:val="28"/>
          <w:szCs w:val="28"/>
          <w:shd w:val="clear" w:color="auto" w:fill="FFFFFF"/>
          <w:lang w:val="uk-UA"/>
        </w:rPr>
        <w:t>для ефективного здійснення контролю продукції та ринкового нагляду,</w:t>
      </w:r>
      <w:r w:rsidR="009A782A" w:rsidRPr="00564471">
        <w:rPr>
          <w:sz w:val="28"/>
          <w:szCs w:val="28"/>
          <w:lang w:val="uk-UA"/>
        </w:rPr>
        <w:t xml:space="preserve"> </w:t>
      </w:r>
      <w:r w:rsidR="00843697" w:rsidRPr="00564471">
        <w:rPr>
          <w:sz w:val="28"/>
          <w:szCs w:val="28"/>
          <w:lang w:val="uk-UA"/>
        </w:rPr>
        <w:t>такі органи</w:t>
      </w:r>
      <w:r w:rsidR="004C0EED" w:rsidRPr="00564471">
        <w:rPr>
          <w:sz w:val="28"/>
          <w:szCs w:val="28"/>
          <w:lang w:val="uk-UA"/>
        </w:rPr>
        <w:t xml:space="preserve"> </w:t>
      </w:r>
      <w:r w:rsidR="00A317A7" w:rsidRPr="00564471">
        <w:rPr>
          <w:sz w:val="28"/>
          <w:szCs w:val="28"/>
          <w:lang w:val="uk-UA"/>
        </w:rPr>
        <w:t xml:space="preserve">як найшвидше </w:t>
      </w:r>
      <w:r w:rsidR="00753E07" w:rsidRPr="00564471">
        <w:rPr>
          <w:sz w:val="28"/>
          <w:szCs w:val="28"/>
          <w:lang w:val="uk-UA"/>
        </w:rPr>
        <w:t>забезпечують обмін інформацією</w:t>
      </w:r>
      <w:r w:rsidR="00790119" w:rsidRPr="00564471">
        <w:rPr>
          <w:sz w:val="28"/>
          <w:szCs w:val="28"/>
          <w:lang w:val="uk-UA"/>
        </w:rPr>
        <w:t xml:space="preserve"> з органами, які</w:t>
      </w:r>
      <w:r w:rsidR="00753E07" w:rsidRPr="00564471">
        <w:rPr>
          <w:sz w:val="28"/>
          <w:szCs w:val="28"/>
          <w:lang w:val="uk-UA"/>
        </w:rPr>
        <w:t xml:space="preserve"> </w:t>
      </w:r>
      <w:r w:rsidR="00790119" w:rsidRPr="00564471">
        <w:rPr>
          <w:sz w:val="28"/>
          <w:szCs w:val="28"/>
          <w:lang w:val="uk-UA"/>
        </w:rPr>
        <w:t xml:space="preserve">здійснюють нагляд і контроль продукції </w:t>
      </w:r>
      <w:r w:rsidR="00E840C8" w:rsidRPr="00564471">
        <w:rPr>
          <w:sz w:val="28"/>
          <w:szCs w:val="28"/>
          <w:lang w:val="uk-UA"/>
        </w:rPr>
        <w:t>стосовно</w:t>
      </w:r>
      <w:r w:rsidR="00753E07" w:rsidRPr="00564471">
        <w:rPr>
          <w:sz w:val="28"/>
          <w:szCs w:val="28"/>
          <w:lang w:val="uk-UA"/>
        </w:rPr>
        <w:t xml:space="preserve"> обґрунтованої оцінки</w:t>
      </w:r>
      <w:r w:rsidR="00A317A7" w:rsidRPr="00564471">
        <w:rPr>
          <w:sz w:val="28"/>
          <w:szCs w:val="28"/>
          <w:lang w:val="uk-UA"/>
        </w:rPr>
        <w:t xml:space="preserve"> відпові</w:t>
      </w:r>
      <w:r w:rsidR="00753E07" w:rsidRPr="00564471">
        <w:rPr>
          <w:sz w:val="28"/>
          <w:szCs w:val="28"/>
          <w:lang w:val="uk-UA"/>
        </w:rPr>
        <w:t>дності цієї продукції, проведеної</w:t>
      </w:r>
      <w:r w:rsidR="00A317A7" w:rsidRPr="00564471">
        <w:rPr>
          <w:sz w:val="28"/>
          <w:szCs w:val="28"/>
          <w:lang w:val="uk-UA"/>
        </w:rPr>
        <w:t xml:space="preserve"> органами з оцінки відповідності</w:t>
      </w:r>
      <w:r w:rsidR="00EE776B" w:rsidRPr="00564471">
        <w:rPr>
          <w:sz w:val="28"/>
          <w:szCs w:val="28"/>
          <w:shd w:val="clear" w:color="auto" w:fill="FFFFFF"/>
          <w:lang w:val="uk-UA"/>
        </w:rPr>
        <w:t>.</w:t>
      </w:r>
      <w:r w:rsidR="009A782A" w:rsidRPr="00564471">
        <w:rPr>
          <w:sz w:val="28"/>
          <w:szCs w:val="28"/>
          <w:lang w:val="uk-UA"/>
        </w:rPr>
        <w:t>”</w:t>
      </w:r>
      <w:r w:rsidR="009F7F5B" w:rsidRPr="00564471">
        <w:rPr>
          <w:sz w:val="28"/>
          <w:szCs w:val="28"/>
          <w:lang w:val="uk-UA"/>
        </w:rPr>
        <w:t>.</w:t>
      </w:r>
    </w:p>
    <w:p w:rsidR="009F7F5B" w:rsidRPr="00564471" w:rsidRDefault="009F7F5B" w:rsidP="00FE24E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64471">
        <w:rPr>
          <w:sz w:val="28"/>
          <w:szCs w:val="28"/>
          <w:lang w:val="uk-UA"/>
        </w:rPr>
        <w:t>У зв’язку з цим абзаци другий – третій вважати відповідно абзацами третім - четвертим;</w:t>
      </w:r>
    </w:p>
    <w:p w:rsidR="00A3346A" w:rsidRPr="00564471" w:rsidRDefault="00C405B1" w:rsidP="00A3346A">
      <w:pPr>
        <w:pStyle w:val="a3"/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 w:rsidRPr="00564471">
        <w:rPr>
          <w:rFonts w:ascii="Times New Roman" w:hAnsi="Times New Roman"/>
          <w:sz w:val="28"/>
          <w:szCs w:val="28"/>
        </w:rPr>
        <w:t>6</w:t>
      </w:r>
      <w:r w:rsidR="000304CD" w:rsidRPr="00564471">
        <w:rPr>
          <w:rFonts w:ascii="Times New Roman" w:hAnsi="Times New Roman"/>
          <w:sz w:val="28"/>
          <w:szCs w:val="28"/>
        </w:rPr>
        <w:t>)</w:t>
      </w:r>
      <w:r w:rsidR="000304CD"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A0F07" w:rsidRPr="0056447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AC444C"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 абзаці </w:t>
      </w:r>
      <w:r w:rsidR="009F7F5B" w:rsidRPr="00564471">
        <w:rPr>
          <w:rFonts w:ascii="Times New Roman" w:hAnsi="Times New Roman"/>
          <w:sz w:val="28"/>
          <w:szCs w:val="28"/>
          <w:shd w:val="clear" w:color="auto" w:fill="FFFFFF"/>
        </w:rPr>
        <w:t>четвертому</w:t>
      </w:r>
      <w:r w:rsidR="00AC444C" w:rsidRPr="00564471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="000304CD" w:rsidRPr="00564471">
        <w:rPr>
          <w:rFonts w:ascii="Times New Roman" w:hAnsi="Times New Roman"/>
          <w:sz w:val="28"/>
          <w:szCs w:val="28"/>
          <w:shd w:val="clear" w:color="auto" w:fill="FFFFFF"/>
        </w:rPr>
        <w:t>ункт</w:t>
      </w:r>
      <w:r w:rsidR="00373F41" w:rsidRPr="005644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у </w:t>
      </w:r>
      <w:r w:rsidR="00AC444C" w:rsidRPr="005644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22</w:t>
      </w:r>
      <w:r w:rsidR="000304CD" w:rsidRPr="005644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AC444C" w:rsidRPr="00564471">
        <w:rPr>
          <w:rFonts w:ascii="Times New Roman" w:hAnsi="Times New Roman"/>
          <w:sz w:val="28"/>
          <w:szCs w:val="28"/>
        </w:rPr>
        <w:t>слово «спроектован</w:t>
      </w:r>
      <w:r w:rsidR="00DC2A26" w:rsidRPr="00564471">
        <w:rPr>
          <w:rFonts w:ascii="Times New Roman" w:hAnsi="Times New Roman"/>
          <w:sz w:val="28"/>
          <w:szCs w:val="28"/>
        </w:rPr>
        <w:t>о» замінити</w:t>
      </w:r>
      <w:r w:rsidR="005A0F07" w:rsidRPr="00564471">
        <w:rPr>
          <w:rFonts w:ascii="Times New Roman" w:hAnsi="Times New Roman"/>
          <w:sz w:val="28"/>
          <w:szCs w:val="28"/>
        </w:rPr>
        <w:t xml:space="preserve"> </w:t>
      </w:r>
      <w:r w:rsidR="00DC2A26" w:rsidRPr="00564471">
        <w:rPr>
          <w:rFonts w:ascii="Times New Roman" w:hAnsi="Times New Roman"/>
          <w:sz w:val="28"/>
          <w:szCs w:val="28"/>
        </w:rPr>
        <w:t>словом</w:t>
      </w:r>
      <w:r w:rsidR="009F7F5B" w:rsidRPr="00564471">
        <w:rPr>
          <w:rFonts w:ascii="Times New Roman" w:hAnsi="Times New Roman"/>
          <w:sz w:val="28"/>
          <w:szCs w:val="28"/>
        </w:rPr>
        <w:t xml:space="preserve"> </w:t>
      </w:r>
      <w:r w:rsidR="005955AA" w:rsidRPr="00564471">
        <w:rPr>
          <w:rFonts w:ascii="Times New Roman" w:hAnsi="Times New Roman"/>
          <w:sz w:val="28"/>
          <w:szCs w:val="28"/>
        </w:rPr>
        <w:t>“</w:t>
      </w:r>
      <w:r w:rsidR="005A0F07" w:rsidRPr="00564471">
        <w:rPr>
          <w:rFonts w:ascii="Times New Roman" w:hAnsi="Times New Roman"/>
          <w:sz w:val="28"/>
          <w:szCs w:val="28"/>
        </w:rPr>
        <w:t>розроблено</w:t>
      </w:r>
      <w:r w:rsidR="005955AA" w:rsidRPr="00564471">
        <w:rPr>
          <w:rFonts w:ascii="Times New Roman" w:hAnsi="Times New Roman"/>
          <w:sz w:val="28"/>
          <w:szCs w:val="28"/>
        </w:rPr>
        <w:t>”</w:t>
      </w:r>
      <w:r w:rsidR="002F32DC" w:rsidRPr="00564471">
        <w:rPr>
          <w:rFonts w:ascii="Times New Roman" w:hAnsi="Times New Roman"/>
          <w:sz w:val="28"/>
          <w:szCs w:val="28"/>
        </w:rPr>
        <w:t>.</w:t>
      </w:r>
    </w:p>
    <w:p w:rsidR="006C269B" w:rsidRPr="00564471" w:rsidRDefault="00697B2A" w:rsidP="006C269B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64471">
        <w:rPr>
          <w:sz w:val="28"/>
          <w:szCs w:val="28"/>
          <w:lang w:val="uk-UA"/>
        </w:rPr>
        <w:t>3</w:t>
      </w:r>
      <w:r w:rsidR="006C269B" w:rsidRPr="00564471">
        <w:rPr>
          <w:sz w:val="28"/>
          <w:szCs w:val="28"/>
          <w:lang w:val="uk-UA"/>
        </w:rPr>
        <w:t xml:space="preserve">. У </w:t>
      </w:r>
      <w:r w:rsidR="006767FF" w:rsidRPr="00564471">
        <w:rPr>
          <w:sz w:val="28"/>
          <w:szCs w:val="28"/>
          <w:lang w:val="uk-UA"/>
        </w:rPr>
        <w:t>Технічному регламенті щодо вимог до екодизайну для малих, середніх та великих силових трансформаторів</w:t>
      </w:r>
      <w:r w:rsidR="006C269B" w:rsidRPr="00564471">
        <w:rPr>
          <w:sz w:val="28"/>
          <w:szCs w:val="28"/>
          <w:lang w:val="uk-UA"/>
        </w:rPr>
        <w:t xml:space="preserve">, затвердженого постановою Кабінету Міністрів України від </w:t>
      </w:r>
      <w:r w:rsidR="006767FF" w:rsidRPr="00564471">
        <w:rPr>
          <w:sz w:val="28"/>
          <w:szCs w:val="28"/>
          <w:lang w:val="uk-UA"/>
        </w:rPr>
        <w:t>2</w:t>
      </w:r>
      <w:r w:rsidR="006C269B" w:rsidRPr="00564471">
        <w:rPr>
          <w:sz w:val="28"/>
          <w:szCs w:val="28"/>
          <w:lang w:val="uk-UA"/>
        </w:rPr>
        <w:t xml:space="preserve">7 </w:t>
      </w:r>
      <w:r w:rsidR="006767FF" w:rsidRPr="00564471">
        <w:rPr>
          <w:sz w:val="28"/>
          <w:szCs w:val="28"/>
          <w:lang w:val="uk-UA"/>
        </w:rPr>
        <w:t>лютого 2019 р. № 152 (Офіційний вісник України, 2019 р., № 21, ст. 726</w:t>
      </w:r>
      <w:r w:rsidR="006C269B" w:rsidRPr="00564471">
        <w:rPr>
          <w:sz w:val="28"/>
          <w:szCs w:val="28"/>
          <w:lang w:val="uk-UA"/>
        </w:rPr>
        <w:t>):</w:t>
      </w:r>
    </w:p>
    <w:p w:rsidR="006D4C75" w:rsidRPr="00564471" w:rsidRDefault="006767FF" w:rsidP="00336D68">
      <w:pPr>
        <w:pStyle w:val="a3"/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64471">
        <w:rPr>
          <w:rFonts w:ascii="Times New Roman" w:hAnsi="Times New Roman"/>
          <w:sz w:val="28"/>
          <w:szCs w:val="28"/>
        </w:rPr>
        <w:t>1)</w:t>
      </w:r>
      <w:r w:rsidR="006D4C75" w:rsidRPr="00564471">
        <w:rPr>
          <w:sz w:val="28"/>
          <w:szCs w:val="28"/>
          <w:shd w:val="clear" w:color="auto" w:fill="FFFFFF"/>
        </w:rPr>
        <w:t xml:space="preserve"> </w:t>
      </w:r>
      <w:r w:rsidR="005A0F07" w:rsidRPr="00564471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D65C9A" w:rsidRPr="00564471">
        <w:rPr>
          <w:rFonts w:ascii="Times New Roman" w:hAnsi="Times New Roman"/>
          <w:sz w:val="28"/>
          <w:szCs w:val="28"/>
          <w:shd w:val="clear" w:color="auto" w:fill="FFFFFF"/>
        </w:rPr>
        <w:t>ункт</w:t>
      </w:r>
      <w:r w:rsidR="00ED0B96" w:rsidRPr="0056447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D65C9A" w:rsidRPr="005644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1 </w:t>
      </w:r>
      <w:r w:rsidR="00D65C9A" w:rsidRPr="00564471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D65C9A" w:rsidRPr="0056447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2 </w:t>
      </w:r>
      <w:r w:rsidR="00D65C9A" w:rsidRPr="00564471">
        <w:rPr>
          <w:rFonts w:ascii="Times New Roman" w:hAnsi="Times New Roman"/>
          <w:sz w:val="28"/>
          <w:szCs w:val="28"/>
        </w:rPr>
        <w:t>викласти в такій редакції</w:t>
      </w:r>
      <w:r w:rsidR="006D4C75" w:rsidRPr="00564471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6D4C75" w:rsidRPr="00564471" w:rsidRDefault="004939B7" w:rsidP="00336D68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564471">
        <w:rPr>
          <w:color w:val="auto"/>
          <w:sz w:val="28"/>
          <w:szCs w:val="28"/>
          <w:lang w:val="uk-UA"/>
        </w:rPr>
        <w:t>“</w:t>
      </w:r>
      <w:r w:rsidR="00716BC7" w:rsidRPr="00564471">
        <w:rPr>
          <w:color w:val="auto"/>
          <w:sz w:val="28"/>
          <w:szCs w:val="28"/>
          <w:lang w:val="uk-UA"/>
        </w:rPr>
        <w:t>1. </w:t>
      </w:r>
      <w:r w:rsidR="006D4C75" w:rsidRPr="00564471">
        <w:rPr>
          <w:color w:val="auto"/>
          <w:sz w:val="28"/>
          <w:szCs w:val="28"/>
          <w:lang w:val="uk-UA"/>
        </w:rPr>
        <w:t xml:space="preserve">Цей </w:t>
      </w:r>
      <w:r w:rsidR="00D65C9A" w:rsidRPr="00564471">
        <w:rPr>
          <w:color w:val="auto"/>
          <w:sz w:val="28"/>
          <w:szCs w:val="28"/>
          <w:lang w:val="uk-UA"/>
        </w:rPr>
        <w:t>Технічний р</w:t>
      </w:r>
      <w:r w:rsidR="006D4C75" w:rsidRPr="00564471">
        <w:rPr>
          <w:color w:val="auto"/>
          <w:sz w:val="28"/>
          <w:szCs w:val="28"/>
          <w:lang w:val="uk-UA"/>
        </w:rPr>
        <w:t>егламент встановлює вимоги до екодизайну для введення в обіг або в експлуатацію силових</w:t>
      </w:r>
      <w:r w:rsidR="00D65C9A" w:rsidRPr="00564471">
        <w:rPr>
          <w:color w:val="auto"/>
          <w:sz w:val="28"/>
          <w:szCs w:val="28"/>
          <w:lang w:val="uk-UA"/>
        </w:rPr>
        <w:t xml:space="preserve"> </w:t>
      </w:r>
      <w:r w:rsidR="006D4C75" w:rsidRPr="00564471">
        <w:rPr>
          <w:color w:val="auto"/>
          <w:sz w:val="28"/>
          <w:szCs w:val="28"/>
          <w:lang w:val="uk-UA"/>
        </w:rPr>
        <w:t>трансформаторів</w:t>
      </w:r>
      <w:r w:rsidR="00117B37" w:rsidRPr="00564471">
        <w:rPr>
          <w:color w:val="auto"/>
          <w:sz w:val="28"/>
          <w:szCs w:val="28"/>
          <w:lang w:val="uk-UA"/>
        </w:rPr>
        <w:t xml:space="preserve"> (далі – трансформатори)</w:t>
      </w:r>
      <w:r w:rsidR="006D4C75" w:rsidRPr="00564471">
        <w:rPr>
          <w:color w:val="auto"/>
          <w:sz w:val="28"/>
          <w:szCs w:val="28"/>
          <w:lang w:val="uk-UA"/>
        </w:rPr>
        <w:t xml:space="preserve"> мінімаль</w:t>
      </w:r>
      <w:r w:rsidR="00641B02" w:rsidRPr="00564471">
        <w:rPr>
          <w:color w:val="auto"/>
          <w:sz w:val="28"/>
          <w:szCs w:val="28"/>
          <w:lang w:val="uk-UA"/>
        </w:rPr>
        <w:t>ною номінальною потужністю 1 кВ•</w:t>
      </w:r>
      <w:r w:rsidR="006D4C75" w:rsidRPr="00564471">
        <w:rPr>
          <w:color w:val="auto"/>
          <w:sz w:val="28"/>
          <w:szCs w:val="28"/>
          <w:lang w:val="uk-UA"/>
        </w:rPr>
        <w:t>А, що використовуються в мережах</w:t>
      </w:r>
      <w:r w:rsidR="00641B02" w:rsidRPr="00564471">
        <w:rPr>
          <w:color w:val="auto"/>
          <w:sz w:val="28"/>
          <w:szCs w:val="28"/>
          <w:lang w:val="uk-UA"/>
        </w:rPr>
        <w:t xml:space="preserve"> </w:t>
      </w:r>
      <w:r w:rsidR="006D4C75" w:rsidRPr="00564471">
        <w:rPr>
          <w:color w:val="auto"/>
          <w:sz w:val="28"/>
          <w:szCs w:val="28"/>
          <w:lang w:val="uk-UA"/>
        </w:rPr>
        <w:t xml:space="preserve">передачі </w:t>
      </w:r>
      <w:r w:rsidR="00641B02" w:rsidRPr="00564471">
        <w:rPr>
          <w:color w:val="auto"/>
          <w:sz w:val="28"/>
          <w:szCs w:val="28"/>
          <w:lang w:val="uk-UA"/>
        </w:rPr>
        <w:t>і</w:t>
      </w:r>
      <w:r w:rsidR="006D4C75" w:rsidRPr="00564471">
        <w:rPr>
          <w:color w:val="auto"/>
          <w:sz w:val="28"/>
          <w:szCs w:val="28"/>
          <w:lang w:val="uk-UA"/>
        </w:rPr>
        <w:t xml:space="preserve"> розподілу електроенергії з частотою 50 Гц</w:t>
      </w:r>
      <w:r w:rsidR="009E2D19" w:rsidRPr="00564471">
        <w:rPr>
          <w:color w:val="auto"/>
          <w:sz w:val="28"/>
          <w:szCs w:val="28"/>
          <w:lang w:val="uk-UA"/>
        </w:rPr>
        <w:t xml:space="preserve"> або</w:t>
      </w:r>
      <w:r w:rsidR="006D4C75" w:rsidRPr="00564471">
        <w:rPr>
          <w:color w:val="auto"/>
          <w:sz w:val="28"/>
          <w:szCs w:val="28"/>
          <w:lang w:val="uk-UA"/>
        </w:rPr>
        <w:t xml:space="preserve"> </w:t>
      </w:r>
      <w:r w:rsidR="00641B02" w:rsidRPr="00564471">
        <w:rPr>
          <w:color w:val="auto"/>
          <w:sz w:val="28"/>
          <w:szCs w:val="28"/>
          <w:lang w:val="uk-UA"/>
        </w:rPr>
        <w:t xml:space="preserve">для </w:t>
      </w:r>
      <w:r w:rsidR="00041889" w:rsidRPr="00564471">
        <w:rPr>
          <w:color w:val="auto"/>
          <w:sz w:val="28"/>
          <w:szCs w:val="28"/>
          <w:lang w:val="uk-UA"/>
        </w:rPr>
        <w:t xml:space="preserve">промислового </w:t>
      </w:r>
      <w:r w:rsidR="00641B02" w:rsidRPr="00564471">
        <w:rPr>
          <w:color w:val="auto"/>
          <w:sz w:val="28"/>
          <w:szCs w:val="28"/>
          <w:lang w:val="uk-UA"/>
        </w:rPr>
        <w:t>застосування</w:t>
      </w:r>
      <w:r w:rsidR="00041889" w:rsidRPr="00564471">
        <w:rPr>
          <w:color w:val="auto"/>
          <w:sz w:val="28"/>
          <w:szCs w:val="28"/>
          <w:lang w:val="uk-UA"/>
        </w:rPr>
        <w:t>.</w:t>
      </w:r>
    </w:p>
    <w:p w:rsidR="00FB11F9" w:rsidRPr="00564471" w:rsidRDefault="00DC2A26" w:rsidP="008D1758">
      <w:pPr>
        <w:pStyle w:val="af"/>
        <w:tabs>
          <w:tab w:val="left" w:pos="1060"/>
          <w:tab w:val="left" w:pos="9355"/>
        </w:tabs>
        <w:ind w:left="0" w:right="-1" w:firstLine="567"/>
        <w:jc w:val="both"/>
        <w:rPr>
          <w:sz w:val="28"/>
          <w:szCs w:val="28"/>
        </w:rPr>
      </w:pPr>
      <w:r w:rsidRPr="00564471">
        <w:rPr>
          <w:sz w:val="28"/>
          <w:szCs w:val="28"/>
        </w:rPr>
        <w:t xml:space="preserve">Цей </w:t>
      </w:r>
      <w:r w:rsidR="008D1758" w:rsidRPr="00564471">
        <w:rPr>
          <w:sz w:val="28"/>
          <w:szCs w:val="28"/>
        </w:rPr>
        <w:t>Технічний р</w:t>
      </w:r>
      <w:r w:rsidR="00373F41" w:rsidRPr="00564471">
        <w:rPr>
          <w:sz w:val="28"/>
          <w:szCs w:val="28"/>
        </w:rPr>
        <w:t>егламент застосовує</w:t>
      </w:r>
      <w:r w:rsidR="00FB11F9" w:rsidRPr="00564471">
        <w:rPr>
          <w:sz w:val="28"/>
          <w:szCs w:val="28"/>
        </w:rPr>
        <w:t>ться для трансформаторів, розміщених на ринку або введених в експлуатацію</w:t>
      </w:r>
      <w:r w:rsidR="00FB11F9" w:rsidRPr="00564471" w:rsidDel="00AA6BA3">
        <w:rPr>
          <w:sz w:val="28"/>
          <w:szCs w:val="28"/>
        </w:rPr>
        <w:t xml:space="preserve"> </w:t>
      </w:r>
      <w:r w:rsidR="00FB11F9" w:rsidRPr="00564471">
        <w:rPr>
          <w:sz w:val="28"/>
          <w:szCs w:val="28"/>
        </w:rPr>
        <w:t xml:space="preserve">після набуття чинності </w:t>
      </w:r>
      <w:r w:rsidR="008D1758" w:rsidRPr="00564471">
        <w:rPr>
          <w:sz w:val="28"/>
          <w:szCs w:val="28"/>
        </w:rPr>
        <w:t>цим</w:t>
      </w:r>
      <w:r w:rsidR="00FB11F9" w:rsidRPr="00564471">
        <w:rPr>
          <w:sz w:val="28"/>
          <w:szCs w:val="28"/>
        </w:rPr>
        <w:t xml:space="preserve"> </w:t>
      </w:r>
      <w:r w:rsidR="008D1758" w:rsidRPr="00564471">
        <w:rPr>
          <w:sz w:val="28"/>
          <w:szCs w:val="28"/>
        </w:rPr>
        <w:t>Технічним регламентом</w:t>
      </w:r>
      <w:r w:rsidR="00FB11F9" w:rsidRPr="00564471">
        <w:rPr>
          <w:sz w:val="28"/>
          <w:szCs w:val="28"/>
        </w:rPr>
        <w:t>.</w:t>
      </w:r>
    </w:p>
    <w:p w:rsidR="00687262" w:rsidRPr="002A4B7E" w:rsidRDefault="00687262" w:rsidP="00336D68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64471">
        <w:rPr>
          <w:sz w:val="28"/>
          <w:szCs w:val="28"/>
          <w:shd w:val="clear" w:color="auto" w:fill="FFFFFF"/>
          <w:lang w:val="uk-UA"/>
        </w:rPr>
        <w:t>Цей Технічний регламент розроблено на основі Регламенту Комісії (ЄС) № 548/2014 від 21 травня 2014 р., що доповнює Директиву 2009/125/ЄС</w:t>
      </w:r>
      <w:r w:rsidRPr="002A4B7E">
        <w:rPr>
          <w:sz w:val="28"/>
          <w:szCs w:val="28"/>
          <w:shd w:val="clear" w:color="auto" w:fill="FFFFFF"/>
          <w:lang w:val="uk-UA"/>
        </w:rPr>
        <w:t xml:space="preserve"> </w:t>
      </w:r>
      <w:r w:rsidRPr="002A4B7E">
        <w:rPr>
          <w:sz w:val="28"/>
          <w:szCs w:val="28"/>
          <w:shd w:val="clear" w:color="auto" w:fill="FFFFFF"/>
          <w:lang w:val="uk-UA"/>
        </w:rPr>
        <w:lastRenderedPageBreak/>
        <w:t>Європейського Парламенту та Ради стосовно вимог щодо екодизайну для силових трансформаторів.</w:t>
      </w:r>
    </w:p>
    <w:p w:rsidR="00E71F3F" w:rsidRPr="002A4B7E" w:rsidRDefault="00E71F3F" w:rsidP="00E71F3F">
      <w:pPr>
        <w:shd w:val="clear" w:color="auto" w:fill="FFFFFF"/>
        <w:spacing w:before="120"/>
        <w:ind w:firstLine="567"/>
        <w:jc w:val="both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 xml:space="preserve">Середні та великі силові трансформатори, незалежно від того, коли вони були вперше введені в обіг або в експлуатацію, підлягають повторній оцінці відповідності та </w:t>
      </w:r>
      <w:r w:rsidR="00373F41" w:rsidRPr="002A4B7E">
        <w:rPr>
          <w:sz w:val="28"/>
          <w:szCs w:val="28"/>
          <w:lang w:val="uk-UA"/>
        </w:rPr>
        <w:t xml:space="preserve">мають </w:t>
      </w:r>
      <w:r w:rsidRPr="002A4B7E">
        <w:rPr>
          <w:sz w:val="28"/>
          <w:szCs w:val="28"/>
          <w:lang w:val="uk-UA"/>
        </w:rPr>
        <w:t xml:space="preserve">відповідати вимогам цього Технічного регламенту, якщо </w:t>
      </w:r>
      <w:r w:rsidR="00373F41" w:rsidRPr="002A4B7E">
        <w:rPr>
          <w:sz w:val="28"/>
          <w:szCs w:val="28"/>
          <w:lang w:val="uk-UA"/>
        </w:rPr>
        <w:t>до них застосовуються наступні</w:t>
      </w:r>
      <w:r w:rsidRPr="002A4B7E">
        <w:rPr>
          <w:sz w:val="28"/>
          <w:szCs w:val="28"/>
          <w:lang w:val="uk-UA"/>
        </w:rPr>
        <w:t xml:space="preserve"> </w:t>
      </w:r>
      <w:r w:rsidR="00373F41" w:rsidRPr="002A4B7E">
        <w:rPr>
          <w:sz w:val="28"/>
          <w:szCs w:val="28"/>
          <w:lang w:val="uk-UA"/>
        </w:rPr>
        <w:t>операції</w:t>
      </w:r>
      <w:r w:rsidRPr="002A4B7E">
        <w:rPr>
          <w:sz w:val="28"/>
          <w:szCs w:val="28"/>
          <w:lang w:val="uk-UA"/>
        </w:rPr>
        <w:t>:</w:t>
      </w:r>
    </w:p>
    <w:p w:rsidR="00E71F3F" w:rsidRPr="002A4B7E" w:rsidRDefault="00E71F3F" w:rsidP="00E71F3F">
      <w:pPr>
        <w:shd w:val="clear" w:color="auto" w:fill="FFFFFF"/>
        <w:spacing w:before="120"/>
        <w:ind w:firstLine="567"/>
        <w:jc w:val="both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>заміна сердечника або його частини;</w:t>
      </w:r>
    </w:p>
    <w:p w:rsidR="00E71F3F" w:rsidRPr="002A4B7E" w:rsidRDefault="00E71F3F" w:rsidP="00E71F3F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>заміна однієї чи декількох повних обмоток.</w:t>
      </w:r>
    </w:p>
    <w:p w:rsidR="00653389" w:rsidRPr="002A4B7E" w:rsidRDefault="00716BC7" w:rsidP="00336D68">
      <w:pPr>
        <w:shd w:val="clear" w:color="auto" w:fill="FFFFFF"/>
        <w:spacing w:before="120" w:after="120"/>
        <w:ind w:firstLine="567"/>
        <w:jc w:val="both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>2. </w:t>
      </w:r>
      <w:r w:rsidR="0078495A" w:rsidRPr="002A4B7E">
        <w:rPr>
          <w:sz w:val="28"/>
          <w:szCs w:val="28"/>
          <w:lang w:val="uk-UA"/>
        </w:rPr>
        <w:t xml:space="preserve">Дія цього Технічного регламенту </w:t>
      </w:r>
      <w:r w:rsidR="00641B02" w:rsidRPr="002A4B7E">
        <w:rPr>
          <w:sz w:val="28"/>
          <w:szCs w:val="28"/>
          <w:lang w:val="uk-UA"/>
        </w:rPr>
        <w:t xml:space="preserve">не </w:t>
      </w:r>
      <w:r w:rsidR="0078495A" w:rsidRPr="002A4B7E">
        <w:rPr>
          <w:sz w:val="28"/>
          <w:szCs w:val="28"/>
          <w:lang w:val="uk-UA"/>
        </w:rPr>
        <w:t>поширюється</w:t>
      </w:r>
      <w:r w:rsidR="00641B02" w:rsidRPr="002A4B7E">
        <w:rPr>
          <w:sz w:val="28"/>
          <w:szCs w:val="28"/>
          <w:lang w:val="uk-UA"/>
        </w:rPr>
        <w:t xml:space="preserve"> </w:t>
      </w:r>
      <w:r w:rsidR="0078495A" w:rsidRPr="002A4B7E">
        <w:rPr>
          <w:sz w:val="28"/>
          <w:szCs w:val="28"/>
          <w:lang w:val="uk-UA"/>
        </w:rPr>
        <w:t>на</w:t>
      </w:r>
      <w:r w:rsidR="00061C21" w:rsidRPr="002A4B7E">
        <w:rPr>
          <w:sz w:val="28"/>
          <w:szCs w:val="28"/>
          <w:lang w:val="uk-UA"/>
        </w:rPr>
        <w:t xml:space="preserve"> такі</w:t>
      </w:r>
      <w:r w:rsidR="00641B02" w:rsidRPr="002A4B7E">
        <w:rPr>
          <w:sz w:val="28"/>
          <w:szCs w:val="28"/>
          <w:lang w:val="uk-UA"/>
        </w:rPr>
        <w:t xml:space="preserve"> трансформат</w:t>
      </w:r>
      <w:r w:rsidR="0078495A" w:rsidRPr="002A4B7E">
        <w:rPr>
          <w:sz w:val="28"/>
          <w:szCs w:val="28"/>
          <w:lang w:val="uk-UA"/>
        </w:rPr>
        <w:t>ори</w:t>
      </w:r>
      <w:r w:rsidR="00641B02" w:rsidRPr="002A4B7E">
        <w:rPr>
          <w:sz w:val="28"/>
          <w:szCs w:val="28"/>
          <w:lang w:val="uk-UA"/>
        </w:rPr>
        <w:t>:</w:t>
      </w:r>
    </w:p>
    <w:p w:rsidR="00653389" w:rsidRPr="002A4B7E" w:rsidRDefault="00653389" w:rsidP="00336D68">
      <w:pPr>
        <w:shd w:val="clear" w:color="auto" w:fill="FFFFFF"/>
        <w:spacing w:before="120" w:after="120"/>
        <w:ind w:firstLine="567"/>
        <w:jc w:val="both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>вимірювальн</w:t>
      </w:r>
      <w:r w:rsidR="00E97AF4" w:rsidRPr="002A4B7E">
        <w:rPr>
          <w:sz w:val="28"/>
          <w:szCs w:val="28"/>
          <w:lang w:val="uk-UA"/>
        </w:rPr>
        <w:t>і трансформатори</w:t>
      </w:r>
      <w:r w:rsidRPr="002A4B7E">
        <w:rPr>
          <w:sz w:val="28"/>
          <w:szCs w:val="28"/>
          <w:lang w:val="uk-UA"/>
        </w:rPr>
        <w:t>, спеціально розроблен</w:t>
      </w:r>
      <w:r w:rsidR="00E97AF4" w:rsidRPr="002A4B7E">
        <w:rPr>
          <w:sz w:val="28"/>
          <w:szCs w:val="28"/>
          <w:lang w:val="uk-UA"/>
        </w:rPr>
        <w:t>і</w:t>
      </w:r>
      <w:r w:rsidRPr="002A4B7E">
        <w:rPr>
          <w:sz w:val="28"/>
          <w:szCs w:val="28"/>
          <w:lang w:val="uk-UA"/>
        </w:rPr>
        <w:t xml:space="preserve"> для передавання інформаційних сигналів до вимірювальних інструментів, лічильників і захисних та регулювальних пристроїв приладів, або подібних апаратів; </w:t>
      </w:r>
    </w:p>
    <w:p w:rsidR="00FB11F9" w:rsidRPr="002A4B7E" w:rsidRDefault="00FB11F9" w:rsidP="00336D68">
      <w:pPr>
        <w:pStyle w:val="Default"/>
        <w:spacing w:before="120" w:after="120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 xml:space="preserve">трансформатори, спеціально розроблені та призначені для забезпечення </w:t>
      </w:r>
      <w:r w:rsidR="00653389" w:rsidRPr="002A4B7E">
        <w:rPr>
          <w:color w:val="auto"/>
          <w:sz w:val="28"/>
          <w:szCs w:val="28"/>
          <w:lang w:val="uk-UA"/>
        </w:rPr>
        <w:t xml:space="preserve">живлення </w:t>
      </w:r>
      <w:r w:rsidRPr="002A4B7E">
        <w:rPr>
          <w:color w:val="auto"/>
          <w:sz w:val="28"/>
          <w:szCs w:val="28"/>
          <w:lang w:val="uk-UA"/>
        </w:rPr>
        <w:t>постійн</w:t>
      </w:r>
      <w:r w:rsidR="00653389" w:rsidRPr="002A4B7E">
        <w:rPr>
          <w:color w:val="auto"/>
          <w:sz w:val="28"/>
          <w:szCs w:val="28"/>
          <w:lang w:val="uk-UA"/>
        </w:rPr>
        <w:t>им струмом</w:t>
      </w:r>
      <w:r w:rsidRPr="002A4B7E">
        <w:rPr>
          <w:color w:val="auto"/>
          <w:sz w:val="28"/>
          <w:szCs w:val="28"/>
          <w:lang w:val="uk-UA"/>
        </w:rPr>
        <w:t xml:space="preserve"> електронних або випрямних навантажень. Це</w:t>
      </w:r>
      <w:r w:rsidR="00653389" w:rsidRPr="002A4B7E">
        <w:rPr>
          <w:color w:val="auto"/>
          <w:sz w:val="28"/>
          <w:szCs w:val="28"/>
          <w:lang w:val="uk-UA"/>
        </w:rPr>
        <w:t>й</w:t>
      </w:r>
      <w:r w:rsidRPr="002A4B7E">
        <w:rPr>
          <w:color w:val="auto"/>
          <w:sz w:val="28"/>
          <w:szCs w:val="28"/>
          <w:lang w:val="uk-UA"/>
        </w:rPr>
        <w:t xml:space="preserve"> виняток не </w:t>
      </w:r>
      <w:r w:rsidR="00ED0B96" w:rsidRPr="002A4B7E">
        <w:rPr>
          <w:color w:val="auto"/>
          <w:sz w:val="28"/>
          <w:szCs w:val="28"/>
          <w:lang w:val="uk-UA"/>
        </w:rPr>
        <w:t>поширює</w:t>
      </w:r>
      <w:r w:rsidR="00653389" w:rsidRPr="002A4B7E">
        <w:rPr>
          <w:color w:val="auto"/>
          <w:sz w:val="28"/>
          <w:szCs w:val="28"/>
          <w:lang w:val="uk-UA"/>
        </w:rPr>
        <w:t>ться на</w:t>
      </w:r>
      <w:r w:rsidRPr="002A4B7E">
        <w:rPr>
          <w:color w:val="auto"/>
          <w:sz w:val="28"/>
          <w:szCs w:val="28"/>
          <w:lang w:val="uk-UA"/>
        </w:rPr>
        <w:t xml:space="preserve"> трансформатори, які призначені для забезпечення </w:t>
      </w:r>
      <w:r w:rsidR="00ED0B96" w:rsidRPr="002A4B7E">
        <w:rPr>
          <w:color w:val="auto"/>
          <w:sz w:val="28"/>
          <w:szCs w:val="28"/>
          <w:lang w:val="uk-UA"/>
        </w:rPr>
        <w:t>живлення</w:t>
      </w:r>
      <w:r w:rsidRPr="002A4B7E">
        <w:rPr>
          <w:color w:val="auto"/>
          <w:sz w:val="28"/>
          <w:szCs w:val="28"/>
          <w:lang w:val="uk-UA"/>
        </w:rPr>
        <w:t xml:space="preserve"> змінн</w:t>
      </w:r>
      <w:r w:rsidR="00653389" w:rsidRPr="002A4B7E">
        <w:rPr>
          <w:color w:val="auto"/>
          <w:sz w:val="28"/>
          <w:szCs w:val="28"/>
          <w:lang w:val="uk-UA"/>
        </w:rPr>
        <w:t>им</w:t>
      </w:r>
      <w:r w:rsidR="00ED0B96" w:rsidRPr="002A4B7E">
        <w:rPr>
          <w:color w:val="auto"/>
          <w:sz w:val="28"/>
          <w:szCs w:val="28"/>
          <w:lang w:val="uk-UA"/>
        </w:rPr>
        <w:t xml:space="preserve"> струмом</w:t>
      </w:r>
      <w:r w:rsidRPr="002A4B7E">
        <w:rPr>
          <w:color w:val="auto"/>
          <w:sz w:val="28"/>
          <w:szCs w:val="28"/>
          <w:lang w:val="uk-UA"/>
        </w:rPr>
        <w:t xml:space="preserve"> від джерел постійного струму, так</w:t>
      </w:r>
      <w:r w:rsidR="00ED0B96" w:rsidRPr="002A4B7E">
        <w:rPr>
          <w:color w:val="auto"/>
          <w:sz w:val="28"/>
          <w:szCs w:val="28"/>
          <w:lang w:val="uk-UA"/>
        </w:rPr>
        <w:t>і</w:t>
      </w:r>
      <w:r w:rsidRPr="002A4B7E">
        <w:rPr>
          <w:color w:val="auto"/>
          <w:sz w:val="28"/>
          <w:szCs w:val="28"/>
          <w:lang w:val="uk-UA"/>
        </w:rPr>
        <w:t xml:space="preserve"> як трансформатори для </w:t>
      </w:r>
      <w:proofErr w:type="spellStart"/>
      <w:r w:rsidRPr="002A4B7E">
        <w:rPr>
          <w:color w:val="auto"/>
          <w:sz w:val="28"/>
          <w:szCs w:val="28"/>
          <w:lang w:val="uk-UA"/>
        </w:rPr>
        <w:t>вітрогенераторів</w:t>
      </w:r>
      <w:proofErr w:type="spellEnd"/>
      <w:r w:rsidR="00ED0B96" w:rsidRPr="002A4B7E">
        <w:rPr>
          <w:color w:val="auto"/>
          <w:sz w:val="28"/>
          <w:szCs w:val="28"/>
          <w:lang w:val="uk-UA"/>
        </w:rPr>
        <w:t xml:space="preserve"> (вітрових турбін)</w:t>
      </w:r>
      <w:r w:rsidRPr="002A4B7E">
        <w:rPr>
          <w:color w:val="auto"/>
          <w:sz w:val="28"/>
          <w:szCs w:val="28"/>
          <w:lang w:val="uk-UA"/>
        </w:rPr>
        <w:t xml:space="preserve"> </w:t>
      </w:r>
      <w:r w:rsidR="00ED0B96" w:rsidRPr="002A4B7E">
        <w:rPr>
          <w:color w:val="auto"/>
          <w:sz w:val="28"/>
          <w:szCs w:val="28"/>
          <w:lang w:val="uk-UA"/>
        </w:rPr>
        <w:t>і фотогальванічних систем</w:t>
      </w:r>
      <w:r w:rsidRPr="002A4B7E">
        <w:rPr>
          <w:color w:val="auto"/>
          <w:sz w:val="28"/>
          <w:szCs w:val="28"/>
          <w:lang w:val="uk-UA"/>
        </w:rPr>
        <w:t xml:space="preserve">, або трансформатори, призначені для </w:t>
      </w:r>
      <w:r w:rsidR="00ED0B96" w:rsidRPr="002A4B7E">
        <w:rPr>
          <w:color w:val="auto"/>
          <w:sz w:val="28"/>
          <w:szCs w:val="28"/>
          <w:lang w:val="uk-UA"/>
        </w:rPr>
        <w:t>застосування у передачі та розподілі</w:t>
      </w:r>
      <w:r w:rsidRPr="002A4B7E">
        <w:rPr>
          <w:color w:val="auto"/>
          <w:sz w:val="28"/>
          <w:szCs w:val="28"/>
          <w:lang w:val="uk-UA"/>
        </w:rPr>
        <w:t xml:space="preserve"> постійного струму;</w:t>
      </w:r>
    </w:p>
    <w:p w:rsidR="00FB11F9" w:rsidRPr="002A4B7E" w:rsidRDefault="00FB11F9" w:rsidP="00336D68">
      <w:pPr>
        <w:shd w:val="clear" w:color="auto" w:fill="FFFFFF"/>
        <w:spacing w:before="120" w:after="120"/>
        <w:ind w:firstLine="567"/>
        <w:jc w:val="both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 xml:space="preserve">трансформатори, спеціально </w:t>
      </w:r>
      <w:r w:rsidR="00ED0B96" w:rsidRPr="002A4B7E">
        <w:rPr>
          <w:sz w:val="28"/>
          <w:szCs w:val="28"/>
          <w:lang w:val="uk-UA"/>
        </w:rPr>
        <w:t>розроблені</w:t>
      </w:r>
      <w:r w:rsidRPr="002A4B7E">
        <w:rPr>
          <w:sz w:val="28"/>
          <w:szCs w:val="28"/>
          <w:lang w:val="uk-UA"/>
        </w:rPr>
        <w:t xml:space="preserve"> для безпосереднього підключення до </w:t>
      </w:r>
      <w:r w:rsidR="00ED0B96" w:rsidRPr="002A4B7E">
        <w:rPr>
          <w:sz w:val="28"/>
          <w:szCs w:val="28"/>
          <w:lang w:val="uk-UA"/>
        </w:rPr>
        <w:t>електропечей</w:t>
      </w:r>
      <w:r w:rsidRPr="002A4B7E">
        <w:rPr>
          <w:sz w:val="28"/>
          <w:szCs w:val="28"/>
          <w:lang w:val="uk-UA"/>
        </w:rPr>
        <w:t>;</w:t>
      </w:r>
    </w:p>
    <w:p w:rsidR="004C1A3F" w:rsidRPr="002A4B7E" w:rsidRDefault="00FB11F9" w:rsidP="00336D68">
      <w:pPr>
        <w:shd w:val="clear" w:color="auto" w:fill="FFFFFF"/>
        <w:spacing w:before="120" w:after="120"/>
        <w:ind w:firstLine="567"/>
        <w:jc w:val="both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 xml:space="preserve">трансформатори, спеціально </w:t>
      </w:r>
      <w:r w:rsidR="004D6EF9" w:rsidRPr="002A4B7E">
        <w:rPr>
          <w:sz w:val="28"/>
          <w:szCs w:val="28"/>
          <w:lang w:val="uk-UA"/>
        </w:rPr>
        <w:t>розроблені для встановлення на стаціонарн</w:t>
      </w:r>
      <w:r w:rsidRPr="002A4B7E">
        <w:rPr>
          <w:sz w:val="28"/>
          <w:szCs w:val="28"/>
          <w:lang w:val="uk-UA"/>
        </w:rPr>
        <w:t xml:space="preserve">их або плавучих </w:t>
      </w:r>
      <w:r w:rsidR="004C1A3F" w:rsidRPr="002A4B7E">
        <w:rPr>
          <w:sz w:val="28"/>
          <w:szCs w:val="28"/>
          <w:lang w:val="uk-UA"/>
        </w:rPr>
        <w:t>прибережних</w:t>
      </w:r>
      <w:r w:rsidRPr="002A4B7E">
        <w:rPr>
          <w:sz w:val="28"/>
          <w:szCs w:val="28"/>
          <w:lang w:val="uk-UA"/>
        </w:rPr>
        <w:t xml:space="preserve"> платформах, </w:t>
      </w:r>
      <w:r w:rsidR="004C1A3F" w:rsidRPr="002A4B7E">
        <w:rPr>
          <w:sz w:val="28"/>
          <w:szCs w:val="28"/>
          <w:lang w:val="uk-UA"/>
        </w:rPr>
        <w:t>прибережних  вітров</w:t>
      </w:r>
      <w:r w:rsidRPr="002A4B7E">
        <w:rPr>
          <w:sz w:val="28"/>
          <w:szCs w:val="28"/>
          <w:lang w:val="uk-UA"/>
        </w:rPr>
        <w:t>их турбінах</w:t>
      </w:r>
      <w:r w:rsidR="004C1A3F" w:rsidRPr="002A4B7E">
        <w:rPr>
          <w:sz w:val="28"/>
          <w:szCs w:val="28"/>
          <w:lang w:val="uk-UA"/>
        </w:rPr>
        <w:t>, а також</w:t>
      </w:r>
      <w:r w:rsidRPr="002A4B7E">
        <w:rPr>
          <w:sz w:val="28"/>
          <w:szCs w:val="28"/>
          <w:lang w:val="uk-UA"/>
        </w:rPr>
        <w:t xml:space="preserve"> на борту</w:t>
      </w:r>
      <w:r w:rsidR="004C1A3F" w:rsidRPr="002A4B7E">
        <w:rPr>
          <w:sz w:val="28"/>
          <w:szCs w:val="28"/>
          <w:lang w:val="uk-UA"/>
        </w:rPr>
        <w:t xml:space="preserve"> кораблів</w:t>
      </w:r>
      <w:r w:rsidRPr="002A4B7E">
        <w:rPr>
          <w:sz w:val="28"/>
          <w:szCs w:val="28"/>
          <w:lang w:val="uk-UA"/>
        </w:rPr>
        <w:t xml:space="preserve"> та усіх видів </w:t>
      </w:r>
      <w:r w:rsidR="004C1A3F" w:rsidRPr="002A4B7E">
        <w:rPr>
          <w:sz w:val="28"/>
          <w:szCs w:val="28"/>
          <w:lang w:val="uk-UA"/>
        </w:rPr>
        <w:t>суден;</w:t>
      </w:r>
    </w:p>
    <w:p w:rsidR="00622AF4" w:rsidRPr="002A4B7E" w:rsidRDefault="00FB11F9" w:rsidP="00336D68">
      <w:pPr>
        <w:pStyle w:val="Default"/>
        <w:spacing w:before="120" w:after="120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 xml:space="preserve">трансформатори, спеціально розроблені </w:t>
      </w:r>
      <w:r w:rsidR="00622AF4" w:rsidRPr="002A4B7E">
        <w:rPr>
          <w:color w:val="auto"/>
          <w:sz w:val="28"/>
          <w:szCs w:val="28"/>
          <w:lang w:val="uk-UA"/>
        </w:rPr>
        <w:t xml:space="preserve">для </w:t>
      </w:r>
      <w:r w:rsidR="00C70F0E" w:rsidRPr="002A4B7E">
        <w:rPr>
          <w:color w:val="auto"/>
          <w:sz w:val="28"/>
          <w:szCs w:val="28"/>
          <w:lang w:val="uk-UA"/>
        </w:rPr>
        <w:t xml:space="preserve">обмеженого у часі </w:t>
      </w:r>
      <w:r w:rsidR="00B87432" w:rsidRPr="002A4B7E">
        <w:rPr>
          <w:color w:val="auto"/>
          <w:sz w:val="28"/>
          <w:szCs w:val="28"/>
          <w:lang w:val="uk-UA"/>
        </w:rPr>
        <w:t>використання</w:t>
      </w:r>
      <w:r w:rsidR="00622AF4" w:rsidRPr="002A4B7E">
        <w:rPr>
          <w:color w:val="auto"/>
          <w:sz w:val="28"/>
          <w:szCs w:val="28"/>
          <w:lang w:val="uk-UA"/>
        </w:rPr>
        <w:t xml:space="preserve">, коли нормальне живлення переривається через незаплановану подію (таку як припинення енергопостачання) або ремонт станції, але не для довготривалого оновлення наявної підстанції; </w:t>
      </w:r>
    </w:p>
    <w:p w:rsidR="00FB11F9" w:rsidRPr="002A4B7E" w:rsidRDefault="00FB11F9" w:rsidP="00336D68">
      <w:pPr>
        <w:pStyle w:val="Default"/>
        <w:spacing w:before="120" w:after="120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 xml:space="preserve">трансформатори (з окремими або автоматично </w:t>
      </w:r>
      <w:r w:rsidR="006A62E6" w:rsidRPr="002A4B7E">
        <w:rPr>
          <w:color w:val="auto"/>
          <w:sz w:val="28"/>
          <w:szCs w:val="28"/>
          <w:lang w:val="uk-UA"/>
        </w:rPr>
        <w:t>під’єднаними</w:t>
      </w:r>
      <w:r w:rsidRPr="002A4B7E">
        <w:rPr>
          <w:color w:val="auto"/>
          <w:sz w:val="28"/>
          <w:szCs w:val="28"/>
          <w:lang w:val="uk-UA"/>
        </w:rPr>
        <w:t xml:space="preserve"> обмотками), </w:t>
      </w:r>
      <w:r w:rsidR="001B01AF" w:rsidRPr="002A4B7E">
        <w:rPr>
          <w:color w:val="auto"/>
          <w:sz w:val="28"/>
          <w:szCs w:val="28"/>
          <w:lang w:val="uk-UA"/>
        </w:rPr>
        <w:t xml:space="preserve">під’єднані </w:t>
      </w:r>
      <w:r w:rsidRPr="002A4B7E">
        <w:rPr>
          <w:color w:val="auto"/>
          <w:sz w:val="28"/>
          <w:szCs w:val="28"/>
          <w:lang w:val="uk-UA"/>
        </w:rPr>
        <w:t xml:space="preserve">до контактної </w:t>
      </w:r>
      <w:r w:rsidR="001B01AF" w:rsidRPr="002A4B7E">
        <w:rPr>
          <w:color w:val="auto"/>
          <w:sz w:val="28"/>
          <w:szCs w:val="28"/>
          <w:lang w:val="uk-UA"/>
        </w:rPr>
        <w:t>мережі</w:t>
      </w:r>
      <w:r w:rsidRPr="002A4B7E">
        <w:rPr>
          <w:color w:val="auto"/>
          <w:sz w:val="28"/>
          <w:szCs w:val="28"/>
          <w:lang w:val="uk-UA"/>
        </w:rPr>
        <w:t xml:space="preserve"> </w:t>
      </w:r>
      <w:r w:rsidR="001B01AF" w:rsidRPr="002A4B7E">
        <w:rPr>
          <w:color w:val="auto"/>
          <w:sz w:val="28"/>
          <w:szCs w:val="28"/>
          <w:lang w:val="uk-UA"/>
        </w:rPr>
        <w:t xml:space="preserve">постійного чи </w:t>
      </w:r>
      <w:r w:rsidRPr="002A4B7E">
        <w:rPr>
          <w:color w:val="auto"/>
          <w:sz w:val="28"/>
          <w:szCs w:val="28"/>
          <w:lang w:val="uk-UA"/>
        </w:rPr>
        <w:t>змінного</w:t>
      </w:r>
      <w:r w:rsidR="001B01AF" w:rsidRPr="002A4B7E">
        <w:rPr>
          <w:color w:val="auto"/>
          <w:sz w:val="28"/>
          <w:szCs w:val="28"/>
          <w:lang w:val="uk-UA"/>
        </w:rPr>
        <w:t xml:space="preserve"> </w:t>
      </w:r>
      <w:r w:rsidRPr="002A4B7E">
        <w:rPr>
          <w:color w:val="auto"/>
          <w:sz w:val="28"/>
          <w:szCs w:val="28"/>
          <w:lang w:val="uk-UA"/>
        </w:rPr>
        <w:t xml:space="preserve">струму, безпосередньо або через </w:t>
      </w:r>
      <w:r w:rsidR="001B01AF" w:rsidRPr="002A4B7E">
        <w:rPr>
          <w:color w:val="auto"/>
          <w:sz w:val="28"/>
          <w:szCs w:val="28"/>
          <w:lang w:val="uk-UA"/>
        </w:rPr>
        <w:t>інвертор</w:t>
      </w:r>
      <w:r w:rsidRPr="002A4B7E">
        <w:rPr>
          <w:color w:val="auto"/>
          <w:sz w:val="28"/>
          <w:szCs w:val="28"/>
          <w:lang w:val="uk-UA"/>
        </w:rPr>
        <w:t xml:space="preserve">, що використовуються в стаціонарних </w:t>
      </w:r>
      <w:r w:rsidR="001B01AF" w:rsidRPr="002A4B7E">
        <w:rPr>
          <w:color w:val="auto"/>
          <w:sz w:val="28"/>
          <w:szCs w:val="28"/>
          <w:lang w:val="uk-UA"/>
        </w:rPr>
        <w:t>спорудах</w:t>
      </w:r>
      <w:r w:rsidRPr="002A4B7E">
        <w:rPr>
          <w:color w:val="auto"/>
          <w:sz w:val="28"/>
          <w:szCs w:val="28"/>
          <w:lang w:val="uk-UA"/>
        </w:rPr>
        <w:t xml:space="preserve"> </w:t>
      </w:r>
      <w:r w:rsidR="00437158" w:rsidRPr="002A4B7E">
        <w:rPr>
          <w:color w:val="auto"/>
          <w:sz w:val="28"/>
          <w:szCs w:val="28"/>
          <w:lang w:val="uk-UA"/>
        </w:rPr>
        <w:t>на</w:t>
      </w:r>
      <w:r w:rsidRPr="002A4B7E">
        <w:rPr>
          <w:color w:val="auto"/>
          <w:sz w:val="28"/>
          <w:szCs w:val="28"/>
          <w:lang w:val="uk-UA"/>
        </w:rPr>
        <w:t xml:space="preserve"> залізни</w:t>
      </w:r>
      <w:r w:rsidR="00437158" w:rsidRPr="002A4B7E">
        <w:rPr>
          <w:color w:val="auto"/>
          <w:sz w:val="28"/>
          <w:szCs w:val="28"/>
          <w:lang w:val="uk-UA"/>
        </w:rPr>
        <w:t>ці</w:t>
      </w:r>
      <w:r w:rsidRPr="002A4B7E">
        <w:rPr>
          <w:color w:val="auto"/>
          <w:sz w:val="28"/>
          <w:szCs w:val="28"/>
          <w:lang w:val="uk-UA"/>
        </w:rPr>
        <w:t>;</w:t>
      </w:r>
    </w:p>
    <w:p w:rsidR="00380A7C" w:rsidRPr="002A4B7E" w:rsidRDefault="00FB11F9" w:rsidP="00336D68">
      <w:pPr>
        <w:pStyle w:val="Default"/>
        <w:spacing w:before="120" w:after="120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 xml:space="preserve">трансформатори </w:t>
      </w:r>
      <w:r w:rsidR="00380A7C" w:rsidRPr="002A4B7E">
        <w:rPr>
          <w:color w:val="auto"/>
          <w:sz w:val="28"/>
          <w:szCs w:val="28"/>
          <w:lang w:val="uk-UA"/>
        </w:rPr>
        <w:t xml:space="preserve">для </w:t>
      </w:r>
      <w:r w:rsidRPr="002A4B7E">
        <w:rPr>
          <w:color w:val="auto"/>
          <w:sz w:val="28"/>
          <w:szCs w:val="28"/>
          <w:lang w:val="uk-UA"/>
        </w:rPr>
        <w:t xml:space="preserve">заземлення </w:t>
      </w:r>
      <w:r w:rsidR="00380A7C" w:rsidRPr="002A4B7E">
        <w:rPr>
          <w:color w:val="auto"/>
          <w:sz w:val="28"/>
          <w:szCs w:val="28"/>
          <w:lang w:val="uk-UA"/>
        </w:rPr>
        <w:t>чи замикання на землю</w:t>
      </w:r>
      <w:r w:rsidRPr="002A4B7E">
        <w:rPr>
          <w:color w:val="auto"/>
          <w:sz w:val="28"/>
          <w:szCs w:val="28"/>
          <w:lang w:val="uk-UA"/>
        </w:rPr>
        <w:t>, спеціально розроблені для підключення до енерг</w:t>
      </w:r>
      <w:r w:rsidR="00380A7C" w:rsidRPr="002A4B7E">
        <w:rPr>
          <w:color w:val="auto"/>
          <w:sz w:val="28"/>
          <w:szCs w:val="28"/>
          <w:lang w:val="uk-UA"/>
        </w:rPr>
        <w:t xml:space="preserve">етичної </w:t>
      </w:r>
      <w:r w:rsidRPr="002A4B7E">
        <w:rPr>
          <w:color w:val="auto"/>
          <w:sz w:val="28"/>
          <w:szCs w:val="28"/>
          <w:lang w:val="uk-UA"/>
        </w:rPr>
        <w:t xml:space="preserve">системи </w:t>
      </w:r>
      <w:r w:rsidR="00B87432" w:rsidRPr="002A4B7E">
        <w:rPr>
          <w:color w:val="auto"/>
          <w:sz w:val="28"/>
          <w:szCs w:val="28"/>
          <w:lang w:val="uk-UA"/>
        </w:rPr>
        <w:t>з метою</w:t>
      </w:r>
      <w:r w:rsidRPr="002A4B7E">
        <w:rPr>
          <w:color w:val="auto"/>
          <w:sz w:val="28"/>
          <w:szCs w:val="28"/>
          <w:lang w:val="uk-UA"/>
        </w:rPr>
        <w:t xml:space="preserve"> </w:t>
      </w:r>
      <w:r w:rsidR="00380A7C" w:rsidRPr="002A4B7E">
        <w:rPr>
          <w:color w:val="auto"/>
          <w:sz w:val="28"/>
          <w:szCs w:val="28"/>
          <w:lang w:val="uk-UA"/>
        </w:rPr>
        <w:t>надання</w:t>
      </w:r>
      <w:r w:rsidRPr="002A4B7E">
        <w:rPr>
          <w:color w:val="auto"/>
          <w:sz w:val="28"/>
          <w:szCs w:val="28"/>
          <w:lang w:val="uk-UA"/>
        </w:rPr>
        <w:t xml:space="preserve"> </w:t>
      </w:r>
      <w:r w:rsidR="00380A7C" w:rsidRPr="002A4B7E">
        <w:rPr>
          <w:color w:val="auto"/>
          <w:sz w:val="28"/>
          <w:szCs w:val="28"/>
          <w:lang w:val="uk-UA"/>
        </w:rPr>
        <w:t xml:space="preserve">нейтралі при заземленні системи, безпосередньо чи через повний опір; </w:t>
      </w:r>
    </w:p>
    <w:p w:rsidR="00380A7C" w:rsidRPr="002A4B7E" w:rsidRDefault="00FB11F9" w:rsidP="00336D68">
      <w:pPr>
        <w:pStyle w:val="Default"/>
        <w:spacing w:before="120" w:after="120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 xml:space="preserve">тягові трансформатори, спеціально </w:t>
      </w:r>
      <w:r w:rsidR="00380A7C" w:rsidRPr="002A4B7E">
        <w:rPr>
          <w:color w:val="auto"/>
          <w:sz w:val="28"/>
          <w:szCs w:val="28"/>
          <w:lang w:val="uk-UA"/>
        </w:rPr>
        <w:t>розроблен</w:t>
      </w:r>
      <w:r w:rsidRPr="002A4B7E">
        <w:rPr>
          <w:color w:val="auto"/>
          <w:sz w:val="28"/>
          <w:szCs w:val="28"/>
          <w:lang w:val="uk-UA"/>
        </w:rPr>
        <w:t xml:space="preserve">і для </w:t>
      </w:r>
      <w:r w:rsidR="00380A7C" w:rsidRPr="002A4B7E">
        <w:rPr>
          <w:color w:val="auto"/>
          <w:sz w:val="28"/>
          <w:szCs w:val="28"/>
          <w:lang w:val="uk-UA"/>
        </w:rPr>
        <w:t>встановлення на залізничному рухомому складі, під’єднан</w:t>
      </w:r>
      <w:r w:rsidR="00041889" w:rsidRPr="002A4B7E">
        <w:rPr>
          <w:color w:val="auto"/>
          <w:sz w:val="28"/>
          <w:szCs w:val="28"/>
          <w:lang w:val="uk-UA"/>
        </w:rPr>
        <w:t>і</w:t>
      </w:r>
      <w:r w:rsidR="00380A7C" w:rsidRPr="002A4B7E">
        <w:rPr>
          <w:color w:val="auto"/>
          <w:sz w:val="28"/>
          <w:szCs w:val="28"/>
          <w:lang w:val="uk-UA"/>
        </w:rPr>
        <w:t xml:space="preserve"> до контактної мережі постійного чи змінного струму безпосередньо або через інвертор, і призначен</w:t>
      </w:r>
      <w:r w:rsidR="00041889" w:rsidRPr="002A4B7E">
        <w:rPr>
          <w:color w:val="auto"/>
          <w:sz w:val="28"/>
          <w:szCs w:val="28"/>
          <w:lang w:val="uk-UA"/>
        </w:rPr>
        <w:t>і</w:t>
      </w:r>
      <w:r w:rsidR="00380A7C" w:rsidRPr="002A4B7E">
        <w:rPr>
          <w:color w:val="auto"/>
          <w:sz w:val="28"/>
          <w:szCs w:val="28"/>
          <w:lang w:val="uk-UA"/>
        </w:rPr>
        <w:t xml:space="preserve"> для спеціального використання у стац</w:t>
      </w:r>
      <w:r w:rsidR="00B65D82" w:rsidRPr="002A4B7E">
        <w:rPr>
          <w:color w:val="auto"/>
          <w:sz w:val="28"/>
          <w:szCs w:val="28"/>
          <w:lang w:val="uk-UA"/>
        </w:rPr>
        <w:t>іонарних спорудах на залізниці;</w:t>
      </w:r>
    </w:p>
    <w:p w:rsidR="00E97AF4" w:rsidRPr="002A4B7E" w:rsidRDefault="00FB11F9" w:rsidP="00336D68">
      <w:pPr>
        <w:pStyle w:val="Default"/>
        <w:spacing w:before="120" w:after="120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lastRenderedPageBreak/>
        <w:t xml:space="preserve">пускові трансформатори, </w:t>
      </w:r>
      <w:r w:rsidR="00E97AF4" w:rsidRPr="002A4B7E">
        <w:rPr>
          <w:color w:val="auto"/>
          <w:sz w:val="28"/>
          <w:szCs w:val="28"/>
          <w:lang w:val="uk-UA"/>
        </w:rPr>
        <w:t xml:space="preserve">спеціально розроблені для запуску трифазних індукційних моторів </w:t>
      </w:r>
      <w:r w:rsidR="00B87432" w:rsidRPr="002A4B7E">
        <w:rPr>
          <w:color w:val="auto"/>
          <w:sz w:val="28"/>
          <w:szCs w:val="28"/>
          <w:lang w:val="uk-UA"/>
        </w:rPr>
        <w:t xml:space="preserve">з метою </w:t>
      </w:r>
      <w:r w:rsidR="00E97AF4" w:rsidRPr="002A4B7E">
        <w:rPr>
          <w:color w:val="auto"/>
          <w:sz w:val="28"/>
          <w:szCs w:val="28"/>
          <w:lang w:val="uk-UA"/>
        </w:rPr>
        <w:t>усунення падіння напруги постачання, які залишаються знеструмленими під час нормального функціонування;</w:t>
      </w:r>
    </w:p>
    <w:p w:rsidR="00E97AF4" w:rsidRPr="002A4B7E" w:rsidRDefault="00FB11F9" w:rsidP="00336D68">
      <w:pPr>
        <w:pStyle w:val="Default"/>
        <w:spacing w:before="120" w:after="120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 xml:space="preserve">випробувальні трансформатори, </w:t>
      </w:r>
      <w:r w:rsidR="00E97AF4" w:rsidRPr="002A4B7E">
        <w:rPr>
          <w:color w:val="auto"/>
          <w:sz w:val="28"/>
          <w:szCs w:val="28"/>
          <w:lang w:val="uk-UA"/>
        </w:rPr>
        <w:t xml:space="preserve">спеціально розроблені для використання в електричному колі </w:t>
      </w:r>
      <w:r w:rsidR="008D2A4A" w:rsidRPr="002A4B7E">
        <w:rPr>
          <w:color w:val="auto"/>
          <w:sz w:val="28"/>
          <w:szCs w:val="28"/>
          <w:lang w:val="uk-UA"/>
        </w:rPr>
        <w:t>з метою</w:t>
      </w:r>
      <w:r w:rsidR="00E97AF4" w:rsidRPr="002A4B7E">
        <w:rPr>
          <w:color w:val="auto"/>
          <w:sz w:val="28"/>
          <w:szCs w:val="28"/>
          <w:lang w:val="uk-UA"/>
        </w:rPr>
        <w:t xml:space="preserve"> вироблення необхідних рівнів напруги або струму для </w:t>
      </w:r>
      <w:r w:rsidR="008D2A4A" w:rsidRPr="002A4B7E">
        <w:rPr>
          <w:color w:val="auto"/>
          <w:sz w:val="28"/>
          <w:szCs w:val="28"/>
          <w:lang w:val="uk-UA"/>
        </w:rPr>
        <w:t xml:space="preserve">проведення </w:t>
      </w:r>
      <w:r w:rsidR="005861F3" w:rsidRPr="002A4B7E">
        <w:rPr>
          <w:color w:val="auto"/>
          <w:sz w:val="28"/>
          <w:szCs w:val="28"/>
          <w:lang w:val="uk-UA"/>
        </w:rPr>
        <w:t>випробува</w:t>
      </w:r>
      <w:r w:rsidR="008D2A4A" w:rsidRPr="002A4B7E">
        <w:rPr>
          <w:color w:val="auto"/>
          <w:sz w:val="28"/>
          <w:szCs w:val="28"/>
          <w:lang w:val="uk-UA"/>
        </w:rPr>
        <w:t>нь</w:t>
      </w:r>
      <w:r w:rsidR="00E97AF4" w:rsidRPr="002A4B7E">
        <w:rPr>
          <w:color w:val="auto"/>
          <w:sz w:val="28"/>
          <w:szCs w:val="28"/>
          <w:lang w:val="uk-UA"/>
        </w:rPr>
        <w:t xml:space="preserve"> ел</w:t>
      </w:r>
      <w:r w:rsidR="00B65D82" w:rsidRPr="002A4B7E">
        <w:rPr>
          <w:color w:val="auto"/>
          <w:sz w:val="28"/>
          <w:szCs w:val="28"/>
          <w:lang w:val="uk-UA"/>
        </w:rPr>
        <w:t>ектричного обладнання;</w:t>
      </w:r>
    </w:p>
    <w:p w:rsidR="00FB11F9" w:rsidRPr="002A4B7E" w:rsidRDefault="00FB11F9" w:rsidP="00336D68">
      <w:pPr>
        <w:pStyle w:val="Default"/>
        <w:spacing w:before="120" w:after="120"/>
        <w:ind w:firstLine="567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 xml:space="preserve">зварювальні трансформатори, спеціально розроблені для використання в </w:t>
      </w:r>
      <w:r w:rsidR="00E97AF4" w:rsidRPr="002A4B7E">
        <w:rPr>
          <w:color w:val="auto"/>
          <w:sz w:val="28"/>
          <w:szCs w:val="28"/>
          <w:lang w:val="uk-UA"/>
        </w:rPr>
        <w:t>установках</w:t>
      </w:r>
      <w:r w:rsidRPr="002A4B7E">
        <w:rPr>
          <w:color w:val="auto"/>
          <w:sz w:val="28"/>
          <w:szCs w:val="28"/>
          <w:lang w:val="uk-UA"/>
        </w:rPr>
        <w:t xml:space="preserve"> дугового зварювання або </w:t>
      </w:r>
      <w:r w:rsidR="00E97AF4" w:rsidRPr="002A4B7E">
        <w:rPr>
          <w:color w:val="auto"/>
          <w:sz w:val="28"/>
          <w:szCs w:val="28"/>
          <w:lang w:val="uk-UA"/>
        </w:rPr>
        <w:t>установках</w:t>
      </w:r>
      <w:r w:rsidRPr="002A4B7E">
        <w:rPr>
          <w:color w:val="auto"/>
          <w:sz w:val="28"/>
          <w:szCs w:val="28"/>
          <w:lang w:val="uk-UA"/>
        </w:rPr>
        <w:t xml:space="preserve"> зварювання опорами;</w:t>
      </w:r>
    </w:p>
    <w:p w:rsidR="00FB11F9" w:rsidRPr="002A4B7E" w:rsidRDefault="00FB11F9" w:rsidP="00336D68">
      <w:pPr>
        <w:shd w:val="clear" w:color="auto" w:fill="FFFFFF"/>
        <w:spacing w:before="120" w:after="120"/>
        <w:ind w:firstLine="567"/>
        <w:jc w:val="both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>трансформатори, спеціально розроблені для вибухо</w:t>
      </w:r>
      <w:r w:rsidR="00E6557B" w:rsidRPr="002A4B7E">
        <w:rPr>
          <w:sz w:val="28"/>
          <w:szCs w:val="28"/>
          <w:lang w:val="uk-UA"/>
        </w:rPr>
        <w:t>захищених</w:t>
      </w:r>
      <w:r w:rsidRPr="002A4B7E">
        <w:rPr>
          <w:sz w:val="28"/>
          <w:szCs w:val="28"/>
          <w:lang w:val="uk-UA"/>
        </w:rPr>
        <w:t xml:space="preserve"> застосувань</w:t>
      </w:r>
      <w:r w:rsidR="00B65D82" w:rsidRPr="002A4B7E">
        <w:rPr>
          <w:sz w:val="28"/>
          <w:szCs w:val="28"/>
          <w:lang w:val="uk-UA"/>
        </w:rPr>
        <w:t xml:space="preserve"> </w:t>
      </w:r>
      <w:r w:rsidR="00492475" w:rsidRPr="002A4B7E">
        <w:rPr>
          <w:sz w:val="28"/>
          <w:szCs w:val="28"/>
          <w:lang w:val="uk-UA"/>
        </w:rPr>
        <w:t>та підземних гірничодобувних робіт</w:t>
      </w:r>
      <w:r w:rsidRPr="002A4B7E">
        <w:rPr>
          <w:sz w:val="28"/>
          <w:szCs w:val="28"/>
          <w:lang w:val="uk-UA"/>
        </w:rPr>
        <w:t>;</w:t>
      </w:r>
    </w:p>
    <w:p w:rsidR="00B649A8" w:rsidRPr="002A4B7E" w:rsidRDefault="0078495A" w:rsidP="00336D68">
      <w:pPr>
        <w:pStyle w:val="Default"/>
        <w:spacing w:before="120" w:after="120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 xml:space="preserve">трансформатори, спеціально розроблені для </w:t>
      </w:r>
      <w:r w:rsidR="00B649A8" w:rsidRPr="002A4B7E">
        <w:rPr>
          <w:color w:val="auto"/>
          <w:sz w:val="28"/>
          <w:szCs w:val="28"/>
          <w:lang w:val="uk-UA"/>
        </w:rPr>
        <w:t>застосування у глибоководному (зануреному) середовищі;</w:t>
      </w:r>
    </w:p>
    <w:p w:rsidR="0091380B" w:rsidRPr="002A4B7E" w:rsidRDefault="00B649A8" w:rsidP="00336D68">
      <w:pPr>
        <w:shd w:val="clear" w:color="auto" w:fill="FFFFFF"/>
        <w:spacing w:before="120" w:after="12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A4B7E">
        <w:rPr>
          <w:rFonts w:eastAsiaTheme="minorHAnsi"/>
          <w:sz w:val="28"/>
          <w:szCs w:val="28"/>
          <w:lang w:val="uk-UA" w:eastAsia="en-US"/>
        </w:rPr>
        <w:t>розділов</w:t>
      </w:r>
      <w:r w:rsidR="00041889" w:rsidRPr="002A4B7E">
        <w:rPr>
          <w:rFonts w:eastAsiaTheme="minorHAnsi"/>
          <w:sz w:val="28"/>
          <w:szCs w:val="28"/>
          <w:lang w:val="uk-UA" w:eastAsia="en-US"/>
        </w:rPr>
        <w:t>і трансформатори</w:t>
      </w:r>
      <w:r w:rsidRPr="002A4B7E">
        <w:rPr>
          <w:rFonts w:eastAsiaTheme="minorHAnsi"/>
          <w:sz w:val="28"/>
          <w:szCs w:val="28"/>
          <w:lang w:val="uk-UA" w:eastAsia="en-US"/>
        </w:rPr>
        <w:t xml:space="preserve"> від середнього рівня напруги до середнього рі</w:t>
      </w:r>
      <w:r w:rsidR="00041889" w:rsidRPr="002A4B7E">
        <w:rPr>
          <w:rFonts w:eastAsiaTheme="minorHAnsi"/>
          <w:sz w:val="28"/>
          <w:szCs w:val="28"/>
          <w:lang w:val="uk-UA" w:eastAsia="en-US"/>
        </w:rPr>
        <w:t>вня напруги, потужністю до 5 МВ</w:t>
      </w:r>
      <w:r w:rsidRPr="002A4B7E">
        <w:rPr>
          <w:rFonts w:eastAsiaTheme="minorHAnsi"/>
          <w:sz w:val="28"/>
          <w:szCs w:val="28"/>
          <w:lang w:val="uk-UA" w:eastAsia="en-US"/>
        </w:rPr>
        <w:t>А, які використовуються як розділові трансформатори</w:t>
      </w:r>
      <w:r w:rsidR="00A35C76" w:rsidRPr="002A4B7E">
        <w:rPr>
          <w:rFonts w:eastAsiaTheme="minorHAnsi"/>
          <w:sz w:val="28"/>
          <w:szCs w:val="28"/>
          <w:lang w:val="uk-UA" w:eastAsia="en-US"/>
        </w:rPr>
        <w:t>,</w:t>
      </w:r>
      <w:r w:rsidRPr="002A4B7E">
        <w:rPr>
          <w:rFonts w:eastAsiaTheme="minorHAnsi"/>
          <w:sz w:val="28"/>
          <w:szCs w:val="28"/>
          <w:lang w:val="uk-UA" w:eastAsia="en-US"/>
        </w:rPr>
        <w:t xml:space="preserve"> </w:t>
      </w:r>
      <w:r w:rsidR="00A35C76" w:rsidRPr="002A4B7E">
        <w:rPr>
          <w:rFonts w:eastAsiaTheme="minorHAnsi"/>
          <w:sz w:val="28"/>
          <w:szCs w:val="28"/>
          <w:lang w:val="uk-UA" w:eastAsia="en-US"/>
        </w:rPr>
        <w:t>що перетворюють напругу</w:t>
      </w:r>
      <w:r w:rsidRPr="002A4B7E">
        <w:rPr>
          <w:rFonts w:eastAsiaTheme="minorHAnsi"/>
          <w:sz w:val="28"/>
          <w:szCs w:val="28"/>
          <w:lang w:val="uk-UA" w:eastAsia="en-US"/>
        </w:rPr>
        <w:t xml:space="preserve"> мережі та розміщуються на стику між двома рівнями напруги двох мереж середнього рівня напруги, і які повинні бути здатними справлятися з аварійними перевантаженнями; </w:t>
      </w:r>
    </w:p>
    <w:p w:rsidR="0091380B" w:rsidRPr="002A4B7E" w:rsidRDefault="0091380B" w:rsidP="00336D68">
      <w:pPr>
        <w:pStyle w:val="Default"/>
        <w:spacing w:before="120" w:after="120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 xml:space="preserve">середні і </w:t>
      </w:r>
      <w:r w:rsidR="0078495A" w:rsidRPr="002A4B7E">
        <w:rPr>
          <w:color w:val="auto"/>
          <w:sz w:val="28"/>
          <w:szCs w:val="28"/>
          <w:lang w:val="uk-UA"/>
        </w:rPr>
        <w:t xml:space="preserve">великі силові трансформатори, спеціально призначені для </w:t>
      </w:r>
      <w:r w:rsidRPr="002A4B7E">
        <w:rPr>
          <w:color w:val="auto"/>
          <w:sz w:val="28"/>
          <w:szCs w:val="28"/>
          <w:lang w:val="uk-UA"/>
        </w:rPr>
        <w:t>підви</w:t>
      </w:r>
      <w:r w:rsidR="00496C95" w:rsidRPr="002A4B7E">
        <w:rPr>
          <w:color w:val="auto"/>
          <w:sz w:val="28"/>
          <w:szCs w:val="28"/>
          <w:lang w:val="uk-UA"/>
        </w:rPr>
        <w:t>щення безпеки ядерних установок;</w:t>
      </w:r>
      <w:r w:rsidRPr="002A4B7E">
        <w:rPr>
          <w:color w:val="auto"/>
          <w:sz w:val="28"/>
          <w:szCs w:val="28"/>
          <w:lang w:val="uk-UA"/>
        </w:rPr>
        <w:t xml:space="preserve"> </w:t>
      </w:r>
    </w:p>
    <w:p w:rsidR="00641B02" w:rsidRPr="002A4B7E" w:rsidRDefault="0078495A" w:rsidP="00336D68">
      <w:pPr>
        <w:shd w:val="clear" w:color="auto" w:fill="FFFFFF"/>
        <w:spacing w:before="120" w:after="120"/>
        <w:ind w:firstLine="567"/>
        <w:jc w:val="both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 xml:space="preserve">трифазні середні силові трансформатори з </w:t>
      </w:r>
      <w:r w:rsidR="0091380B" w:rsidRPr="002A4B7E">
        <w:rPr>
          <w:sz w:val="28"/>
          <w:szCs w:val="28"/>
          <w:lang w:val="uk-UA"/>
        </w:rPr>
        <w:t>номінальною потужністю нижчою за</w:t>
      </w:r>
      <w:r w:rsidRPr="002A4B7E">
        <w:rPr>
          <w:sz w:val="28"/>
          <w:szCs w:val="28"/>
          <w:lang w:val="uk-UA"/>
        </w:rPr>
        <w:t xml:space="preserve"> 5 кВ</w:t>
      </w:r>
      <w:r w:rsidR="0091380B" w:rsidRPr="002A4B7E">
        <w:rPr>
          <w:sz w:val="28"/>
          <w:szCs w:val="28"/>
          <w:lang w:val="uk-UA"/>
        </w:rPr>
        <w:t>•</w:t>
      </w:r>
      <w:r w:rsidRPr="002A4B7E">
        <w:rPr>
          <w:sz w:val="28"/>
          <w:szCs w:val="28"/>
          <w:lang w:val="uk-UA"/>
        </w:rPr>
        <w:t>А;</w:t>
      </w:r>
    </w:p>
    <w:p w:rsidR="00641B02" w:rsidRPr="002A4B7E" w:rsidRDefault="00641B02" w:rsidP="00E71F3F">
      <w:pPr>
        <w:shd w:val="clear" w:color="auto" w:fill="FFFFFF"/>
        <w:spacing w:before="120"/>
        <w:ind w:firstLine="567"/>
        <w:jc w:val="both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 xml:space="preserve">за винятком вимог, викладених у </w:t>
      </w:r>
      <w:r w:rsidR="00041889" w:rsidRPr="002A4B7E">
        <w:rPr>
          <w:sz w:val="28"/>
          <w:szCs w:val="28"/>
          <w:lang w:val="uk-UA"/>
        </w:rPr>
        <w:t xml:space="preserve">абзацах другому, третьому та п’ятому </w:t>
      </w:r>
      <w:r w:rsidR="00FE0871" w:rsidRPr="002A4B7E">
        <w:rPr>
          <w:sz w:val="28"/>
          <w:szCs w:val="28"/>
          <w:lang w:val="uk-UA"/>
        </w:rPr>
        <w:t>розділу</w:t>
      </w:r>
      <w:r w:rsidR="00A71E26" w:rsidRPr="002A4B7E">
        <w:rPr>
          <w:sz w:val="28"/>
          <w:szCs w:val="28"/>
          <w:lang w:val="uk-UA"/>
        </w:rPr>
        <w:t xml:space="preserve"> 4 </w:t>
      </w:r>
      <w:r w:rsidR="00041889" w:rsidRPr="002A4B7E">
        <w:rPr>
          <w:sz w:val="28"/>
          <w:szCs w:val="28"/>
          <w:lang w:val="uk-UA"/>
        </w:rPr>
        <w:t>д</w:t>
      </w:r>
      <w:r w:rsidR="00FE0871" w:rsidRPr="002A4B7E">
        <w:rPr>
          <w:sz w:val="28"/>
          <w:szCs w:val="28"/>
          <w:lang w:val="uk-UA"/>
        </w:rPr>
        <w:t>одатка</w:t>
      </w:r>
      <w:r w:rsidR="00A71E26" w:rsidRPr="002A4B7E">
        <w:rPr>
          <w:sz w:val="28"/>
          <w:szCs w:val="28"/>
          <w:lang w:val="uk-UA"/>
        </w:rPr>
        <w:t xml:space="preserve"> 1</w:t>
      </w:r>
      <w:r w:rsidRPr="002A4B7E">
        <w:rPr>
          <w:sz w:val="28"/>
          <w:szCs w:val="28"/>
          <w:lang w:val="uk-UA"/>
        </w:rPr>
        <w:t xml:space="preserve"> до цього </w:t>
      </w:r>
      <w:r w:rsidR="00A71E26" w:rsidRPr="002A4B7E">
        <w:rPr>
          <w:sz w:val="28"/>
          <w:szCs w:val="28"/>
          <w:lang w:val="uk-UA"/>
        </w:rPr>
        <w:t>Технічного р</w:t>
      </w:r>
      <w:r w:rsidRPr="002A4B7E">
        <w:rPr>
          <w:sz w:val="28"/>
          <w:szCs w:val="28"/>
          <w:lang w:val="uk-UA"/>
        </w:rPr>
        <w:t>егламенту.</w:t>
      </w:r>
      <w:r w:rsidR="004939B7" w:rsidRPr="002A4B7E">
        <w:rPr>
          <w:sz w:val="28"/>
          <w:szCs w:val="28"/>
          <w:lang w:val="uk-UA"/>
        </w:rPr>
        <w:t>”</w:t>
      </w:r>
      <w:r w:rsidR="002C3F2E" w:rsidRPr="002A4B7E">
        <w:rPr>
          <w:sz w:val="28"/>
          <w:szCs w:val="28"/>
          <w:lang w:val="uk-UA"/>
        </w:rPr>
        <w:t>;</w:t>
      </w:r>
    </w:p>
    <w:p w:rsidR="00B5032D" w:rsidRPr="002A4B7E" w:rsidRDefault="006767FF" w:rsidP="00336D68">
      <w:pPr>
        <w:pStyle w:val="1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A4B7E">
        <w:rPr>
          <w:sz w:val="28"/>
          <w:szCs w:val="28"/>
          <w:shd w:val="clear" w:color="auto" w:fill="FFFFFF"/>
          <w:lang w:val="uk-UA"/>
        </w:rPr>
        <w:t>2)</w:t>
      </w:r>
      <w:r w:rsidR="00B5032D" w:rsidRPr="002A4B7E">
        <w:rPr>
          <w:sz w:val="28"/>
          <w:szCs w:val="28"/>
          <w:shd w:val="clear" w:color="auto" w:fill="FFFFFF"/>
          <w:lang w:val="uk-UA"/>
        </w:rPr>
        <w:t xml:space="preserve"> </w:t>
      </w:r>
      <w:r w:rsidR="002C3F2E" w:rsidRPr="002A4B7E">
        <w:rPr>
          <w:sz w:val="28"/>
          <w:szCs w:val="28"/>
          <w:shd w:val="clear" w:color="auto" w:fill="FFFFFF"/>
          <w:lang w:val="uk-UA"/>
        </w:rPr>
        <w:t>у</w:t>
      </w:r>
      <w:r w:rsidR="00F52169" w:rsidRPr="002A4B7E">
        <w:rPr>
          <w:sz w:val="28"/>
          <w:szCs w:val="28"/>
          <w:shd w:val="clear" w:color="auto" w:fill="FFFFFF"/>
          <w:lang w:val="uk-UA"/>
        </w:rPr>
        <w:t xml:space="preserve"> пункті</w:t>
      </w:r>
      <w:r w:rsidR="00B5032D" w:rsidRPr="002A4B7E">
        <w:rPr>
          <w:sz w:val="28"/>
          <w:szCs w:val="28"/>
          <w:shd w:val="clear" w:color="auto" w:fill="FFFFFF"/>
          <w:lang w:val="uk-UA"/>
        </w:rPr>
        <w:t xml:space="preserve"> 3</w:t>
      </w:r>
      <w:r w:rsidR="00F52169" w:rsidRPr="002A4B7E">
        <w:rPr>
          <w:sz w:val="28"/>
          <w:szCs w:val="28"/>
          <w:shd w:val="clear" w:color="auto" w:fill="FFFFFF"/>
          <w:lang w:val="uk-UA"/>
        </w:rPr>
        <w:t>:</w:t>
      </w:r>
      <w:r w:rsidR="00B5032D" w:rsidRPr="002A4B7E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B5032D" w:rsidRPr="002A4B7E" w:rsidRDefault="007E06FB" w:rsidP="00336D68">
      <w:pPr>
        <w:pStyle w:val="a3"/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4B7E">
        <w:rPr>
          <w:rFonts w:ascii="Times New Roman" w:hAnsi="Times New Roman"/>
          <w:sz w:val="28"/>
          <w:szCs w:val="28"/>
          <w:shd w:val="clear" w:color="auto" w:fill="FFFFFF"/>
        </w:rPr>
        <w:t xml:space="preserve">абзац другий </w:t>
      </w:r>
      <w:r w:rsidR="00E73F5D" w:rsidRPr="002A4B7E">
        <w:rPr>
          <w:rFonts w:ascii="Times New Roman" w:hAnsi="Times New Roman"/>
          <w:sz w:val="28"/>
          <w:szCs w:val="28"/>
          <w:shd w:val="clear" w:color="auto" w:fill="FFFFFF"/>
        </w:rPr>
        <w:t>викласти в такій редакції</w:t>
      </w:r>
      <w:r w:rsidRPr="002A4B7E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7E06FB" w:rsidRPr="002A4B7E" w:rsidRDefault="004939B7" w:rsidP="00336D68">
      <w:pPr>
        <w:pStyle w:val="a3"/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4B7E">
        <w:rPr>
          <w:rFonts w:ascii="Times New Roman" w:eastAsiaTheme="minorHAnsi" w:hAnsi="Times New Roman"/>
          <w:sz w:val="28"/>
          <w:szCs w:val="28"/>
          <w:lang w:eastAsia="en-US"/>
        </w:rPr>
        <w:t>“</w:t>
      </w:r>
      <w:r w:rsidR="007E06FB"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великий силовий трансформатор </w:t>
      </w:r>
      <w:r w:rsidR="006C5105"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="007E06FB" w:rsidRPr="002A4B7E">
        <w:rPr>
          <w:rFonts w:ascii="Times New Roman" w:eastAsiaTheme="minorHAnsi" w:hAnsi="Times New Roman"/>
          <w:sz w:val="28"/>
          <w:szCs w:val="28"/>
          <w:lang w:eastAsia="en-US"/>
        </w:rPr>
        <w:t>силовий трансформатор, принаймні одна обмотка</w:t>
      </w:r>
      <w:r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E06FB" w:rsidRPr="002A4B7E">
        <w:rPr>
          <w:rFonts w:ascii="Times New Roman" w:eastAsiaTheme="minorHAnsi" w:hAnsi="Times New Roman"/>
          <w:sz w:val="28"/>
          <w:szCs w:val="28"/>
          <w:lang w:eastAsia="en-US"/>
        </w:rPr>
        <w:t>якого має номінальну потужність вищу за</w:t>
      </w:r>
      <w:r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 3</w:t>
      </w:r>
      <w:r w:rsidR="007E06FB" w:rsidRPr="002A4B7E">
        <w:rPr>
          <w:rFonts w:ascii="Times New Roman" w:eastAsiaTheme="minorHAnsi" w:hAnsi="Times New Roman"/>
          <w:sz w:val="28"/>
          <w:szCs w:val="28"/>
          <w:lang w:eastAsia="en-US"/>
        </w:rPr>
        <w:t>150 кВ</w:t>
      </w:r>
      <w:r w:rsidRPr="002A4B7E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7E06FB" w:rsidRPr="002A4B7E">
        <w:rPr>
          <w:rFonts w:ascii="Times New Roman" w:eastAsiaTheme="minorHAnsi" w:hAnsi="Times New Roman"/>
          <w:sz w:val="28"/>
          <w:szCs w:val="28"/>
          <w:lang w:eastAsia="en-US"/>
        </w:rPr>
        <w:t>А або рівень вищої напруги для обладнання</w:t>
      </w:r>
      <w:r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6C95" w:rsidRPr="002A4B7E">
        <w:rPr>
          <w:rFonts w:ascii="Times New Roman" w:eastAsiaTheme="minorHAnsi" w:hAnsi="Times New Roman"/>
          <w:sz w:val="28"/>
          <w:szCs w:val="28"/>
          <w:lang w:eastAsia="en-US"/>
        </w:rPr>
        <w:t>перевищує</w:t>
      </w:r>
      <w:r w:rsidR="007E06FB"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 36 кВ</w:t>
      </w:r>
      <w:r w:rsidRPr="002A4B7E">
        <w:rPr>
          <w:rFonts w:ascii="Times New Roman" w:eastAsiaTheme="minorHAnsi" w:hAnsi="Times New Roman"/>
          <w:sz w:val="28"/>
          <w:szCs w:val="28"/>
          <w:lang w:eastAsia="en-US"/>
        </w:rPr>
        <w:t>;”</w:t>
      </w:r>
      <w:r w:rsidR="007D6E07" w:rsidRPr="002A4B7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939B7" w:rsidRPr="002A4B7E" w:rsidRDefault="004939B7" w:rsidP="00336D68">
      <w:pPr>
        <w:pStyle w:val="a3"/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4B7E">
        <w:rPr>
          <w:rFonts w:ascii="Times New Roman" w:hAnsi="Times New Roman"/>
          <w:sz w:val="28"/>
          <w:szCs w:val="28"/>
          <w:shd w:val="clear" w:color="auto" w:fill="FFFFFF"/>
        </w:rPr>
        <w:t>абзац чотирнадцятий</w:t>
      </w:r>
      <w:r w:rsidR="0055086D" w:rsidRPr="002A4B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3046" w:rsidRPr="002A4B7E">
        <w:rPr>
          <w:rFonts w:ascii="Times New Roman" w:hAnsi="Times New Roman"/>
          <w:sz w:val="28"/>
          <w:szCs w:val="28"/>
          <w:shd w:val="clear" w:color="auto" w:fill="FFFFFF"/>
        </w:rPr>
        <w:t xml:space="preserve">викласти </w:t>
      </w:r>
      <w:r w:rsidR="00E73F5D" w:rsidRPr="002A4B7E">
        <w:rPr>
          <w:rFonts w:ascii="Times New Roman" w:hAnsi="Times New Roman"/>
          <w:sz w:val="28"/>
          <w:szCs w:val="28"/>
          <w:shd w:val="clear" w:color="auto" w:fill="FFFFFF"/>
        </w:rPr>
        <w:t>в такій редакції</w:t>
      </w:r>
      <w:r w:rsidRPr="002A4B7E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939B7" w:rsidRPr="002A4B7E" w:rsidRDefault="004939B7" w:rsidP="00336D68">
      <w:pPr>
        <w:pStyle w:val="a3"/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“середній силовий трансформатор </w:t>
      </w:r>
      <w:r w:rsidR="006C5105" w:rsidRPr="002A4B7E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 силовий трансформатор, усі обмотки якого мають номінальну потужність, що не перевищує або дорівнює 3150 кВ•А, і рівень вищої напруги для обладнання вищий за 1,1 кВ, але нижчий за 36 кВ;”</w:t>
      </w:r>
      <w:r w:rsidR="007D6E07" w:rsidRPr="002A4B7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939B7" w:rsidRPr="002A4B7E" w:rsidRDefault="004939B7" w:rsidP="00336D68">
      <w:pPr>
        <w:pStyle w:val="a3"/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4B7E">
        <w:rPr>
          <w:rFonts w:ascii="Times New Roman" w:hAnsi="Times New Roman"/>
          <w:sz w:val="28"/>
          <w:szCs w:val="28"/>
          <w:shd w:val="clear" w:color="auto" w:fill="FFFFFF"/>
        </w:rPr>
        <w:t xml:space="preserve">абзац п’ятнадцятий </w:t>
      </w:r>
      <w:r w:rsidR="00A03046" w:rsidRPr="002A4B7E">
        <w:rPr>
          <w:rFonts w:ascii="Times New Roman" w:hAnsi="Times New Roman"/>
          <w:sz w:val="28"/>
          <w:szCs w:val="28"/>
          <w:shd w:val="clear" w:color="auto" w:fill="FFFFFF"/>
        </w:rPr>
        <w:t>викласти в такій редакції</w:t>
      </w:r>
      <w:r w:rsidRPr="002A4B7E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939B7" w:rsidRPr="002A4B7E" w:rsidRDefault="007D6E07" w:rsidP="00336D68">
      <w:pPr>
        <w:pStyle w:val="a3"/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4B7E">
        <w:rPr>
          <w:rFonts w:ascii="Times New Roman" w:eastAsiaTheme="minorHAnsi" w:hAnsi="Times New Roman"/>
          <w:sz w:val="28"/>
          <w:szCs w:val="28"/>
          <w:lang w:eastAsia="en-US"/>
        </w:rPr>
        <w:t>“</w:t>
      </w:r>
      <w:r w:rsidR="004939B7"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середній силовий трансформатор, встановлений на опорах повітряних ліній </w:t>
      </w:r>
      <w:r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електропередачі </w:t>
      </w:r>
      <w:r w:rsidR="006C5105"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="004939B7"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силовий трансформатор з номінальною потужністю </w:t>
      </w:r>
      <w:r w:rsidR="002E3110" w:rsidRPr="002A4B7E">
        <w:rPr>
          <w:rFonts w:ascii="Times New Roman" w:eastAsiaTheme="minorHAnsi" w:hAnsi="Times New Roman"/>
          <w:sz w:val="28"/>
          <w:szCs w:val="28"/>
          <w:lang w:eastAsia="en-US"/>
        </w:rPr>
        <w:t>до</w:t>
      </w:r>
      <w:r w:rsidR="004939B7"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 400 кВ</w:t>
      </w:r>
      <w:r w:rsidRPr="002A4B7E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2E3110" w:rsidRPr="002A4B7E">
        <w:rPr>
          <w:rFonts w:ascii="Times New Roman" w:eastAsiaTheme="minorHAnsi" w:hAnsi="Times New Roman"/>
          <w:sz w:val="28"/>
          <w:szCs w:val="28"/>
          <w:lang w:eastAsia="en-US"/>
        </w:rPr>
        <w:t>А, придатний для</w:t>
      </w:r>
      <w:r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39B7"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зовнішнього застосування і спеціально </w:t>
      </w:r>
      <w:r w:rsidR="002E3110" w:rsidRPr="002A4B7E">
        <w:rPr>
          <w:rFonts w:ascii="Times New Roman" w:eastAsiaTheme="minorHAnsi" w:hAnsi="Times New Roman"/>
          <w:sz w:val="28"/>
          <w:szCs w:val="28"/>
          <w:lang w:eastAsia="en-US"/>
        </w:rPr>
        <w:t>призначений</w:t>
      </w:r>
      <w:r w:rsidR="004939B7"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встановлення на опорах повітряних ліній</w:t>
      </w:r>
      <w:r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39B7" w:rsidRPr="002A4B7E">
        <w:rPr>
          <w:rFonts w:ascii="Times New Roman" w:eastAsiaTheme="minorHAnsi" w:hAnsi="Times New Roman"/>
          <w:sz w:val="28"/>
          <w:szCs w:val="28"/>
          <w:lang w:eastAsia="en-US"/>
        </w:rPr>
        <w:t>електропередачі</w:t>
      </w:r>
      <w:r w:rsidRPr="002A4B7E">
        <w:rPr>
          <w:rFonts w:ascii="Times New Roman" w:eastAsiaTheme="minorHAnsi" w:hAnsi="Times New Roman"/>
          <w:sz w:val="28"/>
          <w:szCs w:val="28"/>
          <w:lang w:eastAsia="en-US"/>
        </w:rPr>
        <w:t>;”;</w:t>
      </w:r>
    </w:p>
    <w:p w:rsidR="004939B7" w:rsidRPr="002A4B7E" w:rsidRDefault="00A03046" w:rsidP="00336D68">
      <w:pPr>
        <w:pStyle w:val="a3"/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4B7E">
        <w:rPr>
          <w:rFonts w:ascii="Times New Roman" w:hAnsi="Times New Roman"/>
          <w:sz w:val="28"/>
          <w:szCs w:val="28"/>
          <w:shd w:val="clear" w:color="auto" w:fill="FFFFFF"/>
        </w:rPr>
        <w:t xml:space="preserve">доповнити </w:t>
      </w:r>
      <w:r w:rsidR="00E90A10" w:rsidRPr="002A4B7E">
        <w:rPr>
          <w:rFonts w:ascii="Times New Roman" w:hAnsi="Times New Roman"/>
          <w:sz w:val="28"/>
          <w:szCs w:val="28"/>
          <w:shd w:val="clear" w:color="auto" w:fill="FFFFFF"/>
        </w:rPr>
        <w:t xml:space="preserve">пункт </w:t>
      </w:r>
      <w:r w:rsidR="005955AA" w:rsidRPr="002A4B7E">
        <w:rPr>
          <w:rFonts w:ascii="Times New Roman" w:hAnsi="Times New Roman"/>
          <w:sz w:val="28"/>
          <w:szCs w:val="28"/>
          <w:shd w:val="clear" w:color="auto" w:fill="FFFFFF"/>
        </w:rPr>
        <w:t xml:space="preserve">після абзацу сімнадцятого </w:t>
      </w:r>
      <w:r w:rsidR="00E90A10" w:rsidRPr="002A4B7E">
        <w:rPr>
          <w:rFonts w:ascii="Times New Roman" w:hAnsi="Times New Roman"/>
          <w:sz w:val="28"/>
          <w:szCs w:val="28"/>
          <w:shd w:val="clear" w:color="auto" w:fill="FFFFFF"/>
        </w:rPr>
        <w:t>абзацами такого змісту</w:t>
      </w:r>
      <w:r w:rsidR="00C34D37" w:rsidRPr="002A4B7E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9A09CD" w:rsidRPr="002A4B7E" w:rsidRDefault="000C4C13" w:rsidP="00336D68">
      <w:pPr>
        <w:pStyle w:val="a3"/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4B7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“</w:t>
      </w:r>
      <w:r w:rsidR="0083391F"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заявлене (заявлені) значення </w:t>
      </w:r>
      <w:r w:rsidR="006C5105" w:rsidRPr="002A4B7E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83391F"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 значення, вказані у технічній документації відповідно до пункту</w:t>
      </w:r>
      <w:r w:rsidR="000F2657"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3391F"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3 додатка 3 до </w:t>
      </w:r>
      <w:r w:rsidR="0083391F" w:rsidRPr="002A4B7E">
        <w:rPr>
          <w:rFonts w:ascii="Times New Roman" w:hAnsi="Times New Roman"/>
          <w:sz w:val="28"/>
          <w:szCs w:val="28"/>
        </w:rPr>
        <w:t>Технічно</w:t>
      </w:r>
      <w:r w:rsidR="000F2657" w:rsidRPr="002A4B7E">
        <w:rPr>
          <w:rFonts w:ascii="Times New Roman" w:hAnsi="Times New Roman"/>
          <w:sz w:val="28"/>
          <w:szCs w:val="28"/>
        </w:rPr>
        <w:t>го регламенту</w:t>
      </w:r>
      <w:r w:rsidR="0083391F" w:rsidRPr="002A4B7E">
        <w:rPr>
          <w:rFonts w:ascii="Times New Roman" w:hAnsi="Times New Roman"/>
          <w:sz w:val="28"/>
          <w:szCs w:val="28"/>
        </w:rPr>
        <w:t xml:space="preserve"> щодо встановлення системи для визначення ви</w:t>
      </w:r>
      <w:r w:rsidR="00025B5C" w:rsidRPr="002A4B7E">
        <w:rPr>
          <w:rFonts w:ascii="Times New Roman" w:hAnsi="Times New Roman"/>
          <w:sz w:val="28"/>
          <w:szCs w:val="28"/>
        </w:rPr>
        <w:t>мог з екодизайну енергоспоживчої продукції</w:t>
      </w:r>
      <w:r w:rsidR="0083391F" w:rsidRPr="002A4B7E">
        <w:rPr>
          <w:rFonts w:ascii="Times New Roman" w:hAnsi="Times New Roman"/>
          <w:sz w:val="28"/>
          <w:szCs w:val="28"/>
        </w:rPr>
        <w:t>, затверджено</w:t>
      </w:r>
      <w:r w:rsidR="000F2657" w:rsidRPr="002A4B7E">
        <w:rPr>
          <w:rFonts w:ascii="Times New Roman" w:hAnsi="Times New Roman"/>
          <w:sz w:val="28"/>
          <w:szCs w:val="28"/>
        </w:rPr>
        <w:t>го</w:t>
      </w:r>
      <w:r w:rsidR="0083391F" w:rsidRPr="002A4B7E">
        <w:rPr>
          <w:rFonts w:ascii="Times New Roman" w:hAnsi="Times New Roman"/>
          <w:sz w:val="28"/>
          <w:szCs w:val="28"/>
        </w:rPr>
        <w:t xml:space="preserve"> постановою </w:t>
      </w:r>
      <w:r w:rsidR="000B26E3" w:rsidRPr="002A4B7E">
        <w:rPr>
          <w:rFonts w:ascii="Times New Roman" w:hAnsi="Times New Roman"/>
          <w:sz w:val="28"/>
          <w:szCs w:val="28"/>
        </w:rPr>
        <w:t xml:space="preserve">Кабінету Міністрів України від </w:t>
      </w:r>
      <w:r w:rsidR="0083391F" w:rsidRPr="002A4B7E">
        <w:rPr>
          <w:rFonts w:ascii="Times New Roman" w:hAnsi="Times New Roman"/>
          <w:sz w:val="28"/>
          <w:szCs w:val="28"/>
        </w:rPr>
        <w:t>3 жовтня 2018 р. № 804 (Офіці</w:t>
      </w:r>
      <w:r w:rsidR="000F2657" w:rsidRPr="002A4B7E">
        <w:rPr>
          <w:rFonts w:ascii="Times New Roman" w:hAnsi="Times New Roman"/>
          <w:sz w:val="28"/>
          <w:szCs w:val="28"/>
        </w:rPr>
        <w:t>йний вісник України, 2018 р., № </w:t>
      </w:r>
      <w:r w:rsidR="0083391F" w:rsidRPr="002A4B7E">
        <w:rPr>
          <w:rFonts w:ascii="Times New Roman" w:hAnsi="Times New Roman"/>
          <w:sz w:val="28"/>
          <w:szCs w:val="28"/>
        </w:rPr>
        <w:t>80, ст. 2678)</w:t>
      </w:r>
      <w:r w:rsidR="0083391F" w:rsidRPr="002A4B7E">
        <w:rPr>
          <w:rFonts w:ascii="Times New Roman" w:eastAsiaTheme="minorHAnsi" w:hAnsi="Times New Roman"/>
          <w:sz w:val="28"/>
          <w:szCs w:val="28"/>
          <w:lang w:eastAsia="en-US"/>
        </w:rPr>
        <w:t>, і, у відповідних випадках, значення, які</w:t>
      </w:r>
      <w:r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3391F" w:rsidRPr="002A4B7E">
        <w:rPr>
          <w:rFonts w:ascii="Times New Roman" w:eastAsiaTheme="minorHAnsi" w:hAnsi="Times New Roman"/>
          <w:sz w:val="28"/>
          <w:szCs w:val="28"/>
          <w:lang w:eastAsia="en-US"/>
        </w:rPr>
        <w:t>використовую</w:t>
      </w:r>
      <w:r w:rsidR="00F341ED" w:rsidRPr="002A4B7E">
        <w:rPr>
          <w:rFonts w:ascii="Times New Roman" w:eastAsiaTheme="minorHAnsi" w:hAnsi="Times New Roman"/>
          <w:sz w:val="28"/>
          <w:szCs w:val="28"/>
          <w:lang w:eastAsia="en-US"/>
        </w:rPr>
        <w:t>ть для розрахунку таких значень;</w:t>
      </w:r>
    </w:p>
    <w:p w:rsidR="0078070A" w:rsidRPr="002A4B7E" w:rsidRDefault="009A09CD" w:rsidP="00336D68">
      <w:pPr>
        <w:pStyle w:val="a3"/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трансформатор подвійної напруги </w:t>
      </w:r>
      <w:r w:rsidR="006C5105" w:rsidRPr="002A4B7E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 трансформатор з однією або </w:t>
      </w:r>
      <w:r w:rsidR="00D37248" w:rsidRPr="002A4B7E">
        <w:rPr>
          <w:rFonts w:ascii="Times New Roman" w:eastAsiaTheme="minorHAnsi" w:hAnsi="Times New Roman"/>
          <w:sz w:val="28"/>
          <w:szCs w:val="28"/>
          <w:lang w:eastAsia="en-US"/>
        </w:rPr>
        <w:t>кількома</w:t>
      </w:r>
      <w:r w:rsidRPr="002A4B7E">
        <w:rPr>
          <w:rFonts w:ascii="Times New Roman" w:eastAsiaTheme="minorHAnsi" w:hAnsi="Times New Roman"/>
          <w:sz w:val="28"/>
          <w:szCs w:val="28"/>
          <w:lang w:eastAsia="en-US"/>
        </w:rPr>
        <w:t xml:space="preserve"> обмотками, для яких доступні дві напруги, щоб функціонувати та постачати номінальну потужність за будь-якого з двох значень напруги</w:t>
      </w:r>
      <w:r w:rsidR="00F341ED" w:rsidRPr="002A4B7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8070A" w:rsidRPr="002A4B7E" w:rsidRDefault="0078070A" w:rsidP="00336D68">
      <w:pPr>
        <w:shd w:val="clear" w:color="auto" w:fill="FFFFFF"/>
        <w:spacing w:before="12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A4B7E">
        <w:rPr>
          <w:rFonts w:eastAsiaTheme="minorHAnsi"/>
          <w:sz w:val="28"/>
          <w:szCs w:val="28"/>
          <w:lang w:val="uk-UA" w:eastAsia="en-US"/>
        </w:rPr>
        <w:t xml:space="preserve">випробування за присутності свідків </w:t>
      </w:r>
      <w:r w:rsidR="006C5105" w:rsidRPr="002A4B7E">
        <w:rPr>
          <w:rFonts w:eastAsiaTheme="minorHAnsi"/>
          <w:sz w:val="28"/>
          <w:szCs w:val="28"/>
          <w:lang w:val="uk-UA" w:eastAsia="en-US"/>
        </w:rPr>
        <w:t>–</w:t>
      </w:r>
      <w:r w:rsidRPr="002A4B7E">
        <w:rPr>
          <w:rFonts w:eastAsiaTheme="minorHAnsi"/>
          <w:sz w:val="28"/>
          <w:szCs w:val="28"/>
          <w:lang w:val="uk-UA" w:eastAsia="en-US"/>
        </w:rPr>
        <w:t xml:space="preserve"> активне спостереження іншою стороною за фізичними випробуваннями продукту, що підлягає дослідженню, для визнання достовірності випробування та його результатів. Це також може передбачати складання висновків про відповідність використаних методів випробувань і розрахунків застосовним стандартам і законодавству;</w:t>
      </w:r>
    </w:p>
    <w:p w:rsidR="00D82C18" w:rsidRPr="002A4B7E" w:rsidRDefault="0078070A" w:rsidP="00336D68">
      <w:pPr>
        <w:shd w:val="clear" w:color="auto" w:fill="FFFFFF"/>
        <w:spacing w:before="12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A4B7E">
        <w:rPr>
          <w:rFonts w:eastAsiaTheme="minorHAnsi"/>
          <w:sz w:val="28"/>
          <w:szCs w:val="28"/>
          <w:lang w:val="uk-UA" w:eastAsia="en-US"/>
        </w:rPr>
        <w:t xml:space="preserve">заводські </w:t>
      </w:r>
      <w:r w:rsidR="00F9117D" w:rsidRPr="002A4B7E">
        <w:rPr>
          <w:rFonts w:eastAsiaTheme="minorHAnsi"/>
          <w:sz w:val="28"/>
          <w:szCs w:val="28"/>
          <w:lang w:val="uk-UA" w:eastAsia="en-US"/>
        </w:rPr>
        <w:t>контрольні</w:t>
      </w:r>
      <w:r w:rsidRPr="002A4B7E">
        <w:rPr>
          <w:rFonts w:eastAsiaTheme="minorHAnsi"/>
          <w:sz w:val="28"/>
          <w:szCs w:val="28"/>
          <w:lang w:val="uk-UA" w:eastAsia="en-US"/>
        </w:rPr>
        <w:t xml:space="preserve"> випробування </w:t>
      </w:r>
      <w:r w:rsidR="006C5105" w:rsidRPr="002A4B7E">
        <w:rPr>
          <w:rFonts w:eastAsiaTheme="minorHAnsi"/>
          <w:sz w:val="28"/>
          <w:szCs w:val="28"/>
          <w:lang w:val="uk-UA" w:eastAsia="en-US"/>
        </w:rPr>
        <w:t>–</w:t>
      </w:r>
      <w:r w:rsidRPr="002A4B7E">
        <w:rPr>
          <w:rFonts w:eastAsiaTheme="minorHAnsi"/>
          <w:sz w:val="28"/>
          <w:szCs w:val="28"/>
          <w:lang w:val="uk-UA" w:eastAsia="en-US"/>
        </w:rPr>
        <w:t xml:space="preserve"> випробування </w:t>
      </w:r>
      <w:r w:rsidR="00496C95" w:rsidRPr="002A4B7E">
        <w:rPr>
          <w:rFonts w:eastAsiaTheme="minorHAnsi"/>
          <w:sz w:val="28"/>
          <w:szCs w:val="28"/>
          <w:lang w:val="uk-UA" w:eastAsia="en-US"/>
        </w:rPr>
        <w:t xml:space="preserve">продукту </w:t>
      </w:r>
      <w:r w:rsidR="00C41847" w:rsidRPr="002A4B7E">
        <w:rPr>
          <w:rFonts w:eastAsiaTheme="minorHAnsi"/>
          <w:sz w:val="28"/>
          <w:szCs w:val="28"/>
          <w:lang w:val="uk-UA" w:eastAsia="en-US"/>
        </w:rPr>
        <w:t>замовлене</w:t>
      </w:r>
      <w:r w:rsidR="00496C95" w:rsidRPr="002A4B7E">
        <w:rPr>
          <w:rFonts w:eastAsiaTheme="minorHAnsi"/>
          <w:sz w:val="28"/>
          <w:szCs w:val="28"/>
          <w:lang w:val="uk-UA" w:eastAsia="en-US"/>
        </w:rPr>
        <w:t xml:space="preserve"> споживачем</w:t>
      </w:r>
      <w:r w:rsidRPr="002A4B7E">
        <w:rPr>
          <w:rFonts w:eastAsiaTheme="minorHAnsi"/>
          <w:sz w:val="28"/>
          <w:szCs w:val="28"/>
          <w:lang w:val="uk-UA" w:eastAsia="en-US"/>
        </w:rPr>
        <w:t xml:space="preserve"> </w:t>
      </w:r>
      <w:r w:rsidR="00496C95" w:rsidRPr="002A4B7E">
        <w:rPr>
          <w:rFonts w:eastAsiaTheme="minorHAnsi"/>
          <w:sz w:val="28"/>
          <w:szCs w:val="28"/>
          <w:lang w:val="uk-UA" w:eastAsia="en-US"/>
        </w:rPr>
        <w:t>із залученням</w:t>
      </w:r>
      <w:r w:rsidRPr="002A4B7E">
        <w:rPr>
          <w:rFonts w:eastAsiaTheme="minorHAnsi"/>
          <w:sz w:val="28"/>
          <w:szCs w:val="28"/>
          <w:lang w:val="uk-UA" w:eastAsia="en-US"/>
        </w:rPr>
        <w:t xml:space="preserve"> свідків, щоб перевірити повну відповідність продукту договірним вимогам до його прийняття чи введення в експлуатацію</w:t>
      </w:r>
      <w:r w:rsidR="00D82C18" w:rsidRPr="002A4B7E">
        <w:rPr>
          <w:rFonts w:eastAsiaTheme="minorHAnsi"/>
          <w:sz w:val="28"/>
          <w:szCs w:val="28"/>
          <w:lang w:val="uk-UA" w:eastAsia="en-US"/>
        </w:rPr>
        <w:t>;</w:t>
      </w:r>
    </w:p>
    <w:p w:rsidR="00C06055" w:rsidRPr="002A4B7E" w:rsidRDefault="00D82C18" w:rsidP="00336D68">
      <w:pPr>
        <w:pStyle w:val="1"/>
        <w:shd w:val="clear" w:color="auto" w:fill="FFFFFF"/>
        <w:spacing w:before="120" w:beforeAutospacing="0" w:after="0" w:afterAutospacing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A4B7E">
        <w:rPr>
          <w:rFonts w:eastAsiaTheme="minorHAnsi"/>
          <w:sz w:val="28"/>
          <w:szCs w:val="28"/>
          <w:lang w:val="uk-UA" w:eastAsia="en-US"/>
        </w:rPr>
        <w:t xml:space="preserve">еквівалентна модель </w:t>
      </w:r>
      <w:r w:rsidR="006C5105" w:rsidRPr="002A4B7E">
        <w:rPr>
          <w:rFonts w:eastAsiaTheme="minorHAnsi"/>
          <w:sz w:val="28"/>
          <w:szCs w:val="28"/>
          <w:lang w:val="uk-UA" w:eastAsia="en-US"/>
        </w:rPr>
        <w:t>–</w:t>
      </w:r>
      <w:r w:rsidRPr="002A4B7E">
        <w:rPr>
          <w:rFonts w:eastAsiaTheme="minorHAnsi"/>
          <w:sz w:val="28"/>
          <w:szCs w:val="28"/>
          <w:lang w:val="uk-UA" w:eastAsia="en-US"/>
        </w:rPr>
        <w:t xml:space="preserve"> модель</w:t>
      </w:r>
      <w:r w:rsidR="00C06055" w:rsidRPr="002A4B7E">
        <w:rPr>
          <w:rFonts w:eastAsiaTheme="minorHAnsi"/>
          <w:sz w:val="28"/>
          <w:szCs w:val="28"/>
          <w:lang w:val="uk-UA" w:eastAsia="en-US"/>
        </w:rPr>
        <w:t>, з такими самими технічними характеристиками як й інша модель, що вводиться в обіг або в експлуатацію тим самим виробником або імпортером під іншим ідентифікатором моделі;</w:t>
      </w:r>
    </w:p>
    <w:p w:rsidR="00B5032D" w:rsidRDefault="00D82C18" w:rsidP="00336D68">
      <w:pPr>
        <w:pStyle w:val="1"/>
        <w:shd w:val="clear" w:color="auto" w:fill="FFFFFF"/>
        <w:spacing w:before="120" w:beforeAutospacing="0" w:after="0" w:afterAutospacing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A4B7E">
        <w:rPr>
          <w:rFonts w:eastAsiaTheme="minorHAnsi"/>
          <w:sz w:val="28"/>
          <w:szCs w:val="28"/>
          <w:lang w:val="uk-UA" w:eastAsia="en-US"/>
        </w:rPr>
        <w:t xml:space="preserve">ідентифікатор моделі </w:t>
      </w:r>
      <w:r w:rsidR="006C5105" w:rsidRPr="002A4B7E">
        <w:rPr>
          <w:rFonts w:eastAsiaTheme="minorHAnsi"/>
          <w:sz w:val="28"/>
          <w:szCs w:val="28"/>
          <w:lang w:val="uk-UA" w:eastAsia="en-US"/>
        </w:rPr>
        <w:t>–</w:t>
      </w:r>
      <w:r w:rsidRPr="002A4B7E">
        <w:rPr>
          <w:rFonts w:eastAsiaTheme="minorHAnsi"/>
          <w:sz w:val="28"/>
          <w:szCs w:val="28"/>
          <w:lang w:val="uk-UA" w:eastAsia="en-US"/>
        </w:rPr>
        <w:t xml:space="preserve"> код, зазвичай літерно-цифровий, який вирізняє конкретну модель продукту з-поміж інших моделей під тією самою торговельною маркою або під тим самим найменування</w:t>
      </w:r>
      <w:r w:rsidR="00E62676" w:rsidRPr="002A4B7E">
        <w:rPr>
          <w:rFonts w:eastAsiaTheme="minorHAnsi"/>
          <w:sz w:val="28"/>
          <w:szCs w:val="28"/>
          <w:lang w:val="uk-UA" w:eastAsia="en-US"/>
        </w:rPr>
        <w:t>м</w:t>
      </w:r>
      <w:r w:rsidRPr="002A4B7E">
        <w:rPr>
          <w:rFonts w:eastAsiaTheme="minorHAnsi"/>
          <w:sz w:val="28"/>
          <w:szCs w:val="28"/>
          <w:lang w:val="uk-UA" w:eastAsia="en-US"/>
        </w:rPr>
        <w:t xml:space="preserve"> виробника чи імпортера.</w:t>
      </w:r>
      <w:r w:rsidR="00347807" w:rsidRPr="002A4B7E">
        <w:rPr>
          <w:rFonts w:eastAsiaTheme="minorHAnsi"/>
          <w:sz w:val="28"/>
          <w:szCs w:val="28"/>
          <w:lang w:val="uk-UA" w:eastAsia="en-US"/>
        </w:rPr>
        <w:t>”</w:t>
      </w:r>
      <w:r w:rsidR="002C3543" w:rsidRPr="002A4B7E">
        <w:rPr>
          <w:rFonts w:eastAsiaTheme="minorHAnsi"/>
          <w:sz w:val="28"/>
          <w:szCs w:val="28"/>
          <w:lang w:val="uk-UA" w:eastAsia="en-US"/>
        </w:rPr>
        <w:t>.</w:t>
      </w:r>
    </w:p>
    <w:p w:rsidR="002144DB" w:rsidRPr="002A4B7E" w:rsidRDefault="00E90A10" w:rsidP="00E90A10">
      <w:pPr>
        <w:pStyle w:val="a3"/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4B7E">
        <w:rPr>
          <w:rFonts w:ascii="Times New Roman" w:hAnsi="Times New Roman"/>
          <w:sz w:val="28"/>
          <w:szCs w:val="28"/>
          <w:shd w:val="clear" w:color="auto" w:fill="FFFFFF"/>
        </w:rPr>
        <w:t xml:space="preserve">У зв’язку з цим </w:t>
      </w:r>
      <w:r w:rsidR="00347807" w:rsidRPr="002A4B7E">
        <w:rPr>
          <w:rFonts w:ascii="Times New Roman" w:hAnsi="Times New Roman"/>
          <w:sz w:val="28"/>
          <w:szCs w:val="28"/>
          <w:shd w:val="clear" w:color="auto" w:fill="FFFFFF"/>
        </w:rPr>
        <w:t xml:space="preserve">абзац вісімнадцятий </w:t>
      </w:r>
      <w:r w:rsidR="00AF5268" w:rsidRPr="002A4B7E">
        <w:rPr>
          <w:rFonts w:ascii="Times New Roman" w:hAnsi="Times New Roman"/>
          <w:sz w:val="28"/>
          <w:szCs w:val="28"/>
          <w:shd w:val="clear" w:color="auto" w:fill="FFFFFF"/>
        </w:rPr>
        <w:t>вважати</w:t>
      </w:r>
      <w:r w:rsidR="0055086D" w:rsidRPr="002A4B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47807" w:rsidRPr="002A4B7E">
        <w:rPr>
          <w:rFonts w:ascii="Times New Roman" w:hAnsi="Times New Roman"/>
          <w:sz w:val="28"/>
          <w:szCs w:val="28"/>
          <w:shd w:val="clear" w:color="auto" w:fill="FFFFFF"/>
        </w:rPr>
        <w:t>абзац</w:t>
      </w:r>
      <w:r w:rsidR="0055086D" w:rsidRPr="002A4B7E">
        <w:rPr>
          <w:rFonts w:ascii="Times New Roman" w:hAnsi="Times New Roman"/>
          <w:sz w:val="28"/>
          <w:szCs w:val="28"/>
          <w:shd w:val="clear" w:color="auto" w:fill="FFFFFF"/>
        </w:rPr>
        <w:t>ом двадцять ч</w:t>
      </w:r>
      <w:r w:rsidR="00F44DC4" w:rsidRPr="002A4B7E">
        <w:rPr>
          <w:rFonts w:ascii="Times New Roman" w:hAnsi="Times New Roman"/>
          <w:sz w:val="28"/>
          <w:szCs w:val="28"/>
          <w:shd w:val="clear" w:color="auto" w:fill="FFFFFF"/>
        </w:rPr>
        <w:t>етвертим</w:t>
      </w:r>
      <w:r w:rsidR="004E05FB" w:rsidRPr="002A4B7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A06D4" w:rsidRPr="002A4B7E" w:rsidRDefault="00BA53F9" w:rsidP="00336D68">
      <w:pPr>
        <w:pStyle w:val="a3"/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4B7E">
        <w:rPr>
          <w:rFonts w:ascii="Times New Roman" w:eastAsiaTheme="minorHAnsi" w:hAnsi="Times New Roman"/>
          <w:sz w:val="28"/>
          <w:szCs w:val="28"/>
          <w:lang w:val="ru-RU" w:eastAsia="en-US"/>
        </w:rPr>
        <w:t>3</w:t>
      </w:r>
      <w:r w:rsidR="006767FF" w:rsidRPr="002A4B7E">
        <w:rPr>
          <w:rFonts w:ascii="Times New Roman" w:eastAsiaTheme="minorHAnsi" w:hAnsi="Times New Roman"/>
          <w:sz w:val="28"/>
          <w:szCs w:val="28"/>
          <w:lang w:val="ru-RU" w:eastAsia="en-US"/>
        </w:rPr>
        <w:t>)</w:t>
      </w:r>
      <w:r w:rsidR="00BE510A" w:rsidRPr="002A4B7E">
        <w:rPr>
          <w:rFonts w:ascii="Times New Roman" w:eastAsiaTheme="minorHAnsi" w:hAnsi="Times New Roman"/>
          <w:sz w:val="28"/>
          <w:szCs w:val="28"/>
          <w:lang w:val="ru-RU" w:eastAsia="en-US"/>
        </w:rPr>
        <w:t> </w:t>
      </w:r>
      <w:r w:rsidR="004E05FB" w:rsidRPr="002A4B7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пункт 6 </w:t>
      </w:r>
      <w:r w:rsidR="00941CCD" w:rsidRPr="002A4B7E">
        <w:rPr>
          <w:rFonts w:ascii="Times New Roman" w:hAnsi="Times New Roman"/>
          <w:sz w:val="28"/>
          <w:szCs w:val="28"/>
        </w:rPr>
        <w:t xml:space="preserve">викласти </w:t>
      </w:r>
      <w:proofErr w:type="gramStart"/>
      <w:r w:rsidR="00941CCD" w:rsidRPr="002A4B7E">
        <w:rPr>
          <w:rFonts w:ascii="Times New Roman" w:hAnsi="Times New Roman"/>
          <w:sz w:val="28"/>
          <w:szCs w:val="28"/>
        </w:rPr>
        <w:t>в</w:t>
      </w:r>
      <w:proofErr w:type="gramEnd"/>
      <w:r w:rsidR="00941CCD" w:rsidRPr="002A4B7E">
        <w:rPr>
          <w:rFonts w:ascii="Times New Roman" w:hAnsi="Times New Roman"/>
          <w:sz w:val="28"/>
          <w:szCs w:val="28"/>
        </w:rPr>
        <w:t xml:space="preserve"> такій редакції</w:t>
      </w:r>
      <w:r w:rsidR="00941CCD" w:rsidRPr="002A4B7E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EB486A" w:rsidRPr="002A4B7E" w:rsidRDefault="004E05FB" w:rsidP="001C22A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A4B7E">
        <w:rPr>
          <w:rFonts w:eastAsiaTheme="minorHAnsi"/>
          <w:sz w:val="28"/>
          <w:szCs w:val="28"/>
          <w:lang w:val="uk-UA" w:eastAsia="en-US"/>
        </w:rPr>
        <w:t>“</w:t>
      </w:r>
      <w:r w:rsidR="001F5AA0" w:rsidRPr="002A4B7E">
        <w:rPr>
          <w:rFonts w:eastAsiaTheme="minorHAnsi"/>
          <w:sz w:val="28"/>
          <w:szCs w:val="28"/>
          <w:lang w:val="uk-UA" w:eastAsia="en-US"/>
        </w:rPr>
        <w:t>6</w:t>
      </w:r>
      <w:r w:rsidR="0045746D" w:rsidRPr="002A4B7E">
        <w:rPr>
          <w:rFonts w:eastAsiaTheme="minorHAnsi"/>
          <w:sz w:val="28"/>
          <w:szCs w:val="28"/>
          <w:lang w:val="uk-UA" w:eastAsia="en-US"/>
        </w:rPr>
        <w:t>. </w:t>
      </w:r>
      <w:r w:rsidR="002144DB" w:rsidRPr="002A4B7E">
        <w:rPr>
          <w:rFonts w:eastAsiaTheme="minorHAnsi"/>
          <w:sz w:val="28"/>
          <w:szCs w:val="28"/>
          <w:lang w:val="uk-UA" w:eastAsia="en-US"/>
        </w:rPr>
        <w:t>Оцінка</w:t>
      </w:r>
      <w:r w:rsidR="000A06D4" w:rsidRPr="002A4B7E">
        <w:rPr>
          <w:rFonts w:eastAsiaTheme="minorHAnsi"/>
          <w:sz w:val="28"/>
          <w:szCs w:val="28"/>
          <w:lang w:val="uk-UA" w:eastAsia="en-US"/>
        </w:rPr>
        <w:t xml:space="preserve"> </w:t>
      </w:r>
      <w:r w:rsidR="002144DB" w:rsidRPr="002A4B7E">
        <w:rPr>
          <w:rFonts w:eastAsiaTheme="minorHAnsi"/>
          <w:sz w:val="28"/>
          <w:szCs w:val="28"/>
          <w:lang w:val="uk-UA" w:eastAsia="en-US"/>
        </w:rPr>
        <w:t xml:space="preserve">відповідності трансформаторів вимогам цього Технічного регламенту здійснюється шляхом застосування процедури внутрішнього контролю дизайну або процедури системи управління для оцінки </w:t>
      </w:r>
      <w:r w:rsidR="001C22A2" w:rsidRPr="002A4B7E">
        <w:rPr>
          <w:rFonts w:eastAsiaTheme="minorHAnsi"/>
          <w:sz w:val="28"/>
          <w:szCs w:val="28"/>
          <w:lang w:val="uk-UA" w:eastAsia="en-US"/>
        </w:rPr>
        <w:t>відповідності, наведених відповідно в додатку 3 і 4 до</w:t>
      </w:r>
      <w:r w:rsidR="000A06D4" w:rsidRPr="002A4B7E">
        <w:rPr>
          <w:rFonts w:eastAsiaTheme="minorHAnsi"/>
          <w:sz w:val="28"/>
          <w:szCs w:val="28"/>
          <w:lang w:val="uk-UA" w:eastAsia="en-US"/>
        </w:rPr>
        <w:t xml:space="preserve"> </w:t>
      </w:r>
      <w:r w:rsidR="000A06D4" w:rsidRPr="002A4B7E">
        <w:rPr>
          <w:sz w:val="28"/>
          <w:szCs w:val="28"/>
          <w:lang w:val="uk-UA"/>
        </w:rPr>
        <w:t>Технічного регламенту щодо встановлення системи для визначення ви</w:t>
      </w:r>
      <w:r w:rsidR="00025B5C" w:rsidRPr="002A4B7E">
        <w:rPr>
          <w:sz w:val="28"/>
          <w:szCs w:val="28"/>
          <w:lang w:val="uk-UA"/>
        </w:rPr>
        <w:t>мог з екодизайну енергоспоживчої продукції</w:t>
      </w:r>
      <w:r w:rsidR="000A06D4" w:rsidRPr="002A4B7E">
        <w:rPr>
          <w:sz w:val="28"/>
          <w:szCs w:val="28"/>
          <w:lang w:val="uk-UA"/>
        </w:rPr>
        <w:t xml:space="preserve">, затвердженого постановою </w:t>
      </w:r>
      <w:r w:rsidR="00A61B30" w:rsidRPr="002A4B7E">
        <w:rPr>
          <w:sz w:val="28"/>
          <w:szCs w:val="28"/>
          <w:lang w:val="uk-UA"/>
        </w:rPr>
        <w:t xml:space="preserve">Кабінету Міністрів України від </w:t>
      </w:r>
      <w:r w:rsidR="000A06D4" w:rsidRPr="002A4B7E">
        <w:rPr>
          <w:sz w:val="28"/>
          <w:szCs w:val="28"/>
          <w:lang w:val="uk-UA"/>
        </w:rPr>
        <w:t>3 жовтня 2018 р. № 804 (Офіційний вісник України, 2018 р., № 80, ст. 2678)</w:t>
      </w:r>
      <w:r w:rsidR="001C22A2" w:rsidRPr="002A4B7E">
        <w:rPr>
          <w:rFonts w:eastAsiaTheme="minorHAnsi"/>
          <w:sz w:val="28"/>
          <w:szCs w:val="28"/>
          <w:lang w:val="uk-UA" w:eastAsia="en-US"/>
        </w:rPr>
        <w:t>.</w:t>
      </w:r>
      <w:r w:rsidR="000A06D4" w:rsidRPr="002A4B7E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0A06D4" w:rsidRPr="002A4B7E" w:rsidRDefault="000A06D4" w:rsidP="00336D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A4B7E">
        <w:rPr>
          <w:rFonts w:eastAsiaTheme="minorHAnsi"/>
          <w:sz w:val="28"/>
          <w:szCs w:val="28"/>
          <w:lang w:val="uk-UA" w:eastAsia="en-US"/>
        </w:rPr>
        <w:t>Для цілей оцін</w:t>
      </w:r>
      <w:r w:rsidR="00EB486A" w:rsidRPr="002A4B7E">
        <w:rPr>
          <w:rFonts w:eastAsiaTheme="minorHAnsi"/>
          <w:sz w:val="28"/>
          <w:szCs w:val="28"/>
          <w:lang w:val="uk-UA" w:eastAsia="en-US"/>
        </w:rPr>
        <w:t>ки</w:t>
      </w:r>
      <w:r w:rsidRPr="002A4B7E">
        <w:rPr>
          <w:rFonts w:eastAsiaTheme="minorHAnsi"/>
          <w:sz w:val="28"/>
          <w:szCs w:val="28"/>
          <w:lang w:val="uk-UA" w:eastAsia="en-US"/>
        </w:rPr>
        <w:t xml:space="preserve"> відповідності технічна</w:t>
      </w:r>
      <w:r w:rsidR="00EB486A" w:rsidRPr="002A4B7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A4B7E">
        <w:rPr>
          <w:rFonts w:eastAsiaTheme="minorHAnsi"/>
          <w:sz w:val="28"/>
          <w:szCs w:val="28"/>
          <w:lang w:val="uk-UA" w:eastAsia="en-US"/>
        </w:rPr>
        <w:t xml:space="preserve">документація </w:t>
      </w:r>
      <w:r w:rsidR="00BC3144" w:rsidRPr="002A4B7E">
        <w:rPr>
          <w:rFonts w:eastAsiaTheme="minorHAnsi"/>
          <w:sz w:val="28"/>
          <w:szCs w:val="28"/>
          <w:lang w:val="uk-UA" w:eastAsia="en-US"/>
        </w:rPr>
        <w:t>має</w:t>
      </w:r>
      <w:r w:rsidRPr="002A4B7E">
        <w:rPr>
          <w:rFonts w:eastAsiaTheme="minorHAnsi"/>
          <w:sz w:val="28"/>
          <w:szCs w:val="28"/>
          <w:lang w:val="uk-UA" w:eastAsia="en-US"/>
        </w:rPr>
        <w:t xml:space="preserve"> містити копію інформації про продукт, наданої </w:t>
      </w:r>
      <w:r w:rsidR="005B1C97" w:rsidRPr="002A4B7E">
        <w:rPr>
          <w:rFonts w:eastAsiaTheme="minorHAnsi"/>
          <w:sz w:val="28"/>
          <w:szCs w:val="28"/>
          <w:lang w:val="uk-UA" w:eastAsia="en-US"/>
        </w:rPr>
        <w:t xml:space="preserve">відповідно до </w:t>
      </w:r>
      <w:r w:rsidR="00FE0871" w:rsidRPr="002A4B7E">
        <w:rPr>
          <w:rFonts w:eastAsiaTheme="minorHAnsi"/>
          <w:sz w:val="28"/>
          <w:szCs w:val="28"/>
          <w:lang w:val="uk-UA" w:eastAsia="en-US"/>
        </w:rPr>
        <w:t>розділу</w:t>
      </w:r>
      <w:r w:rsidR="005B1C97" w:rsidRPr="002A4B7E">
        <w:rPr>
          <w:rFonts w:eastAsiaTheme="minorHAnsi"/>
          <w:sz w:val="28"/>
          <w:szCs w:val="28"/>
          <w:lang w:val="uk-UA" w:eastAsia="en-US"/>
        </w:rPr>
        <w:t> </w:t>
      </w:r>
      <w:r w:rsidR="00EB486A" w:rsidRPr="002A4B7E">
        <w:rPr>
          <w:rFonts w:eastAsiaTheme="minorHAnsi"/>
          <w:sz w:val="28"/>
          <w:szCs w:val="28"/>
          <w:lang w:val="uk-UA" w:eastAsia="en-US"/>
        </w:rPr>
        <w:t>4 додатка 1</w:t>
      </w:r>
      <w:r w:rsidR="009F0C79" w:rsidRPr="002A4B7E">
        <w:rPr>
          <w:rFonts w:eastAsiaTheme="minorHAnsi"/>
          <w:sz w:val="28"/>
          <w:szCs w:val="28"/>
          <w:lang w:val="uk-UA" w:eastAsia="en-US"/>
        </w:rPr>
        <w:t xml:space="preserve"> до цього Технічного регламенту</w:t>
      </w:r>
      <w:r w:rsidRPr="002A4B7E">
        <w:rPr>
          <w:rFonts w:eastAsiaTheme="minorHAnsi"/>
          <w:sz w:val="28"/>
          <w:szCs w:val="28"/>
          <w:lang w:val="uk-UA" w:eastAsia="en-US"/>
        </w:rPr>
        <w:t>,</w:t>
      </w:r>
      <w:r w:rsidR="00EB486A" w:rsidRPr="002A4B7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A4B7E">
        <w:rPr>
          <w:rFonts w:eastAsiaTheme="minorHAnsi"/>
          <w:sz w:val="28"/>
          <w:szCs w:val="28"/>
          <w:lang w:val="uk-UA" w:eastAsia="en-US"/>
        </w:rPr>
        <w:t>а також детальні відомості та результати роз</w:t>
      </w:r>
      <w:r w:rsidR="00EB486A" w:rsidRPr="002A4B7E">
        <w:rPr>
          <w:rFonts w:eastAsiaTheme="minorHAnsi"/>
          <w:sz w:val="28"/>
          <w:szCs w:val="28"/>
          <w:lang w:val="uk-UA" w:eastAsia="en-US"/>
        </w:rPr>
        <w:t>рахунків, визначені в додатку 2</w:t>
      </w:r>
      <w:r w:rsidRPr="002A4B7E">
        <w:rPr>
          <w:rFonts w:eastAsiaTheme="minorHAnsi"/>
          <w:sz w:val="28"/>
          <w:szCs w:val="28"/>
          <w:lang w:val="uk-UA" w:eastAsia="en-US"/>
        </w:rPr>
        <w:t xml:space="preserve"> до цього </w:t>
      </w:r>
      <w:r w:rsidR="00F44DC4" w:rsidRPr="002A4B7E">
        <w:rPr>
          <w:rFonts w:eastAsiaTheme="minorHAnsi"/>
          <w:sz w:val="28"/>
          <w:szCs w:val="28"/>
          <w:lang w:val="uk-UA" w:eastAsia="en-US"/>
        </w:rPr>
        <w:t>Технічного р</w:t>
      </w:r>
      <w:r w:rsidRPr="002A4B7E">
        <w:rPr>
          <w:rFonts w:eastAsiaTheme="minorHAnsi"/>
          <w:sz w:val="28"/>
          <w:szCs w:val="28"/>
          <w:lang w:val="uk-UA" w:eastAsia="en-US"/>
        </w:rPr>
        <w:t>егламенту.</w:t>
      </w:r>
    </w:p>
    <w:p w:rsidR="000A06D4" w:rsidRPr="00564471" w:rsidRDefault="000A06D4" w:rsidP="00336D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564471">
        <w:rPr>
          <w:rFonts w:eastAsiaTheme="minorHAnsi"/>
          <w:sz w:val="28"/>
          <w:szCs w:val="28"/>
          <w:lang w:val="uk-UA" w:eastAsia="en-US"/>
        </w:rPr>
        <w:lastRenderedPageBreak/>
        <w:t xml:space="preserve">Якщо інформацію, включену до технічної документації для певної моделі, було </w:t>
      </w:r>
      <w:r w:rsidR="00BC3144" w:rsidRPr="00564471">
        <w:rPr>
          <w:rFonts w:eastAsiaTheme="minorHAnsi"/>
          <w:sz w:val="28"/>
          <w:szCs w:val="28"/>
          <w:lang w:val="uk-UA" w:eastAsia="en-US"/>
        </w:rPr>
        <w:t>одержано</w:t>
      </w:r>
      <w:r w:rsidRPr="00564471">
        <w:rPr>
          <w:rFonts w:eastAsiaTheme="minorHAnsi"/>
          <w:sz w:val="28"/>
          <w:szCs w:val="28"/>
          <w:lang w:val="uk-UA" w:eastAsia="en-US"/>
        </w:rPr>
        <w:t>:</w:t>
      </w:r>
    </w:p>
    <w:p w:rsidR="005B1C97" w:rsidRPr="00564471" w:rsidRDefault="005B1C97" w:rsidP="00336D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564471">
        <w:rPr>
          <w:rFonts w:eastAsiaTheme="minorHAnsi"/>
          <w:sz w:val="28"/>
          <w:szCs w:val="28"/>
          <w:lang w:val="uk-UA" w:eastAsia="en-US"/>
        </w:rPr>
        <w:t>а)</w:t>
      </w:r>
      <w:r w:rsidR="00A97CD5" w:rsidRPr="00564471">
        <w:rPr>
          <w:rFonts w:eastAsiaTheme="minorHAnsi"/>
          <w:sz w:val="28"/>
          <w:szCs w:val="28"/>
          <w:lang w:val="uk-UA" w:eastAsia="en-US"/>
        </w:rPr>
        <w:t> </w:t>
      </w:r>
      <w:r w:rsidR="00BC3144" w:rsidRPr="00564471">
        <w:rPr>
          <w:rFonts w:eastAsiaTheme="minorHAnsi"/>
          <w:sz w:val="28"/>
          <w:szCs w:val="28"/>
          <w:lang w:val="uk-UA" w:eastAsia="en-US"/>
        </w:rPr>
        <w:t>з</w:t>
      </w:r>
      <w:r w:rsidR="000A06D4" w:rsidRPr="00564471">
        <w:rPr>
          <w:rFonts w:eastAsiaTheme="minorHAnsi"/>
          <w:sz w:val="28"/>
          <w:szCs w:val="28"/>
          <w:lang w:val="uk-UA" w:eastAsia="en-US"/>
        </w:rPr>
        <w:t xml:space="preserve"> моделі, яка має </w:t>
      </w:r>
      <w:r w:rsidR="00BC3144" w:rsidRPr="00564471">
        <w:rPr>
          <w:rFonts w:eastAsiaTheme="minorHAnsi"/>
          <w:sz w:val="28"/>
          <w:szCs w:val="28"/>
          <w:lang w:val="uk-UA" w:eastAsia="en-US"/>
        </w:rPr>
        <w:t>ті самі</w:t>
      </w:r>
      <w:r w:rsidR="000A06D4" w:rsidRPr="00564471">
        <w:rPr>
          <w:rFonts w:eastAsiaTheme="minorHAnsi"/>
          <w:sz w:val="28"/>
          <w:szCs w:val="28"/>
          <w:lang w:val="uk-UA" w:eastAsia="en-US"/>
        </w:rPr>
        <w:t xml:space="preserve"> технічні характеристики, </w:t>
      </w:r>
      <w:r w:rsidR="00BC3144" w:rsidRPr="00564471">
        <w:rPr>
          <w:rFonts w:eastAsiaTheme="minorHAnsi"/>
          <w:sz w:val="28"/>
          <w:szCs w:val="28"/>
          <w:lang w:val="uk-UA" w:eastAsia="en-US"/>
        </w:rPr>
        <w:t>що стосуються наданої</w:t>
      </w:r>
      <w:r w:rsidR="000A06D4" w:rsidRPr="00564471">
        <w:rPr>
          <w:rFonts w:eastAsiaTheme="minorHAnsi"/>
          <w:sz w:val="28"/>
          <w:szCs w:val="28"/>
          <w:lang w:val="uk-UA" w:eastAsia="en-US"/>
        </w:rPr>
        <w:t xml:space="preserve"> технічної інформації, </w:t>
      </w:r>
      <w:r w:rsidR="00BC3144" w:rsidRPr="00564471">
        <w:rPr>
          <w:rFonts w:eastAsiaTheme="minorHAnsi"/>
          <w:sz w:val="28"/>
          <w:szCs w:val="28"/>
          <w:lang w:val="uk-UA" w:eastAsia="en-US"/>
        </w:rPr>
        <w:t>але виготовленої</w:t>
      </w:r>
      <w:r w:rsidR="000A06D4" w:rsidRPr="00564471">
        <w:rPr>
          <w:rFonts w:eastAsiaTheme="minorHAnsi"/>
          <w:sz w:val="28"/>
          <w:szCs w:val="28"/>
          <w:lang w:val="uk-UA" w:eastAsia="en-US"/>
        </w:rPr>
        <w:t xml:space="preserve"> іншим виробником; </w:t>
      </w:r>
    </w:p>
    <w:p w:rsidR="000A06D4" w:rsidRPr="00564471" w:rsidRDefault="000A06D4" w:rsidP="00336D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564471">
        <w:rPr>
          <w:rFonts w:eastAsiaTheme="minorHAnsi"/>
          <w:sz w:val="28"/>
          <w:szCs w:val="28"/>
          <w:lang w:val="uk-UA" w:eastAsia="en-US"/>
        </w:rPr>
        <w:t>або</w:t>
      </w:r>
    </w:p>
    <w:p w:rsidR="000A06D4" w:rsidRPr="00564471" w:rsidRDefault="005B1C97" w:rsidP="00336D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564471">
        <w:rPr>
          <w:rFonts w:eastAsiaTheme="minorHAnsi"/>
          <w:sz w:val="28"/>
          <w:szCs w:val="28"/>
          <w:lang w:val="uk-UA" w:eastAsia="en-US"/>
        </w:rPr>
        <w:t>б)</w:t>
      </w:r>
      <w:r w:rsidR="00A97CD5" w:rsidRPr="00564471">
        <w:rPr>
          <w:rFonts w:eastAsiaTheme="minorHAnsi"/>
          <w:sz w:val="28"/>
          <w:szCs w:val="28"/>
          <w:lang w:val="uk-UA" w:eastAsia="en-US"/>
        </w:rPr>
        <w:t> </w:t>
      </w:r>
      <w:r w:rsidR="000A06D4" w:rsidRPr="00564471">
        <w:rPr>
          <w:rFonts w:eastAsiaTheme="minorHAnsi"/>
          <w:sz w:val="28"/>
          <w:szCs w:val="28"/>
          <w:lang w:val="uk-UA" w:eastAsia="en-US"/>
        </w:rPr>
        <w:t>шляхом розрахунку на основі проєкту або екстраполяції з іншої моделі того самого чи іншого</w:t>
      </w:r>
      <w:r w:rsidRPr="00564471">
        <w:rPr>
          <w:rFonts w:eastAsiaTheme="minorHAnsi"/>
          <w:sz w:val="28"/>
          <w:szCs w:val="28"/>
          <w:lang w:val="uk-UA" w:eastAsia="en-US"/>
        </w:rPr>
        <w:t xml:space="preserve"> </w:t>
      </w:r>
      <w:r w:rsidR="000A06D4" w:rsidRPr="00564471">
        <w:rPr>
          <w:rFonts w:eastAsiaTheme="minorHAnsi"/>
          <w:sz w:val="28"/>
          <w:szCs w:val="28"/>
          <w:lang w:val="uk-UA" w:eastAsia="en-US"/>
        </w:rPr>
        <w:t>виробника,</w:t>
      </w:r>
      <w:r w:rsidR="00BC3144" w:rsidRPr="00564471">
        <w:rPr>
          <w:rFonts w:eastAsiaTheme="minorHAnsi"/>
          <w:sz w:val="28"/>
          <w:szCs w:val="28"/>
          <w:lang w:val="uk-UA" w:eastAsia="en-US"/>
        </w:rPr>
        <w:t xml:space="preserve"> або обох</w:t>
      </w:r>
      <w:r w:rsidR="000A06D4" w:rsidRPr="00564471">
        <w:rPr>
          <w:rFonts w:eastAsiaTheme="minorHAnsi"/>
          <w:sz w:val="28"/>
          <w:szCs w:val="28"/>
          <w:lang w:val="uk-UA" w:eastAsia="en-US"/>
        </w:rPr>
        <w:t>;</w:t>
      </w:r>
    </w:p>
    <w:p w:rsidR="000A06D4" w:rsidRPr="00564471" w:rsidRDefault="000A06D4" w:rsidP="008436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 w:rsidRPr="00564471">
        <w:rPr>
          <w:rFonts w:eastAsiaTheme="minorHAnsi"/>
          <w:sz w:val="28"/>
          <w:szCs w:val="28"/>
          <w:lang w:val="uk-UA" w:eastAsia="en-US"/>
        </w:rPr>
        <w:t>технічна документація повинна включати деталі такого розрахунку, оцінку, здійснену виробником для</w:t>
      </w:r>
      <w:r w:rsidR="005B1C97" w:rsidRPr="0056447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64471">
        <w:rPr>
          <w:rFonts w:eastAsiaTheme="minorHAnsi"/>
          <w:sz w:val="28"/>
          <w:szCs w:val="28"/>
          <w:lang w:val="uk-UA" w:eastAsia="en-US"/>
        </w:rPr>
        <w:t>перевірки точності здійсненого розрахунку та, у відповідних випадках, декларацію ідентичності</w:t>
      </w:r>
      <w:r w:rsidR="005B1C97" w:rsidRPr="0056447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64471">
        <w:rPr>
          <w:rFonts w:eastAsiaTheme="minorHAnsi"/>
          <w:sz w:val="28"/>
          <w:szCs w:val="28"/>
          <w:lang w:val="uk-UA" w:eastAsia="en-US"/>
        </w:rPr>
        <w:t>моделей різних виробників.</w:t>
      </w:r>
    </w:p>
    <w:p w:rsidR="000000AE" w:rsidRPr="00564471" w:rsidRDefault="000A06D4" w:rsidP="00843697">
      <w:pPr>
        <w:pStyle w:val="a3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64471">
        <w:rPr>
          <w:rFonts w:ascii="Times New Roman" w:eastAsiaTheme="minorHAnsi" w:hAnsi="Times New Roman"/>
          <w:sz w:val="28"/>
          <w:szCs w:val="28"/>
          <w:lang w:eastAsia="en-US"/>
        </w:rPr>
        <w:t>Технічна документація повинна включати перелік усіх еквівалентних моделей, включно з</w:t>
      </w:r>
      <w:r w:rsidR="005B1C97" w:rsidRPr="0056447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64471">
        <w:rPr>
          <w:rFonts w:ascii="Times New Roman" w:eastAsiaTheme="minorHAnsi" w:hAnsi="Times New Roman"/>
          <w:sz w:val="28"/>
          <w:szCs w:val="28"/>
          <w:lang w:eastAsia="en-US"/>
        </w:rPr>
        <w:t>ідентифікаторами моделі.</w:t>
      </w:r>
      <w:r w:rsidR="00431D04" w:rsidRPr="00564471">
        <w:rPr>
          <w:rFonts w:ascii="Times New Roman" w:eastAsiaTheme="minorHAnsi" w:hAnsi="Times New Roman"/>
          <w:sz w:val="28"/>
          <w:szCs w:val="28"/>
          <w:lang w:eastAsia="en-US"/>
        </w:rPr>
        <w:t>”</w:t>
      </w:r>
      <w:r w:rsidR="00342077" w:rsidRPr="00564471">
        <w:rPr>
          <w:rFonts w:ascii="Times New Roman" w:eastAsiaTheme="minorHAnsi" w:hAnsi="Times New Roman"/>
          <w:sz w:val="28"/>
          <w:szCs w:val="28"/>
          <w:lang w:val="ru-RU" w:eastAsia="en-US"/>
        </w:rPr>
        <w:t>;</w:t>
      </w:r>
    </w:p>
    <w:p w:rsidR="005B1C97" w:rsidRPr="00564471" w:rsidRDefault="003F3A12" w:rsidP="00843697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564471">
        <w:rPr>
          <w:rFonts w:ascii="Times New Roman" w:hAnsi="Times New Roman"/>
          <w:sz w:val="28"/>
          <w:szCs w:val="28"/>
        </w:rPr>
        <w:t>4</w:t>
      </w:r>
      <w:r w:rsidR="006767FF" w:rsidRPr="00564471">
        <w:rPr>
          <w:rFonts w:ascii="Times New Roman" w:hAnsi="Times New Roman"/>
          <w:sz w:val="28"/>
          <w:szCs w:val="28"/>
        </w:rPr>
        <w:t>)</w:t>
      </w:r>
      <w:r w:rsidR="0045746D" w:rsidRPr="00564471">
        <w:rPr>
          <w:rFonts w:ascii="Times New Roman" w:hAnsi="Times New Roman"/>
          <w:sz w:val="28"/>
          <w:szCs w:val="28"/>
        </w:rPr>
        <w:t> </w:t>
      </w:r>
      <w:r w:rsidR="00342077" w:rsidRPr="00564471">
        <w:rPr>
          <w:rFonts w:ascii="Times New Roman" w:hAnsi="Times New Roman"/>
          <w:sz w:val="28"/>
          <w:szCs w:val="28"/>
        </w:rPr>
        <w:t>п</w:t>
      </w:r>
      <w:r w:rsidR="005B1C97" w:rsidRPr="00564471">
        <w:rPr>
          <w:rFonts w:ascii="Times New Roman" w:hAnsi="Times New Roman"/>
          <w:sz w:val="28"/>
          <w:szCs w:val="28"/>
        </w:rPr>
        <w:t>ісля розділу «</w:t>
      </w:r>
      <w:r w:rsidR="00336D68" w:rsidRPr="00564471">
        <w:rPr>
          <w:rFonts w:ascii="Times New Roman" w:hAnsi="Times New Roman"/>
          <w:sz w:val="28"/>
          <w:szCs w:val="28"/>
        </w:rPr>
        <w:t xml:space="preserve">Орієнтовні еталонні показники найбільш ефективних </w:t>
      </w:r>
      <w:r w:rsidR="00CE6F15" w:rsidRPr="00564471">
        <w:rPr>
          <w:rFonts w:ascii="Times New Roman" w:hAnsi="Times New Roman"/>
          <w:sz w:val="28"/>
          <w:szCs w:val="28"/>
        </w:rPr>
        <w:t>трансформаторів</w:t>
      </w:r>
      <w:r w:rsidR="005B1C97" w:rsidRPr="00564471">
        <w:rPr>
          <w:rFonts w:ascii="Times New Roman" w:hAnsi="Times New Roman"/>
          <w:sz w:val="28"/>
          <w:szCs w:val="28"/>
        </w:rPr>
        <w:t xml:space="preserve">» </w:t>
      </w:r>
      <w:r w:rsidR="0045746D" w:rsidRPr="00564471">
        <w:rPr>
          <w:rFonts w:ascii="Times New Roman" w:hAnsi="Times New Roman"/>
          <w:sz w:val="28"/>
          <w:szCs w:val="28"/>
        </w:rPr>
        <w:t xml:space="preserve">доповнити </w:t>
      </w:r>
      <w:r w:rsidR="00AF5268" w:rsidRPr="00564471">
        <w:rPr>
          <w:rFonts w:ascii="Times New Roman" w:hAnsi="Times New Roman"/>
          <w:sz w:val="28"/>
          <w:szCs w:val="28"/>
        </w:rPr>
        <w:t xml:space="preserve">новим розділом </w:t>
      </w:r>
      <w:r w:rsidR="005B1C97" w:rsidRPr="00564471">
        <w:rPr>
          <w:rFonts w:ascii="Times New Roman" w:hAnsi="Times New Roman"/>
          <w:sz w:val="28"/>
          <w:szCs w:val="28"/>
        </w:rPr>
        <w:t>такого змісту:</w:t>
      </w:r>
    </w:p>
    <w:p w:rsidR="0078495A" w:rsidRPr="00564471" w:rsidRDefault="00336D68" w:rsidP="00336D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4471">
        <w:rPr>
          <w:rFonts w:ascii="Times New Roman" w:hAnsi="Times New Roman"/>
          <w:b/>
          <w:sz w:val="28"/>
          <w:szCs w:val="28"/>
        </w:rPr>
        <w:t>“</w:t>
      </w:r>
      <w:r w:rsidR="00B87464" w:rsidRPr="00564471">
        <w:rPr>
          <w:rFonts w:ascii="Times New Roman" w:hAnsi="Times New Roman"/>
          <w:b/>
          <w:sz w:val="28"/>
          <w:szCs w:val="28"/>
        </w:rPr>
        <w:t>Виняток</w:t>
      </w:r>
    </w:p>
    <w:p w:rsidR="00A52BE4" w:rsidRPr="00564471" w:rsidRDefault="00EF4A67" w:rsidP="00C06055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4471">
        <w:rPr>
          <w:rFonts w:ascii="Times New Roman" w:hAnsi="Times New Roman"/>
          <w:sz w:val="28"/>
          <w:szCs w:val="28"/>
        </w:rPr>
        <w:t>9</w:t>
      </w:r>
      <w:r w:rsidR="00336D68" w:rsidRPr="00564471">
        <w:rPr>
          <w:rFonts w:ascii="Times New Roman" w:hAnsi="Times New Roman"/>
          <w:sz w:val="28"/>
          <w:szCs w:val="28"/>
        </w:rPr>
        <w:t>. </w:t>
      </w:r>
      <w:r w:rsidR="00336D68" w:rsidRPr="00564471">
        <w:rPr>
          <w:rFonts w:ascii="Times New Roman" w:eastAsiaTheme="minorHAnsi" w:hAnsi="Times New Roman"/>
          <w:sz w:val="28"/>
          <w:szCs w:val="28"/>
          <w:lang w:eastAsia="en-US"/>
        </w:rPr>
        <w:t>Виробник, імпортер або уповноважений представник не</w:t>
      </w:r>
      <w:r w:rsidR="001755AF" w:rsidRPr="00564471">
        <w:rPr>
          <w:rFonts w:ascii="Times New Roman" w:eastAsiaTheme="minorHAnsi" w:hAnsi="Times New Roman"/>
          <w:sz w:val="28"/>
          <w:szCs w:val="28"/>
          <w:lang w:eastAsia="en-US"/>
        </w:rPr>
        <w:t xml:space="preserve"> повинні вводити в обіг продукцію</w:t>
      </w:r>
      <w:r w:rsidR="00336D68" w:rsidRPr="0056447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944C7E" w:rsidRPr="00564471">
        <w:rPr>
          <w:rFonts w:ascii="Times New Roman" w:eastAsiaTheme="minorHAnsi" w:hAnsi="Times New Roman"/>
          <w:sz w:val="28"/>
          <w:szCs w:val="28"/>
          <w:lang w:eastAsia="en-US"/>
        </w:rPr>
        <w:t>розроблену</w:t>
      </w:r>
      <w:r w:rsidR="00336D68" w:rsidRPr="00564471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таким чином, щоб виявляти, що їх випробовують (</w:t>
      </w:r>
      <w:r w:rsidR="00CE56E5" w:rsidRPr="00564471">
        <w:rPr>
          <w:rFonts w:ascii="Times New Roman" w:eastAsiaTheme="minorHAnsi" w:hAnsi="Times New Roman"/>
          <w:sz w:val="28"/>
          <w:szCs w:val="28"/>
          <w:lang w:eastAsia="en-US"/>
        </w:rPr>
        <w:t>наприклад</w:t>
      </w:r>
      <w:r w:rsidR="00336D68" w:rsidRPr="00564471">
        <w:rPr>
          <w:rFonts w:ascii="Times New Roman" w:eastAsiaTheme="minorHAnsi" w:hAnsi="Times New Roman"/>
          <w:sz w:val="28"/>
          <w:szCs w:val="28"/>
          <w:lang w:eastAsia="en-US"/>
        </w:rPr>
        <w:t xml:space="preserve">, шляхом розпізнавання умов випробувань або випробувального циклу), а також щоб реагувати </w:t>
      </w:r>
      <w:r w:rsidR="00C06055" w:rsidRPr="00564471">
        <w:rPr>
          <w:rFonts w:ascii="Times New Roman" w:eastAsiaTheme="minorHAnsi" w:hAnsi="Times New Roman"/>
          <w:sz w:val="28"/>
          <w:szCs w:val="28"/>
          <w:lang w:eastAsia="en-US"/>
        </w:rPr>
        <w:t>особливим</w:t>
      </w:r>
      <w:r w:rsidR="00336D68" w:rsidRPr="00564471">
        <w:rPr>
          <w:rFonts w:ascii="Times New Roman" w:eastAsiaTheme="minorHAnsi" w:hAnsi="Times New Roman"/>
          <w:sz w:val="28"/>
          <w:szCs w:val="28"/>
          <w:lang w:eastAsia="en-US"/>
        </w:rPr>
        <w:t xml:space="preserve"> чином на це, шляхом автоматичної зміни своїх технічних характеристик під час випробування, </w:t>
      </w:r>
      <w:r w:rsidR="00A11DF0" w:rsidRPr="00564471">
        <w:rPr>
          <w:rFonts w:ascii="Times New Roman" w:eastAsiaTheme="minorHAnsi" w:hAnsi="Times New Roman"/>
          <w:sz w:val="28"/>
          <w:szCs w:val="28"/>
          <w:lang w:eastAsia="en-US"/>
        </w:rPr>
        <w:t>з метою</w:t>
      </w:r>
      <w:r w:rsidR="00336D68" w:rsidRPr="00564471">
        <w:rPr>
          <w:rFonts w:ascii="Times New Roman" w:eastAsiaTheme="minorHAnsi" w:hAnsi="Times New Roman"/>
          <w:sz w:val="28"/>
          <w:szCs w:val="28"/>
          <w:lang w:eastAsia="en-US"/>
        </w:rPr>
        <w:t xml:space="preserve"> досягнення більш сприятливого рівня будь-яких параметрів, заявлених виробником, імпортером або уповноваженим представником у технічній документації чи включених до будь-якої наданої документації.</w:t>
      </w:r>
      <w:r w:rsidR="00843697" w:rsidRPr="00564471">
        <w:rPr>
          <w:rFonts w:ascii="Times New Roman" w:eastAsiaTheme="minorHAnsi" w:hAnsi="Times New Roman"/>
          <w:sz w:val="28"/>
          <w:szCs w:val="28"/>
          <w:lang w:eastAsia="en-US"/>
        </w:rPr>
        <w:t>”.</w:t>
      </w:r>
    </w:p>
    <w:p w:rsidR="00843697" w:rsidRPr="00564471" w:rsidRDefault="00843697" w:rsidP="00843697">
      <w:pPr>
        <w:pStyle w:val="a3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4471">
        <w:rPr>
          <w:rFonts w:ascii="Times New Roman" w:hAnsi="Times New Roman"/>
          <w:sz w:val="28"/>
          <w:szCs w:val="28"/>
          <w:shd w:val="clear" w:color="auto" w:fill="FFFFFF"/>
        </w:rPr>
        <w:t>У зв’язку з цим пункт 9 розділу «Таблиця відповідності» вважати пунктом 10;</w:t>
      </w:r>
    </w:p>
    <w:p w:rsidR="00CE6F15" w:rsidRPr="00564471" w:rsidRDefault="006767FF" w:rsidP="00843697">
      <w:pPr>
        <w:pStyle w:val="af1"/>
        <w:shd w:val="clear" w:color="auto" w:fill="FFFFFF"/>
        <w:spacing w:line="312" w:lineRule="atLeast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64471">
        <w:rPr>
          <w:sz w:val="28"/>
          <w:szCs w:val="28"/>
          <w:lang w:val="uk-UA"/>
        </w:rPr>
        <w:t>5)</w:t>
      </w:r>
      <w:r w:rsidR="00CE6F15" w:rsidRPr="00564471">
        <w:rPr>
          <w:sz w:val="28"/>
          <w:szCs w:val="28"/>
          <w:lang w:val="uk-UA"/>
        </w:rPr>
        <w:t> </w:t>
      </w:r>
      <w:r w:rsidR="004E05FB" w:rsidRPr="00564471">
        <w:rPr>
          <w:sz w:val="28"/>
          <w:szCs w:val="28"/>
          <w:shd w:val="clear" w:color="auto" w:fill="FFFFFF"/>
          <w:lang w:val="uk-UA"/>
        </w:rPr>
        <w:t>д</w:t>
      </w:r>
      <w:r w:rsidR="001644BE" w:rsidRPr="00564471">
        <w:rPr>
          <w:sz w:val="28"/>
          <w:szCs w:val="28"/>
          <w:shd w:val="clear" w:color="auto" w:fill="FFFFFF"/>
          <w:lang w:val="uk-UA"/>
        </w:rPr>
        <w:t>одаток</w:t>
      </w:r>
      <w:r w:rsidR="00AB1F5E" w:rsidRPr="00564471">
        <w:rPr>
          <w:sz w:val="28"/>
          <w:szCs w:val="28"/>
          <w:shd w:val="clear" w:color="auto" w:fill="FFFFFF"/>
          <w:lang w:val="uk-UA"/>
        </w:rPr>
        <w:t xml:space="preserve"> </w:t>
      </w:r>
      <w:r w:rsidR="00CE6F15" w:rsidRPr="00564471">
        <w:rPr>
          <w:sz w:val="28"/>
          <w:szCs w:val="28"/>
          <w:shd w:val="clear" w:color="auto" w:fill="FFFFFF"/>
          <w:lang w:val="uk-UA"/>
        </w:rPr>
        <w:t>1</w:t>
      </w:r>
      <w:r w:rsidR="00C15C2E" w:rsidRPr="00564471">
        <w:rPr>
          <w:sz w:val="28"/>
          <w:szCs w:val="28"/>
          <w:shd w:val="clear" w:color="auto" w:fill="FFFFFF"/>
          <w:lang w:val="uk-UA"/>
        </w:rPr>
        <w:t xml:space="preserve"> </w:t>
      </w:r>
      <w:r w:rsidR="00250FB9" w:rsidRPr="00564471">
        <w:rPr>
          <w:sz w:val="28"/>
          <w:szCs w:val="28"/>
          <w:lang w:val="uk-UA"/>
        </w:rPr>
        <w:t>викласти в такій редакції</w:t>
      </w:r>
      <w:r w:rsidR="001644BE" w:rsidRPr="00564471">
        <w:rPr>
          <w:sz w:val="28"/>
          <w:szCs w:val="28"/>
          <w:lang w:val="uk-UA"/>
        </w:rPr>
        <w:t>:</w:t>
      </w:r>
      <w:r w:rsidR="00CE6F15" w:rsidRPr="00564471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520497" w:rsidRPr="00564471" w:rsidRDefault="00520497" w:rsidP="00843697">
      <w:pPr>
        <w:tabs>
          <w:tab w:val="left" w:pos="851"/>
        </w:tabs>
        <w:ind w:left="6521" w:hanging="851"/>
        <w:jc w:val="center"/>
        <w:rPr>
          <w:sz w:val="28"/>
          <w:szCs w:val="28"/>
          <w:lang w:val="uk-UA"/>
        </w:rPr>
      </w:pPr>
      <w:r w:rsidRPr="00564471">
        <w:rPr>
          <w:sz w:val="28"/>
          <w:szCs w:val="28"/>
          <w:lang w:val="uk-UA"/>
        </w:rPr>
        <w:t xml:space="preserve">“Додаток </w:t>
      </w:r>
      <w:r w:rsidR="00483851" w:rsidRPr="00564471">
        <w:rPr>
          <w:sz w:val="28"/>
          <w:szCs w:val="28"/>
          <w:lang w:val="uk-UA"/>
        </w:rPr>
        <w:t>1</w:t>
      </w:r>
    </w:p>
    <w:p w:rsidR="00520497" w:rsidRPr="00564471" w:rsidRDefault="00520497" w:rsidP="00843697">
      <w:pPr>
        <w:tabs>
          <w:tab w:val="left" w:pos="851"/>
        </w:tabs>
        <w:ind w:left="6521" w:hanging="851"/>
        <w:jc w:val="center"/>
        <w:rPr>
          <w:sz w:val="28"/>
          <w:szCs w:val="28"/>
          <w:lang w:val="uk-UA"/>
        </w:rPr>
      </w:pPr>
      <w:r w:rsidRPr="00564471">
        <w:rPr>
          <w:sz w:val="28"/>
          <w:szCs w:val="28"/>
          <w:lang w:val="uk-UA"/>
        </w:rPr>
        <w:t>до Технічного регламенту</w:t>
      </w:r>
    </w:p>
    <w:p w:rsidR="00520497" w:rsidRPr="00564471" w:rsidRDefault="00520497" w:rsidP="00520497">
      <w:pPr>
        <w:shd w:val="clear" w:color="auto" w:fill="FFFFFF"/>
        <w:spacing w:before="150" w:after="150"/>
        <w:ind w:left="450" w:right="450"/>
        <w:jc w:val="center"/>
        <w:rPr>
          <w:sz w:val="28"/>
          <w:szCs w:val="28"/>
          <w:lang w:val="uk-UA"/>
        </w:rPr>
      </w:pPr>
      <w:r w:rsidRPr="00564471">
        <w:rPr>
          <w:b/>
          <w:bCs/>
          <w:sz w:val="28"/>
          <w:szCs w:val="28"/>
          <w:lang w:val="uk-UA"/>
        </w:rPr>
        <w:t>ВИМОГИ</w:t>
      </w:r>
      <w:r w:rsidRPr="00564471">
        <w:rPr>
          <w:sz w:val="28"/>
          <w:szCs w:val="28"/>
          <w:lang w:val="uk-UA"/>
        </w:rPr>
        <w:br/>
      </w:r>
      <w:r w:rsidRPr="00564471">
        <w:rPr>
          <w:b/>
          <w:bCs/>
          <w:sz w:val="28"/>
          <w:szCs w:val="28"/>
          <w:lang w:val="uk-UA"/>
        </w:rPr>
        <w:t>до екодизайну трансформаторів</w:t>
      </w:r>
    </w:p>
    <w:p w:rsidR="00520497" w:rsidRPr="00564471" w:rsidRDefault="00520497" w:rsidP="00EE35C7">
      <w:pPr>
        <w:shd w:val="clear" w:color="auto" w:fill="FFFFFF"/>
        <w:spacing w:before="150" w:after="150"/>
        <w:ind w:firstLine="567"/>
        <w:jc w:val="center"/>
        <w:rPr>
          <w:b/>
          <w:sz w:val="28"/>
          <w:szCs w:val="28"/>
          <w:lang w:val="uk-UA"/>
        </w:rPr>
      </w:pPr>
      <w:bookmarkStart w:id="0" w:name="n64"/>
      <w:bookmarkEnd w:id="0"/>
      <w:r w:rsidRPr="00564471">
        <w:rPr>
          <w:b/>
          <w:sz w:val="28"/>
          <w:szCs w:val="28"/>
          <w:lang w:val="uk-UA"/>
        </w:rPr>
        <w:t>1. Мінімальні вимоги до енергоефективності або коефіцієнта корисної дії середніх силових трансформаторів</w:t>
      </w:r>
    </w:p>
    <w:p w:rsidR="00520497" w:rsidRPr="00564471" w:rsidRDefault="00520497" w:rsidP="00520497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64471">
        <w:rPr>
          <w:sz w:val="28"/>
          <w:szCs w:val="28"/>
          <w:shd w:val="clear" w:color="auto" w:fill="FFFFFF"/>
          <w:lang w:val="uk-UA"/>
        </w:rPr>
        <w:t>Середні силові трансформатори мають відповідати значенням максимально дозволених втрат короткого замикання та втрат холостого ходу або максимального коефіцієнта к</w:t>
      </w:r>
      <w:r w:rsidR="008A058A" w:rsidRPr="00564471">
        <w:rPr>
          <w:sz w:val="28"/>
          <w:szCs w:val="28"/>
          <w:shd w:val="clear" w:color="auto" w:fill="FFFFFF"/>
          <w:lang w:val="uk-UA"/>
        </w:rPr>
        <w:t>орисної дії (РЕІ), визначеним в</w:t>
      </w:r>
      <w:r w:rsidR="00A11DF0" w:rsidRPr="00564471">
        <w:rPr>
          <w:sz w:val="28"/>
          <w:szCs w:val="28"/>
          <w:shd w:val="clear" w:color="auto" w:fill="FFFFFF"/>
          <w:lang w:val="uk-UA"/>
        </w:rPr>
        <w:t xml:space="preserve">         </w:t>
      </w:r>
      <w:r w:rsidR="008A058A" w:rsidRPr="00564471">
        <w:rPr>
          <w:sz w:val="28"/>
          <w:szCs w:val="28"/>
          <w:shd w:val="clear" w:color="auto" w:fill="FFFFFF"/>
          <w:lang w:val="uk-UA"/>
        </w:rPr>
        <w:t xml:space="preserve"> </w:t>
      </w:r>
      <w:hyperlink r:id="rId9" w:anchor="n68" w:history="1">
        <w:r w:rsidRPr="00564471">
          <w:rPr>
            <w:sz w:val="28"/>
            <w:szCs w:val="28"/>
            <w:shd w:val="clear" w:color="auto" w:fill="FFFFFF"/>
            <w:lang w:val="uk-UA"/>
          </w:rPr>
          <w:t>таблицях 1-5</w:t>
        </w:r>
      </w:hyperlink>
      <w:r w:rsidRPr="00564471">
        <w:rPr>
          <w:sz w:val="28"/>
          <w:szCs w:val="28"/>
          <w:shd w:val="clear" w:color="auto" w:fill="FFFFFF"/>
          <w:lang w:val="uk-UA"/>
        </w:rPr>
        <w:t>, крім середніх силових трансформаторів, встановлених на опорах повітряних ліній електропередачі, що повинні відповідати значенням максимально дозволених втрат короткого замикання (під навантаженням) і втрат холостого ходу, які визначені в </w:t>
      </w:r>
      <w:hyperlink r:id="rId10" w:anchor="n92" w:history="1">
        <w:r w:rsidRPr="00564471">
          <w:rPr>
            <w:sz w:val="28"/>
            <w:szCs w:val="28"/>
            <w:shd w:val="clear" w:color="auto" w:fill="FFFFFF"/>
            <w:lang w:val="uk-UA"/>
          </w:rPr>
          <w:t>таблиці 6</w:t>
        </w:r>
      </w:hyperlink>
      <w:r w:rsidRPr="00564471">
        <w:rPr>
          <w:sz w:val="28"/>
          <w:szCs w:val="28"/>
          <w:shd w:val="clear" w:color="auto" w:fill="FFFFFF"/>
          <w:lang w:val="uk-UA"/>
        </w:rPr>
        <w:t>.</w:t>
      </w:r>
    </w:p>
    <w:p w:rsidR="001644BE" w:rsidRPr="002A4B7E" w:rsidRDefault="001644BE" w:rsidP="0052049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564471">
        <w:rPr>
          <w:sz w:val="28"/>
          <w:szCs w:val="28"/>
          <w:lang w:val="uk-UA"/>
        </w:rPr>
        <w:t xml:space="preserve">З дати застосування вимог рівня 2, </w:t>
      </w:r>
      <w:r w:rsidR="00C06055" w:rsidRPr="00564471">
        <w:rPr>
          <w:sz w:val="28"/>
          <w:szCs w:val="28"/>
          <w:lang w:val="uk-UA"/>
        </w:rPr>
        <w:t xml:space="preserve">у разі </w:t>
      </w:r>
      <w:r w:rsidRPr="00564471">
        <w:rPr>
          <w:sz w:val="28"/>
          <w:szCs w:val="28"/>
          <w:lang w:val="uk-UA"/>
        </w:rPr>
        <w:t xml:space="preserve">якщо </w:t>
      </w:r>
      <w:r w:rsidR="00805C37" w:rsidRPr="00564471">
        <w:rPr>
          <w:sz w:val="28"/>
          <w:szCs w:val="28"/>
          <w:lang w:val="uk-UA"/>
        </w:rPr>
        <w:t>індивідуальна</w:t>
      </w:r>
      <w:r w:rsidRPr="00564471">
        <w:rPr>
          <w:sz w:val="28"/>
          <w:szCs w:val="28"/>
          <w:lang w:val="uk-UA"/>
        </w:rPr>
        <w:t xml:space="preserve"> заміна наявного середнього силового трансформатора призведе до непропорційних витрат на </w:t>
      </w:r>
      <w:r w:rsidR="00805C37" w:rsidRPr="00564471">
        <w:rPr>
          <w:sz w:val="28"/>
          <w:szCs w:val="28"/>
          <w:lang w:val="uk-UA"/>
        </w:rPr>
        <w:t xml:space="preserve">його </w:t>
      </w:r>
      <w:r w:rsidRPr="00564471">
        <w:rPr>
          <w:sz w:val="28"/>
          <w:szCs w:val="28"/>
          <w:lang w:val="uk-UA"/>
        </w:rPr>
        <w:t xml:space="preserve">встановлення, у виняткових випадках, може </w:t>
      </w:r>
      <w:r w:rsidR="00805C37" w:rsidRPr="00564471">
        <w:rPr>
          <w:sz w:val="28"/>
          <w:szCs w:val="28"/>
          <w:lang w:val="uk-UA"/>
        </w:rPr>
        <w:t>застосовуватись</w:t>
      </w:r>
      <w:bookmarkStart w:id="1" w:name="_GoBack"/>
      <w:bookmarkEnd w:id="1"/>
      <w:r w:rsidR="00805C37" w:rsidRPr="002A4B7E">
        <w:rPr>
          <w:sz w:val="28"/>
          <w:szCs w:val="28"/>
          <w:lang w:val="uk-UA"/>
        </w:rPr>
        <w:t xml:space="preserve"> </w:t>
      </w:r>
      <w:r w:rsidR="00805C37" w:rsidRPr="002A4B7E">
        <w:rPr>
          <w:sz w:val="28"/>
          <w:szCs w:val="28"/>
          <w:lang w:val="uk-UA"/>
        </w:rPr>
        <w:lastRenderedPageBreak/>
        <w:t xml:space="preserve">замінний трансформатор що відповідає </w:t>
      </w:r>
      <w:r w:rsidRPr="002A4B7E">
        <w:rPr>
          <w:sz w:val="28"/>
          <w:szCs w:val="28"/>
          <w:lang w:val="uk-UA"/>
        </w:rPr>
        <w:t>вимогам рівня 1 для заданої номінальної потужності.</w:t>
      </w:r>
    </w:p>
    <w:p w:rsidR="00CE56E5" w:rsidRPr="002A4B7E" w:rsidRDefault="001644BE" w:rsidP="00520497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A4B7E">
        <w:rPr>
          <w:rFonts w:eastAsiaTheme="minorHAnsi"/>
          <w:sz w:val="28"/>
          <w:szCs w:val="28"/>
          <w:lang w:val="uk-UA" w:eastAsia="en-US"/>
        </w:rPr>
        <w:t xml:space="preserve">У цьому </w:t>
      </w:r>
      <w:r w:rsidR="00E006A2" w:rsidRPr="002A4B7E">
        <w:rPr>
          <w:rFonts w:eastAsiaTheme="minorHAnsi"/>
          <w:sz w:val="28"/>
          <w:szCs w:val="28"/>
          <w:lang w:val="uk-UA" w:eastAsia="en-US"/>
        </w:rPr>
        <w:t>випадку</w:t>
      </w:r>
      <w:r w:rsidRPr="002A4B7E">
        <w:rPr>
          <w:rFonts w:eastAsiaTheme="minorHAnsi"/>
          <w:sz w:val="28"/>
          <w:szCs w:val="28"/>
          <w:lang w:val="uk-UA" w:eastAsia="en-US"/>
        </w:rPr>
        <w:t xml:space="preserve">, витрати на встановлення вважаються непропорційними, якщо витрати на заміну всієї підстанції, в якій розміщений трансформатор, та/або на придбання чи оренду додаткової площі перевищують чисту поточну вартість додатково уникнутих втрат </w:t>
      </w:r>
      <w:r w:rsidR="00E006A2" w:rsidRPr="002A4B7E">
        <w:rPr>
          <w:rFonts w:eastAsiaTheme="minorHAnsi"/>
          <w:sz w:val="28"/>
          <w:szCs w:val="28"/>
          <w:lang w:val="uk-UA" w:eastAsia="en-US"/>
        </w:rPr>
        <w:t>на електроенергію</w:t>
      </w:r>
      <w:r w:rsidRPr="002A4B7E">
        <w:rPr>
          <w:rFonts w:eastAsiaTheme="minorHAnsi"/>
          <w:sz w:val="28"/>
          <w:szCs w:val="28"/>
          <w:lang w:val="uk-UA" w:eastAsia="en-US"/>
        </w:rPr>
        <w:t xml:space="preserve"> (не враховуючи тарифи,</w:t>
      </w:r>
      <w:r w:rsidR="00CE56E5" w:rsidRPr="002A4B7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A4B7E">
        <w:rPr>
          <w:rFonts w:eastAsiaTheme="minorHAnsi"/>
          <w:sz w:val="28"/>
          <w:szCs w:val="28"/>
          <w:lang w:val="uk-UA" w:eastAsia="en-US"/>
        </w:rPr>
        <w:t>податки та збори) за рахунок заміни трансформатора на такий, що відповідає вимогам рівня 2, протягом</w:t>
      </w:r>
      <w:r w:rsidR="00CE56E5" w:rsidRPr="002A4B7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A4B7E">
        <w:rPr>
          <w:rFonts w:eastAsiaTheme="minorHAnsi"/>
          <w:sz w:val="28"/>
          <w:szCs w:val="28"/>
          <w:lang w:val="uk-UA" w:eastAsia="en-US"/>
        </w:rPr>
        <w:t>його нормального очікуваного строку служби. Чисту поточну вартість розраховують на основі</w:t>
      </w:r>
      <w:r w:rsidR="00CE56E5" w:rsidRPr="002A4B7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A4B7E">
        <w:rPr>
          <w:rFonts w:eastAsiaTheme="minorHAnsi"/>
          <w:sz w:val="28"/>
          <w:szCs w:val="28"/>
          <w:lang w:val="uk-UA" w:eastAsia="en-US"/>
        </w:rPr>
        <w:t>капіталізованих значень втрат із використанням загальноприйнятих соціальних ставок дисконтування</w:t>
      </w:r>
      <w:r w:rsidR="00CE56E5" w:rsidRPr="002A4B7E">
        <w:rPr>
          <w:rFonts w:eastAsiaTheme="minorHAnsi"/>
          <w:sz w:val="28"/>
          <w:szCs w:val="28"/>
          <w:lang w:val="uk-UA" w:eastAsia="en-US"/>
        </w:rPr>
        <w:t>.</w:t>
      </w:r>
    </w:p>
    <w:p w:rsidR="00CE56E5" w:rsidRPr="002A4B7E" w:rsidRDefault="00CE56E5" w:rsidP="005204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A4B7E">
        <w:rPr>
          <w:rFonts w:eastAsiaTheme="minorHAnsi"/>
          <w:sz w:val="28"/>
          <w:szCs w:val="28"/>
          <w:lang w:val="uk-UA" w:eastAsia="en-US"/>
        </w:rPr>
        <w:t xml:space="preserve">У такому разі, виробник, імпортер або уповноважений представник повинні включити до технічної документації </w:t>
      </w:r>
      <w:r w:rsidR="00DF7597" w:rsidRPr="002A4B7E">
        <w:rPr>
          <w:rFonts w:eastAsiaTheme="minorHAnsi"/>
          <w:sz w:val="28"/>
          <w:szCs w:val="28"/>
          <w:lang w:val="uk-UA" w:eastAsia="en-US"/>
        </w:rPr>
        <w:t xml:space="preserve">замінного </w:t>
      </w:r>
      <w:r w:rsidRPr="002A4B7E">
        <w:rPr>
          <w:rFonts w:eastAsiaTheme="minorHAnsi"/>
          <w:sz w:val="28"/>
          <w:szCs w:val="28"/>
          <w:lang w:val="uk-UA" w:eastAsia="en-US"/>
        </w:rPr>
        <w:t>трансформатора таку інформацію:</w:t>
      </w:r>
    </w:p>
    <w:p w:rsidR="00CE56E5" w:rsidRPr="002A4B7E" w:rsidRDefault="00CE56E5" w:rsidP="005204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A4B7E">
        <w:rPr>
          <w:rFonts w:eastAsiaTheme="minorHAnsi"/>
          <w:sz w:val="28"/>
          <w:szCs w:val="28"/>
          <w:lang w:val="uk-UA" w:eastAsia="en-US"/>
        </w:rPr>
        <w:t>– адресу та контактні дані замовника заміни трансформатора;</w:t>
      </w:r>
    </w:p>
    <w:p w:rsidR="00CE56E5" w:rsidRPr="002A4B7E" w:rsidRDefault="00CE56E5" w:rsidP="005204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A4B7E">
        <w:rPr>
          <w:rFonts w:eastAsiaTheme="minorHAnsi"/>
          <w:sz w:val="28"/>
          <w:szCs w:val="28"/>
          <w:lang w:val="uk-UA" w:eastAsia="en-US"/>
        </w:rPr>
        <w:t>– станцію, де повинен бути замінений трансформатор. Вона повинна однозначно ідентифікуватися або за конкретним місцем розташування, або за конкретним типом установки (наприклад, модель станції чи приміщення);</w:t>
      </w:r>
    </w:p>
    <w:p w:rsidR="00CE56E5" w:rsidRPr="002A4B7E" w:rsidRDefault="00CE56E5" w:rsidP="005204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A4B7E">
        <w:rPr>
          <w:rFonts w:eastAsiaTheme="minorHAnsi"/>
          <w:sz w:val="28"/>
          <w:szCs w:val="28"/>
          <w:lang w:val="uk-UA" w:eastAsia="en-US"/>
        </w:rPr>
        <w:t>– технічне та/або економічне обґрунтування непропорційності витрат на встановлення трансформатора, що відповідає вимогам рівня 2, порівняно з встановленням трансформатора, що відповідає вимогам рівня 1. Якщо трансформатор (трансформатори) був замовлений за результатами тендеру, повинна надаватися вся необхідна інформація щодо аналізу пропозицій та рішення про присудження.</w:t>
      </w:r>
    </w:p>
    <w:p w:rsidR="001644BE" w:rsidRPr="002A4B7E" w:rsidRDefault="00CE56E5" w:rsidP="00520497">
      <w:pPr>
        <w:spacing w:line="312" w:lineRule="atLeast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A4B7E">
        <w:rPr>
          <w:rFonts w:eastAsiaTheme="minorHAnsi"/>
          <w:sz w:val="28"/>
          <w:szCs w:val="28"/>
          <w:lang w:val="uk-UA" w:eastAsia="en-US"/>
        </w:rPr>
        <w:t>У вищезазначених випадках виробник, імпортер або уповноважений представник повідомляє про це органи державного ринкового нагляду.</w:t>
      </w:r>
    </w:p>
    <w:p w:rsidR="00483851" w:rsidRPr="002A4B7E" w:rsidRDefault="00483851" w:rsidP="00520497">
      <w:pPr>
        <w:spacing w:line="312" w:lineRule="atLeast"/>
        <w:ind w:firstLine="567"/>
        <w:jc w:val="both"/>
        <w:rPr>
          <w:sz w:val="28"/>
          <w:szCs w:val="28"/>
          <w:lang w:val="uk-UA"/>
        </w:rPr>
      </w:pPr>
    </w:p>
    <w:p w:rsidR="00483851" w:rsidRPr="002A4B7E" w:rsidRDefault="002378E2" w:rsidP="00483851">
      <w:pPr>
        <w:spacing w:line="312" w:lineRule="atLeast"/>
        <w:ind w:firstLine="567"/>
        <w:jc w:val="center"/>
        <w:rPr>
          <w:sz w:val="28"/>
          <w:szCs w:val="28"/>
          <w:lang w:val="uk-UA"/>
        </w:rPr>
      </w:pPr>
      <w:r w:rsidRPr="002A4B7E">
        <w:rPr>
          <w:rStyle w:val="rvts11"/>
          <w:i/>
          <w:iCs/>
          <w:sz w:val="28"/>
          <w:szCs w:val="28"/>
          <w:shd w:val="clear" w:color="auto" w:fill="FFFFFF"/>
          <w:lang w:val="uk-UA"/>
        </w:rPr>
        <w:t xml:space="preserve">1.1. </w:t>
      </w:r>
      <w:r w:rsidR="00483851" w:rsidRPr="002A4B7E">
        <w:rPr>
          <w:rStyle w:val="rvts11"/>
          <w:i/>
          <w:iCs/>
          <w:sz w:val="28"/>
          <w:szCs w:val="28"/>
          <w:shd w:val="clear" w:color="auto" w:fill="FFFFFF"/>
          <w:lang w:val="uk-UA"/>
        </w:rPr>
        <w:t>Вимоги до трифазних середніх силових трансформаторів з номінальною потужністю </w:t>
      </w:r>
      <w:r w:rsidR="00483851" w:rsidRPr="002A4B7E">
        <w:rPr>
          <w:rStyle w:val="rvts80"/>
          <w:rFonts w:eastAsia="Arial Unicode MS"/>
          <w:b/>
          <w:bCs/>
          <w:sz w:val="28"/>
          <w:szCs w:val="28"/>
          <w:shd w:val="clear" w:color="auto" w:fill="FFFFFF"/>
          <w:lang w:val="uk-UA"/>
        </w:rPr>
        <w:t>≤</w:t>
      </w:r>
      <w:r w:rsidR="00483851" w:rsidRPr="002A4B7E">
        <w:rPr>
          <w:rStyle w:val="rvts11"/>
          <w:i/>
          <w:iCs/>
          <w:sz w:val="28"/>
          <w:szCs w:val="28"/>
          <w:shd w:val="clear" w:color="auto" w:fill="FFFFFF"/>
          <w:lang w:val="uk-UA"/>
        </w:rPr>
        <w:t xml:space="preserve"> 3150 </w:t>
      </w:r>
      <w:proofErr w:type="spellStart"/>
      <w:r w:rsidR="00483851" w:rsidRPr="002A4B7E">
        <w:rPr>
          <w:rStyle w:val="rvts11"/>
          <w:i/>
          <w:iCs/>
          <w:sz w:val="28"/>
          <w:szCs w:val="28"/>
          <w:shd w:val="clear" w:color="auto" w:fill="FFFFFF"/>
          <w:lang w:val="uk-UA"/>
        </w:rPr>
        <w:t>кВА</w:t>
      </w:r>
      <w:proofErr w:type="spellEnd"/>
    </w:p>
    <w:p w:rsidR="00483851" w:rsidRPr="002A4B7E" w:rsidRDefault="00483851" w:rsidP="00483851">
      <w:pPr>
        <w:shd w:val="clear" w:color="auto" w:fill="FFFFFF"/>
        <w:spacing w:before="150" w:after="150"/>
        <w:jc w:val="right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>Таблиця 1</w:t>
      </w:r>
    </w:p>
    <w:p w:rsidR="00483851" w:rsidRPr="002A4B7E" w:rsidRDefault="00483851" w:rsidP="00483851">
      <w:pPr>
        <w:pStyle w:val="Default"/>
        <w:spacing w:before="120" w:after="120"/>
        <w:jc w:val="center"/>
        <w:rPr>
          <w:color w:val="auto"/>
          <w:sz w:val="28"/>
          <w:szCs w:val="28"/>
          <w:lang w:val="uk-UA"/>
        </w:rPr>
      </w:pPr>
      <w:bookmarkStart w:id="2" w:name="n68"/>
      <w:bookmarkEnd w:id="2"/>
      <w:r w:rsidRPr="002A4B7E">
        <w:rPr>
          <w:bCs/>
          <w:color w:val="auto"/>
          <w:sz w:val="28"/>
          <w:szCs w:val="28"/>
          <w:lang w:val="uk-UA"/>
        </w:rPr>
        <w:t xml:space="preserve">Максимальні втрати </w:t>
      </w:r>
      <w:r w:rsidR="00A61B30" w:rsidRPr="002A4B7E">
        <w:rPr>
          <w:bCs/>
          <w:color w:val="auto"/>
          <w:sz w:val="28"/>
          <w:szCs w:val="28"/>
          <w:lang w:val="uk-UA"/>
        </w:rPr>
        <w:t>короткого замикання</w:t>
      </w:r>
      <w:r w:rsidRPr="002A4B7E">
        <w:rPr>
          <w:bCs/>
          <w:color w:val="auto"/>
          <w:sz w:val="28"/>
          <w:szCs w:val="28"/>
          <w:lang w:val="uk-UA"/>
        </w:rPr>
        <w:t xml:space="preserve"> і втрати холостого ходу (у Вт) для трифазних рідинних середніх силових трансформаторів з однією обмоткою U</w:t>
      </w:r>
      <w:r w:rsidRPr="002A4B7E">
        <w:rPr>
          <w:bCs/>
          <w:color w:val="auto"/>
          <w:sz w:val="28"/>
          <w:szCs w:val="28"/>
          <w:vertAlign w:val="subscript"/>
          <w:lang w:val="en-US"/>
        </w:rPr>
        <w:t>m</w:t>
      </w:r>
      <w:r w:rsidRPr="002A4B7E">
        <w:rPr>
          <w:bCs/>
          <w:color w:val="auto"/>
          <w:sz w:val="28"/>
          <w:szCs w:val="28"/>
          <w:lang w:val="uk-UA"/>
        </w:rPr>
        <w:t xml:space="preserve"> ≤ 24 кВ </w:t>
      </w:r>
      <w:r w:rsidR="005803B3" w:rsidRPr="002A4B7E">
        <w:rPr>
          <w:bCs/>
          <w:color w:val="auto"/>
          <w:sz w:val="28"/>
          <w:szCs w:val="28"/>
          <w:lang w:val="uk-UA"/>
        </w:rPr>
        <w:t xml:space="preserve">та іншою обмоткою </w:t>
      </w:r>
      <w:r w:rsidRPr="002A4B7E">
        <w:rPr>
          <w:bCs/>
          <w:color w:val="auto"/>
          <w:sz w:val="28"/>
          <w:szCs w:val="28"/>
          <w:lang w:val="uk-UA"/>
        </w:rPr>
        <w:t>U</w:t>
      </w:r>
      <w:r w:rsidRPr="002A4B7E">
        <w:rPr>
          <w:bCs/>
          <w:color w:val="auto"/>
          <w:sz w:val="28"/>
          <w:szCs w:val="28"/>
          <w:vertAlign w:val="subscript"/>
          <w:lang w:val="en-US"/>
        </w:rPr>
        <w:t>m</w:t>
      </w:r>
      <w:r w:rsidRPr="002A4B7E">
        <w:rPr>
          <w:bCs/>
          <w:color w:val="auto"/>
          <w:sz w:val="28"/>
          <w:szCs w:val="28"/>
          <w:lang w:val="uk-UA"/>
        </w:rPr>
        <w:t xml:space="preserve"> ≤ 3,6 кВ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33"/>
        <w:gridCol w:w="2079"/>
        <w:gridCol w:w="1768"/>
        <w:gridCol w:w="2092"/>
        <w:gridCol w:w="2203"/>
      </w:tblGrid>
      <w:tr w:rsidR="002A4B7E" w:rsidRPr="002A4B7E" w:rsidTr="00483851">
        <w:tc>
          <w:tcPr>
            <w:tcW w:w="9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bookmarkStart w:id="3" w:name="n69"/>
            <w:bookmarkEnd w:id="3"/>
            <w:r w:rsidRPr="002A4B7E">
              <w:rPr>
                <w:sz w:val="24"/>
                <w:szCs w:val="24"/>
                <w:lang w:val="uk-UA"/>
              </w:rPr>
              <w:t>Номінальна потужність</w:t>
            </w:r>
            <w:r w:rsidRPr="002A4B7E">
              <w:rPr>
                <w:sz w:val="24"/>
                <w:szCs w:val="24"/>
                <w:lang w:val="uk-UA"/>
              </w:rPr>
              <w:br/>
              <w:t>(кВА)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51" w:rsidRPr="002A4B7E" w:rsidRDefault="00483851" w:rsidP="005803B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Рівень 1 (через два роки з </w:t>
            </w:r>
            <w:r w:rsidR="005803B3" w:rsidRPr="002A4B7E">
              <w:rPr>
                <w:sz w:val="24"/>
                <w:szCs w:val="24"/>
                <w:lang w:val="uk-UA"/>
              </w:rPr>
              <w:t>дати</w:t>
            </w:r>
            <w:r w:rsidRPr="002A4B7E">
              <w:rPr>
                <w:sz w:val="24"/>
                <w:szCs w:val="24"/>
                <w:lang w:val="uk-UA"/>
              </w:rPr>
              <w:t xml:space="preserve"> набрання чинності </w:t>
            </w:r>
            <w:hyperlink r:id="rId11" w:anchor="n11" w:history="1">
              <w:r w:rsidRPr="002A4B7E">
                <w:rPr>
                  <w:sz w:val="24"/>
                  <w:szCs w:val="24"/>
                  <w:u w:val="single"/>
                  <w:lang w:val="uk-UA"/>
                </w:rPr>
                <w:t>Технічним регламентом</w:t>
              </w:r>
            </w:hyperlink>
            <w:r w:rsidRPr="002A4B7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3851" w:rsidRPr="002A4B7E" w:rsidRDefault="005803B3" w:rsidP="005803B3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Рівень 2 (через чотири роки з дати</w:t>
            </w:r>
            <w:r w:rsidR="00483851" w:rsidRPr="002A4B7E">
              <w:rPr>
                <w:sz w:val="24"/>
                <w:szCs w:val="24"/>
                <w:lang w:val="uk-UA"/>
              </w:rPr>
              <w:t xml:space="preserve"> набрання чинності </w:t>
            </w:r>
            <w:hyperlink r:id="rId12" w:anchor="n11" w:history="1">
              <w:r w:rsidR="00483851" w:rsidRPr="002A4B7E">
                <w:rPr>
                  <w:sz w:val="24"/>
                  <w:szCs w:val="24"/>
                  <w:u w:val="single"/>
                  <w:lang w:val="uk-UA"/>
                </w:rPr>
                <w:t>Технічним регламентом</w:t>
              </w:r>
            </w:hyperlink>
            <w:r w:rsidR="00483851" w:rsidRPr="002A4B7E">
              <w:rPr>
                <w:sz w:val="24"/>
                <w:szCs w:val="24"/>
                <w:lang w:val="uk-UA"/>
              </w:rPr>
              <w:t>)</w:t>
            </w:r>
          </w:p>
        </w:tc>
      </w:tr>
      <w:tr w:rsidR="002A4B7E" w:rsidRPr="002A4B7E" w:rsidTr="00483851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851" w:rsidRPr="002A4B7E" w:rsidRDefault="00483851" w:rsidP="0048385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максимальні втрати короткого замикання* (під час роботи під навантаженням) (</w:t>
            </w:r>
            <w:proofErr w:type="spellStart"/>
            <w:r w:rsidRPr="002A4B7E">
              <w:rPr>
                <w:sz w:val="24"/>
                <w:szCs w:val="24"/>
                <w:lang w:val="uk-UA"/>
              </w:rPr>
              <w:t>P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),</w:t>
            </w:r>
            <w:r w:rsidRPr="002A4B7E">
              <w:rPr>
                <w:sz w:val="24"/>
                <w:szCs w:val="24"/>
                <w:lang w:val="uk-UA"/>
              </w:rPr>
              <w:br/>
            </w:r>
            <w:r w:rsidRPr="002A4B7E">
              <w:rPr>
                <w:sz w:val="24"/>
                <w:szCs w:val="24"/>
                <w:lang w:val="uk-UA"/>
              </w:rPr>
              <w:lastRenderedPageBreak/>
              <w:t>Вт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lastRenderedPageBreak/>
              <w:t>максимальні втрати холостого ходу* (</w:t>
            </w:r>
            <w:proofErr w:type="spellStart"/>
            <w:r w:rsidRPr="002A4B7E">
              <w:rPr>
                <w:sz w:val="24"/>
                <w:szCs w:val="24"/>
                <w:lang w:val="uk-UA"/>
              </w:rPr>
              <w:t>P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),</w:t>
            </w:r>
            <w:r w:rsidRPr="002A4B7E">
              <w:rPr>
                <w:sz w:val="24"/>
                <w:szCs w:val="24"/>
                <w:lang w:val="uk-UA"/>
              </w:rPr>
              <w:br/>
              <w:t>Вт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максимальні втрати короткого замикання* (під час роботи під навантаженням) (</w:t>
            </w:r>
            <w:proofErr w:type="spellStart"/>
            <w:r w:rsidRPr="002A4B7E">
              <w:rPr>
                <w:sz w:val="24"/>
                <w:szCs w:val="24"/>
                <w:lang w:val="uk-UA"/>
              </w:rPr>
              <w:t>P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),</w:t>
            </w:r>
            <w:r w:rsidRPr="002A4B7E">
              <w:rPr>
                <w:sz w:val="24"/>
                <w:szCs w:val="24"/>
                <w:lang w:val="uk-UA"/>
              </w:rPr>
              <w:br/>
            </w:r>
            <w:r w:rsidRPr="002A4B7E">
              <w:rPr>
                <w:sz w:val="24"/>
                <w:szCs w:val="24"/>
                <w:lang w:val="uk-UA"/>
              </w:rPr>
              <w:lastRenderedPageBreak/>
              <w:t>Вт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lastRenderedPageBreak/>
              <w:t>максимальні втрати холостого ходу* (</w:t>
            </w:r>
            <w:proofErr w:type="spellStart"/>
            <w:r w:rsidRPr="002A4B7E">
              <w:rPr>
                <w:sz w:val="24"/>
                <w:szCs w:val="24"/>
                <w:lang w:val="uk-UA"/>
              </w:rPr>
              <w:t>P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),</w:t>
            </w:r>
            <w:r w:rsidRPr="002A4B7E">
              <w:rPr>
                <w:sz w:val="24"/>
                <w:szCs w:val="24"/>
                <w:lang w:val="uk-UA"/>
              </w:rPr>
              <w:br/>
              <w:t>Вт</w:t>
            </w:r>
          </w:p>
        </w:tc>
      </w:tr>
      <w:tr w:rsidR="002A4B7E" w:rsidRPr="002A4B7E" w:rsidTr="0048385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val="uk-UA"/>
              </w:rPr>
              <w:lastRenderedPageBreak/>
              <w:t>≤</w:t>
            </w:r>
            <w:r w:rsidRPr="002A4B7E">
              <w:rPr>
                <w:sz w:val="24"/>
                <w:szCs w:val="24"/>
                <w:lang w:val="uk-UA"/>
              </w:rPr>
              <w:t> 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r w:rsidRPr="002A4B7E">
              <w:rPr>
                <w:sz w:val="24"/>
                <w:szCs w:val="24"/>
                <w:lang w:val="uk-UA"/>
              </w:rPr>
              <w:t> (900)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(70)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(600)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r w:rsidRPr="002A4B7E">
              <w:rPr>
                <w:sz w:val="24"/>
                <w:szCs w:val="24"/>
                <w:lang w:val="uk-UA"/>
              </w:rPr>
              <w:t> - 10 % (63)</w:t>
            </w:r>
          </w:p>
        </w:tc>
      </w:tr>
      <w:tr w:rsidR="002A4B7E" w:rsidRPr="002A4B7E" w:rsidTr="0048385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r w:rsidRPr="002A4B7E">
              <w:rPr>
                <w:sz w:val="24"/>
                <w:szCs w:val="24"/>
                <w:lang w:val="uk-UA"/>
              </w:rPr>
              <w:t> (1100)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(90)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(750)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r w:rsidRPr="002A4B7E">
              <w:rPr>
                <w:sz w:val="24"/>
                <w:szCs w:val="24"/>
                <w:lang w:val="uk-UA"/>
              </w:rPr>
              <w:t> - 10 % (81)</w:t>
            </w:r>
          </w:p>
        </w:tc>
      </w:tr>
      <w:tr w:rsidR="002A4B7E" w:rsidRPr="002A4B7E" w:rsidTr="0048385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r w:rsidRPr="002A4B7E">
              <w:rPr>
                <w:sz w:val="24"/>
                <w:szCs w:val="24"/>
                <w:lang w:val="uk-UA"/>
              </w:rPr>
              <w:t> (1750)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(145)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(1250)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r w:rsidRPr="002A4B7E">
              <w:rPr>
                <w:sz w:val="24"/>
                <w:szCs w:val="24"/>
                <w:lang w:val="uk-UA"/>
              </w:rPr>
              <w:t> - 10 % (130)</w:t>
            </w:r>
          </w:p>
        </w:tc>
      </w:tr>
      <w:tr w:rsidR="002A4B7E" w:rsidRPr="002A4B7E" w:rsidTr="0048385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160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r w:rsidRPr="002A4B7E">
              <w:rPr>
                <w:sz w:val="24"/>
                <w:szCs w:val="24"/>
                <w:lang w:val="uk-UA"/>
              </w:rPr>
              <w:t> (2350)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(210)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(1750)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r w:rsidRPr="002A4B7E">
              <w:rPr>
                <w:sz w:val="24"/>
                <w:szCs w:val="24"/>
                <w:lang w:val="uk-UA"/>
              </w:rPr>
              <w:t> - 10 % (189)</w:t>
            </w:r>
          </w:p>
        </w:tc>
      </w:tr>
      <w:tr w:rsidR="002A4B7E" w:rsidRPr="002A4B7E" w:rsidTr="0048385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r w:rsidRPr="002A4B7E">
              <w:rPr>
                <w:sz w:val="24"/>
                <w:szCs w:val="24"/>
                <w:lang w:val="uk-UA"/>
              </w:rPr>
              <w:t> (3250)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(300)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(2350)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r w:rsidRPr="002A4B7E">
              <w:rPr>
                <w:sz w:val="24"/>
                <w:szCs w:val="24"/>
                <w:lang w:val="uk-UA"/>
              </w:rPr>
              <w:t> - 10 % (270)</w:t>
            </w:r>
          </w:p>
        </w:tc>
      </w:tr>
      <w:tr w:rsidR="002A4B7E" w:rsidRPr="002A4B7E" w:rsidTr="0048385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315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r w:rsidRPr="002A4B7E">
              <w:rPr>
                <w:sz w:val="24"/>
                <w:szCs w:val="24"/>
                <w:lang w:val="uk-UA"/>
              </w:rPr>
              <w:t> (3900)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(360)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(2800)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r w:rsidRPr="002A4B7E">
              <w:rPr>
                <w:sz w:val="24"/>
                <w:szCs w:val="24"/>
                <w:lang w:val="uk-UA"/>
              </w:rPr>
              <w:t> - 10 % (324)</w:t>
            </w:r>
          </w:p>
        </w:tc>
      </w:tr>
      <w:tr w:rsidR="002A4B7E" w:rsidRPr="002A4B7E" w:rsidTr="0048385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r w:rsidRPr="002A4B7E">
              <w:rPr>
                <w:sz w:val="24"/>
                <w:szCs w:val="24"/>
                <w:lang w:val="uk-UA"/>
              </w:rPr>
              <w:t> (4600)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(430)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(3250)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r w:rsidRPr="002A4B7E">
              <w:rPr>
                <w:sz w:val="24"/>
                <w:szCs w:val="24"/>
                <w:lang w:val="uk-UA"/>
              </w:rPr>
              <w:t> - 10 % (387)</w:t>
            </w:r>
          </w:p>
        </w:tc>
      </w:tr>
      <w:tr w:rsidR="002A4B7E" w:rsidRPr="002A4B7E" w:rsidTr="0048385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r w:rsidRPr="002A4B7E">
              <w:rPr>
                <w:sz w:val="24"/>
                <w:szCs w:val="24"/>
                <w:lang w:val="uk-UA"/>
              </w:rPr>
              <w:t> (5500)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(510)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(3900)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r w:rsidRPr="002A4B7E">
              <w:rPr>
                <w:sz w:val="24"/>
                <w:szCs w:val="24"/>
                <w:lang w:val="uk-UA"/>
              </w:rPr>
              <w:t> - 10 % (459)</w:t>
            </w:r>
          </w:p>
        </w:tc>
      </w:tr>
      <w:tr w:rsidR="002A4B7E" w:rsidRPr="002A4B7E" w:rsidTr="0048385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630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r w:rsidRPr="002A4B7E">
              <w:rPr>
                <w:sz w:val="24"/>
                <w:szCs w:val="24"/>
                <w:lang w:val="uk-UA"/>
              </w:rPr>
              <w:t> (6500)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(600)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(4600)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r w:rsidRPr="002A4B7E">
              <w:rPr>
                <w:sz w:val="24"/>
                <w:szCs w:val="24"/>
                <w:lang w:val="uk-UA"/>
              </w:rPr>
              <w:t> - 10 % (540)</w:t>
            </w:r>
          </w:p>
        </w:tc>
      </w:tr>
      <w:tr w:rsidR="002A4B7E" w:rsidRPr="002A4B7E" w:rsidTr="0048385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800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r w:rsidRPr="002A4B7E">
              <w:rPr>
                <w:sz w:val="24"/>
                <w:szCs w:val="24"/>
                <w:lang w:val="uk-UA"/>
              </w:rPr>
              <w:t> (8400)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(650)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(6000)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r w:rsidRPr="002A4B7E">
              <w:rPr>
                <w:sz w:val="24"/>
                <w:szCs w:val="24"/>
                <w:lang w:val="uk-UA"/>
              </w:rPr>
              <w:t> - 10 % (585)</w:t>
            </w:r>
          </w:p>
        </w:tc>
      </w:tr>
      <w:tr w:rsidR="002A4B7E" w:rsidRPr="002A4B7E" w:rsidTr="0048385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1 000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r w:rsidRPr="002A4B7E">
              <w:rPr>
                <w:sz w:val="24"/>
                <w:szCs w:val="24"/>
                <w:lang w:val="uk-UA"/>
              </w:rPr>
              <w:t> (10500)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(770)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(7600)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r w:rsidRPr="002A4B7E">
              <w:rPr>
                <w:sz w:val="24"/>
                <w:szCs w:val="24"/>
                <w:lang w:val="uk-UA"/>
              </w:rPr>
              <w:t> - 10 % (693)</w:t>
            </w:r>
          </w:p>
        </w:tc>
      </w:tr>
      <w:tr w:rsidR="002A4B7E" w:rsidRPr="002A4B7E" w:rsidTr="0048385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1 250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B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(11000)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(950)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(9500)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r w:rsidRPr="002A4B7E">
              <w:rPr>
                <w:sz w:val="24"/>
                <w:szCs w:val="24"/>
                <w:lang w:val="uk-UA"/>
              </w:rPr>
              <w:t> - 10 % (855)</w:t>
            </w:r>
          </w:p>
        </w:tc>
      </w:tr>
      <w:tr w:rsidR="002A4B7E" w:rsidRPr="002A4B7E" w:rsidTr="0048385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1 600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B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(14000)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(1200)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(12000)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r w:rsidRPr="002A4B7E">
              <w:rPr>
                <w:sz w:val="24"/>
                <w:szCs w:val="24"/>
                <w:lang w:val="uk-UA"/>
              </w:rPr>
              <w:t> - 10 % (1080)</w:t>
            </w:r>
          </w:p>
        </w:tc>
      </w:tr>
      <w:tr w:rsidR="002A4B7E" w:rsidRPr="002A4B7E" w:rsidTr="0048385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2 000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B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(18000)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(1450)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(15000)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r w:rsidRPr="002A4B7E">
              <w:rPr>
                <w:sz w:val="24"/>
                <w:szCs w:val="24"/>
                <w:lang w:val="uk-UA"/>
              </w:rPr>
              <w:t> - 10 % (1305)</w:t>
            </w:r>
          </w:p>
        </w:tc>
      </w:tr>
      <w:tr w:rsidR="002A4B7E" w:rsidRPr="002A4B7E" w:rsidTr="0048385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2 500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B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(22000)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(1750)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(18500)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r w:rsidRPr="002A4B7E">
              <w:rPr>
                <w:sz w:val="24"/>
                <w:szCs w:val="24"/>
                <w:lang w:val="uk-UA"/>
              </w:rPr>
              <w:t> - 10 % (1575)</w:t>
            </w:r>
          </w:p>
        </w:tc>
      </w:tr>
      <w:tr w:rsidR="002A4B7E" w:rsidRPr="002A4B7E" w:rsidTr="0048385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3 150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B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(27500)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(2200)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(23000)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51" w:rsidRPr="002A4B7E" w:rsidRDefault="00483851" w:rsidP="00483851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r w:rsidRPr="002A4B7E">
              <w:rPr>
                <w:sz w:val="24"/>
                <w:szCs w:val="24"/>
                <w:lang w:val="uk-UA"/>
              </w:rPr>
              <w:t> - 10 % (1980)</w:t>
            </w:r>
          </w:p>
        </w:tc>
      </w:tr>
    </w:tbl>
    <w:p w:rsidR="00483851" w:rsidRPr="002A4B7E" w:rsidRDefault="00483851" w:rsidP="00483851">
      <w:pPr>
        <w:shd w:val="clear" w:color="auto" w:fill="FFFFFF"/>
        <w:spacing w:after="150"/>
        <w:jc w:val="both"/>
        <w:rPr>
          <w:sz w:val="24"/>
          <w:szCs w:val="24"/>
          <w:lang w:val="uk-UA"/>
        </w:rPr>
      </w:pPr>
      <w:bookmarkStart w:id="4" w:name="n70"/>
      <w:bookmarkEnd w:id="4"/>
      <w:r w:rsidRPr="002A4B7E">
        <w:t>__________</w:t>
      </w:r>
      <w:r w:rsidRPr="002A4B7E">
        <w:rPr>
          <w:sz w:val="24"/>
          <w:szCs w:val="24"/>
        </w:rPr>
        <w:br/>
      </w:r>
      <w:r w:rsidRPr="002A4B7E">
        <w:rPr>
          <w:sz w:val="24"/>
          <w:szCs w:val="24"/>
          <w:lang w:val="uk-UA"/>
        </w:rPr>
        <w:t xml:space="preserve">* Максимальні втрати для величин номінальної потужності (у </w:t>
      </w:r>
      <w:proofErr w:type="spellStart"/>
      <w:r w:rsidRPr="002A4B7E">
        <w:rPr>
          <w:sz w:val="24"/>
          <w:szCs w:val="24"/>
          <w:lang w:val="uk-UA"/>
        </w:rPr>
        <w:t>кВА</w:t>
      </w:r>
      <w:proofErr w:type="spellEnd"/>
      <w:r w:rsidRPr="002A4B7E">
        <w:rPr>
          <w:sz w:val="24"/>
          <w:szCs w:val="24"/>
          <w:lang w:val="uk-UA"/>
        </w:rPr>
        <w:t xml:space="preserve">), які коливаються між номінальними величинами, наведеними </w:t>
      </w:r>
      <w:proofErr w:type="gramStart"/>
      <w:r w:rsidRPr="002A4B7E">
        <w:rPr>
          <w:sz w:val="24"/>
          <w:szCs w:val="24"/>
          <w:lang w:val="uk-UA"/>
        </w:rPr>
        <w:t>в</w:t>
      </w:r>
      <w:proofErr w:type="gramEnd"/>
      <w:r w:rsidRPr="002A4B7E">
        <w:rPr>
          <w:sz w:val="24"/>
          <w:szCs w:val="24"/>
          <w:lang w:val="uk-UA"/>
        </w:rPr>
        <w:t> </w:t>
      </w:r>
      <w:hyperlink r:id="rId13" w:anchor="n68" w:history="1">
        <w:r w:rsidRPr="002A4B7E">
          <w:rPr>
            <w:sz w:val="24"/>
            <w:szCs w:val="24"/>
            <w:lang w:val="uk-UA"/>
          </w:rPr>
          <w:t>таблиці 1</w:t>
        </w:r>
      </w:hyperlink>
      <w:r w:rsidR="001E244D" w:rsidRPr="002A4B7E">
        <w:rPr>
          <w:sz w:val="24"/>
          <w:szCs w:val="24"/>
          <w:lang w:val="uk-UA"/>
        </w:rPr>
        <w:t xml:space="preserve"> цього додатка</w:t>
      </w:r>
      <w:r w:rsidRPr="002A4B7E">
        <w:rPr>
          <w:sz w:val="24"/>
          <w:szCs w:val="24"/>
          <w:lang w:val="uk-UA"/>
        </w:rPr>
        <w:t>, розраховуються за допомогою лінійної інтерполяції.</w:t>
      </w:r>
    </w:p>
    <w:p w:rsidR="00483851" w:rsidRPr="002A4B7E" w:rsidRDefault="00483851" w:rsidP="002100A4">
      <w:pPr>
        <w:pStyle w:val="Default"/>
        <w:spacing w:before="120" w:after="120"/>
        <w:jc w:val="right"/>
        <w:rPr>
          <w:color w:val="auto"/>
          <w:sz w:val="28"/>
          <w:szCs w:val="28"/>
          <w:highlight w:val="red"/>
          <w:lang w:val="uk-UA"/>
        </w:rPr>
      </w:pPr>
    </w:p>
    <w:p w:rsidR="006649A1" w:rsidRPr="002A4B7E" w:rsidRDefault="006649A1" w:rsidP="002100A4">
      <w:pPr>
        <w:pStyle w:val="Default"/>
        <w:spacing w:before="120" w:after="120"/>
        <w:jc w:val="right"/>
        <w:rPr>
          <w:color w:val="auto"/>
          <w:sz w:val="28"/>
          <w:szCs w:val="28"/>
          <w:highlight w:val="red"/>
          <w:lang w:val="uk-UA"/>
        </w:rPr>
      </w:pPr>
    </w:p>
    <w:p w:rsidR="006649A1" w:rsidRPr="002A4B7E" w:rsidRDefault="006649A1" w:rsidP="002100A4">
      <w:pPr>
        <w:pStyle w:val="Default"/>
        <w:spacing w:before="120" w:after="120"/>
        <w:jc w:val="right"/>
        <w:rPr>
          <w:color w:val="auto"/>
          <w:sz w:val="28"/>
          <w:szCs w:val="28"/>
          <w:highlight w:val="red"/>
          <w:lang w:val="uk-UA"/>
        </w:rPr>
      </w:pPr>
    </w:p>
    <w:p w:rsidR="006649A1" w:rsidRPr="002A4B7E" w:rsidRDefault="006649A1" w:rsidP="002100A4">
      <w:pPr>
        <w:pStyle w:val="Default"/>
        <w:spacing w:before="120" w:after="120"/>
        <w:jc w:val="right"/>
        <w:rPr>
          <w:color w:val="auto"/>
          <w:sz w:val="28"/>
          <w:szCs w:val="28"/>
          <w:highlight w:val="red"/>
          <w:lang w:val="uk-UA"/>
        </w:rPr>
      </w:pPr>
    </w:p>
    <w:p w:rsidR="006649A1" w:rsidRPr="002A4B7E" w:rsidRDefault="006649A1" w:rsidP="002100A4">
      <w:pPr>
        <w:pStyle w:val="Default"/>
        <w:spacing w:before="120" w:after="120"/>
        <w:jc w:val="right"/>
        <w:rPr>
          <w:color w:val="auto"/>
          <w:sz w:val="28"/>
          <w:szCs w:val="28"/>
          <w:highlight w:val="red"/>
          <w:lang w:val="uk-UA"/>
        </w:rPr>
      </w:pPr>
    </w:p>
    <w:p w:rsidR="006649A1" w:rsidRPr="002A4B7E" w:rsidRDefault="006649A1" w:rsidP="002100A4">
      <w:pPr>
        <w:pStyle w:val="Default"/>
        <w:spacing w:before="120" w:after="120"/>
        <w:jc w:val="right"/>
        <w:rPr>
          <w:color w:val="auto"/>
          <w:sz w:val="28"/>
          <w:szCs w:val="28"/>
          <w:highlight w:val="red"/>
          <w:lang w:val="uk-UA"/>
        </w:rPr>
      </w:pPr>
    </w:p>
    <w:p w:rsidR="00483851" w:rsidRPr="002A4B7E" w:rsidRDefault="002100A4" w:rsidP="002100A4">
      <w:pPr>
        <w:pStyle w:val="Default"/>
        <w:spacing w:before="120" w:after="120"/>
        <w:jc w:val="right"/>
        <w:rPr>
          <w:color w:val="auto"/>
          <w:sz w:val="28"/>
          <w:szCs w:val="28"/>
          <w:highlight w:val="red"/>
          <w:lang w:val="uk-UA"/>
        </w:rPr>
      </w:pPr>
      <w:r w:rsidRPr="002A4B7E">
        <w:rPr>
          <w:color w:val="auto"/>
          <w:sz w:val="28"/>
          <w:szCs w:val="28"/>
          <w:shd w:val="clear" w:color="auto" w:fill="FFFFFF"/>
          <w:lang w:val="uk-UA"/>
        </w:rPr>
        <w:t>Таблиця 2</w:t>
      </w:r>
    </w:p>
    <w:p w:rsidR="00321622" w:rsidRPr="002A4B7E" w:rsidRDefault="00052464" w:rsidP="002100A4">
      <w:pPr>
        <w:pStyle w:val="Default"/>
        <w:spacing w:before="120" w:after="120"/>
        <w:jc w:val="center"/>
        <w:rPr>
          <w:color w:val="auto"/>
          <w:sz w:val="28"/>
          <w:szCs w:val="28"/>
          <w:lang w:val="uk-UA"/>
        </w:rPr>
      </w:pPr>
      <w:r w:rsidRPr="002A4B7E">
        <w:rPr>
          <w:bCs/>
          <w:color w:val="auto"/>
          <w:sz w:val="28"/>
          <w:szCs w:val="28"/>
          <w:lang w:val="uk-UA"/>
        </w:rPr>
        <w:t xml:space="preserve">Максимальні втрати </w:t>
      </w:r>
      <w:r w:rsidR="00CE5393" w:rsidRPr="002A4B7E">
        <w:rPr>
          <w:bCs/>
          <w:color w:val="auto"/>
          <w:sz w:val="28"/>
          <w:szCs w:val="28"/>
          <w:lang w:val="uk-UA"/>
        </w:rPr>
        <w:t xml:space="preserve">короткого замикання </w:t>
      </w:r>
      <w:r w:rsidRPr="002A4B7E">
        <w:rPr>
          <w:bCs/>
          <w:color w:val="auto"/>
          <w:sz w:val="28"/>
          <w:szCs w:val="28"/>
          <w:lang w:val="uk-UA"/>
        </w:rPr>
        <w:t>і втрати холостого ходу (у Вт) для трифазних сухих середніх силових тра</w:t>
      </w:r>
      <w:r w:rsidR="005803B3" w:rsidRPr="002A4B7E">
        <w:rPr>
          <w:bCs/>
          <w:color w:val="auto"/>
          <w:sz w:val="28"/>
          <w:szCs w:val="28"/>
          <w:lang w:val="uk-UA"/>
        </w:rPr>
        <w:t xml:space="preserve">нсформаторів з однією обмоткою </w:t>
      </w:r>
      <w:r w:rsidRPr="002A4B7E">
        <w:rPr>
          <w:bCs/>
          <w:color w:val="auto"/>
          <w:sz w:val="28"/>
          <w:szCs w:val="28"/>
          <w:lang w:val="uk-UA"/>
        </w:rPr>
        <w:t xml:space="preserve"> </w:t>
      </w:r>
      <w:r w:rsidR="00B125F9" w:rsidRPr="002A4B7E">
        <w:rPr>
          <w:bCs/>
          <w:color w:val="auto"/>
          <w:sz w:val="28"/>
          <w:szCs w:val="28"/>
          <w:lang w:val="uk-UA"/>
        </w:rPr>
        <w:t>U</w:t>
      </w:r>
      <w:r w:rsidR="00B125F9" w:rsidRPr="002A4B7E">
        <w:rPr>
          <w:bCs/>
          <w:color w:val="auto"/>
          <w:sz w:val="28"/>
          <w:szCs w:val="28"/>
          <w:vertAlign w:val="subscript"/>
          <w:lang w:val="en-US"/>
        </w:rPr>
        <w:t>m</w:t>
      </w:r>
      <w:r w:rsidR="00B125F9" w:rsidRPr="002A4B7E">
        <w:rPr>
          <w:bCs/>
          <w:color w:val="auto"/>
          <w:sz w:val="28"/>
          <w:szCs w:val="28"/>
          <w:lang w:val="uk-UA"/>
        </w:rPr>
        <w:t> </w:t>
      </w:r>
      <w:r w:rsidRPr="002A4B7E">
        <w:rPr>
          <w:bCs/>
          <w:color w:val="auto"/>
          <w:sz w:val="28"/>
          <w:szCs w:val="28"/>
          <w:lang w:val="uk-UA"/>
        </w:rPr>
        <w:t>≤</w:t>
      </w:r>
      <w:r w:rsidR="00B125F9" w:rsidRPr="002A4B7E">
        <w:rPr>
          <w:bCs/>
          <w:color w:val="auto"/>
          <w:sz w:val="28"/>
          <w:szCs w:val="28"/>
          <w:lang w:val="uk-UA"/>
        </w:rPr>
        <w:t> 24 </w:t>
      </w:r>
      <w:r w:rsidR="005803B3" w:rsidRPr="002A4B7E">
        <w:rPr>
          <w:bCs/>
          <w:color w:val="auto"/>
          <w:sz w:val="28"/>
          <w:szCs w:val="28"/>
          <w:lang w:val="uk-UA"/>
        </w:rPr>
        <w:t xml:space="preserve">кВ та іншою обмоткою </w:t>
      </w:r>
      <w:r w:rsidR="00B125F9" w:rsidRPr="002A4B7E">
        <w:rPr>
          <w:bCs/>
          <w:color w:val="auto"/>
          <w:sz w:val="28"/>
          <w:szCs w:val="28"/>
          <w:lang w:val="uk-UA"/>
        </w:rPr>
        <w:t>U</w:t>
      </w:r>
      <w:r w:rsidR="00B125F9" w:rsidRPr="002A4B7E">
        <w:rPr>
          <w:bCs/>
          <w:color w:val="auto"/>
          <w:sz w:val="28"/>
          <w:szCs w:val="28"/>
          <w:vertAlign w:val="subscript"/>
          <w:lang w:val="en-US"/>
        </w:rPr>
        <w:t>m</w:t>
      </w:r>
      <w:r w:rsidR="00B125F9" w:rsidRPr="002A4B7E">
        <w:rPr>
          <w:bCs/>
          <w:color w:val="auto"/>
          <w:sz w:val="28"/>
          <w:szCs w:val="28"/>
          <w:lang w:val="uk-UA"/>
        </w:rPr>
        <w:t> </w:t>
      </w:r>
      <w:r w:rsidRPr="002A4B7E">
        <w:rPr>
          <w:bCs/>
          <w:color w:val="auto"/>
          <w:sz w:val="28"/>
          <w:szCs w:val="28"/>
          <w:lang w:val="uk-UA"/>
        </w:rPr>
        <w:t>≤</w:t>
      </w:r>
      <w:r w:rsidR="00B125F9" w:rsidRPr="002A4B7E">
        <w:rPr>
          <w:bCs/>
          <w:color w:val="auto"/>
          <w:sz w:val="28"/>
          <w:szCs w:val="28"/>
          <w:lang w:val="uk-UA"/>
        </w:rPr>
        <w:t> 3,6 </w:t>
      </w:r>
      <w:r w:rsidRPr="002A4B7E">
        <w:rPr>
          <w:bCs/>
          <w:color w:val="auto"/>
          <w:sz w:val="28"/>
          <w:szCs w:val="28"/>
          <w:lang w:val="uk-UA"/>
        </w:rPr>
        <w:t>к</w:t>
      </w:r>
      <w:r w:rsidR="00B125F9" w:rsidRPr="002A4B7E">
        <w:rPr>
          <w:bCs/>
          <w:color w:val="auto"/>
          <w:sz w:val="28"/>
          <w:szCs w:val="28"/>
          <w:lang w:val="uk-UA"/>
        </w:rPr>
        <w:t>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32"/>
        <w:gridCol w:w="2226"/>
        <w:gridCol w:w="1657"/>
        <w:gridCol w:w="1980"/>
        <w:gridCol w:w="2280"/>
      </w:tblGrid>
      <w:tr w:rsidR="002A4B7E" w:rsidRPr="002A4B7E" w:rsidTr="00083DA1">
        <w:tc>
          <w:tcPr>
            <w:tcW w:w="10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Номінальна</w:t>
            </w:r>
            <w:proofErr w:type="spellEnd"/>
            <w:r w:rsidRPr="002A4B7E">
              <w:rPr>
                <w:sz w:val="24"/>
                <w:szCs w:val="24"/>
              </w:rPr>
              <w:t xml:space="preserve"> </w:t>
            </w:r>
            <w:proofErr w:type="spellStart"/>
            <w:r w:rsidRPr="002A4B7E">
              <w:rPr>
                <w:sz w:val="24"/>
                <w:szCs w:val="24"/>
              </w:rPr>
              <w:t>потужність</w:t>
            </w:r>
            <w:proofErr w:type="spellEnd"/>
            <w:r w:rsidRPr="002A4B7E">
              <w:rPr>
                <w:sz w:val="24"/>
                <w:szCs w:val="24"/>
              </w:rPr>
              <w:br/>
              <w:t>(</w:t>
            </w:r>
            <w:proofErr w:type="spellStart"/>
            <w:r w:rsidRPr="002A4B7E">
              <w:rPr>
                <w:sz w:val="24"/>
                <w:szCs w:val="24"/>
              </w:rPr>
              <w:t>кВА</w:t>
            </w:r>
            <w:proofErr w:type="spellEnd"/>
            <w:r w:rsidRPr="002A4B7E">
              <w:rPr>
                <w:sz w:val="24"/>
                <w:szCs w:val="24"/>
              </w:rPr>
              <w:t>)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DA1" w:rsidRPr="002A4B7E" w:rsidRDefault="00083DA1" w:rsidP="005803B3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A4B7E">
              <w:rPr>
                <w:sz w:val="24"/>
                <w:szCs w:val="24"/>
              </w:rPr>
              <w:t>Р</w:t>
            </w:r>
            <w:proofErr w:type="gramEnd"/>
            <w:r w:rsidRPr="002A4B7E">
              <w:rPr>
                <w:sz w:val="24"/>
                <w:szCs w:val="24"/>
              </w:rPr>
              <w:t>івень</w:t>
            </w:r>
            <w:proofErr w:type="spellEnd"/>
            <w:r w:rsidRPr="002A4B7E">
              <w:rPr>
                <w:sz w:val="24"/>
                <w:szCs w:val="24"/>
              </w:rPr>
              <w:t xml:space="preserve"> 1 (через два роки з </w:t>
            </w:r>
            <w:r w:rsidR="005803B3" w:rsidRPr="002A4B7E">
              <w:rPr>
                <w:sz w:val="24"/>
                <w:szCs w:val="24"/>
                <w:lang w:val="uk-UA"/>
              </w:rPr>
              <w:t>дати</w:t>
            </w:r>
            <w:r w:rsidRPr="002A4B7E">
              <w:rPr>
                <w:sz w:val="24"/>
                <w:szCs w:val="24"/>
              </w:rPr>
              <w:t xml:space="preserve"> </w:t>
            </w:r>
            <w:proofErr w:type="spellStart"/>
            <w:r w:rsidRPr="002A4B7E">
              <w:rPr>
                <w:sz w:val="24"/>
                <w:szCs w:val="24"/>
              </w:rPr>
              <w:t>набрання</w:t>
            </w:r>
            <w:proofErr w:type="spellEnd"/>
            <w:r w:rsidRPr="002A4B7E">
              <w:rPr>
                <w:sz w:val="24"/>
                <w:szCs w:val="24"/>
              </w:rPr>
              <w:t xml:space="preserve"> </w:t>
            </w:r>
            <w:proofErr w:type="spellStart"/>
            <w:r w:rsidRPr="002A4B7E">
              <w:rPr>
                <w:sz w:val="24"/>
                <w:szCs w:val="24"/>
              </w:rPr>
              <w:t>чинності</w:t>
            </w:r>
            <w:proofErr w:type="spellEnd"/>
            <w:r w:rsidRPr="002A4B7E">
              <w:rPr>
                <w:sz w:val="24"/>
                <w:szCs w:val="24"/>
              </w:rPr>
              <w:t> </w:t>
            </w:r>
            <w:proofErr w:type="spellStart"/>
            <w:r w:rsidR="000E4802" w:rsidRPr="002A4B7E">
              <w:fldChar w:fldCharType="begin"/>
            </w:r>
            <w:r w:rsidR="000E4802" w:rsidRPr="002A4B7E">
              <w:instrText xml:space="preserve"> HYPERLINK "https://zakon.rada.gov.ua/laws/show/152-2019-%D0%BF" \l "n11" </w:instrText>
            </w:r>
            <w:r w:rsidR="000E4802" w:rsidRPr="002A4B7E">
              <w:fldChar w:fldCharType="separate"/>
            </w:r>
            <w:r w:rsidRPr="002A4B7E">
              <w:rPr>
                <w:sz w:val="24"/>
                <w:szCs w:val="24"/>
                <w:u w:val="single"/>
              </w:rPr>
              <w:t>Технічним</w:t>
            </w:r>
            <w:proofErr w:type="spellEnd"/>
            <w:r w:rsidRPr="002A4B7E">
              <w:rPr>
                <w:sz w:val="24"/>
                <w:szCs w:val="24"/>
                <w:u w:val="single"/>
              </w:rPr>
              <w:t xml:space="preserve"> регламентом</w:t>
            </w:r>
            <w:r w:rsidR="000E4802" w:rsidRPr="002A4B7E">
              <w:rPr>
                <w:sz w:val="24"/>
                <w:szCs w:val="24"/>
                <w:u w:val="single"/>
              </w:rPr>
              <w:fldChar w:fldCharType="end"/>
            </w:r>
            <w:r w:rsidRPr="002A4B7E">
              <w:rPr>
                <w:sz w:val="24"/>
                <w:szCs w:val="24"/>
              </w:rPr>
              <w:t>)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83DA1" w:rsidRPr="002A4B7E" w:rsidRDefault="00083DA1" w:rsidP="005803B3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A4B7E">
              <w:rPr>
                <w:sz w:val="24"/>
                <w:szCs w:val="24"/>
              </w:rPr>
              <w:t>Р</w:t>
            </w:r>
            <w:proofErr w:type="gramEnd"/>
            <w:r w:rsidRPr="002A4B7E">
              <w:rPr>
                <w:sz w:val="24"/>
                <w:szCs w:val="24"/>
              </w:rPr>
              <w:t>івень</w:t>
            </w:r>
            <w:proofErr w:type="spellEnd"/>
            <w:r w:rsidRPr="002A4B7E">
              <w:rPr>
                <w:sz w:val="24"/>
                <w:szCs w:val="24"/>
              </w:rPr>
              <w:t xml:space="preserve"> 2 (через </w:t>
            </w:r>
            <w:proofErr w:type="spellStart"/>
            <w:r w:rsidRPr="002A4B7E">
              <w:rPr>
                <w:sz w:val="24"/>
                <w:szCs w:val="24"/>
              </w:rPr>
              <w:t>чотири</w:t>
            </w:r>
            <w:proofErr w:type="spellEnd"/>
            <w:r w:rsidRPr="002A4B7E">
              <w:rPr>
                <w:sz w:val="24"/>
                <w:szCs w:val="24"/>
              </w:rPr>
              <w:t xml:space="preserve"> роки з </w:t>
            </w:r>
            <w:r w:rsidR="005803B3" w:rsidRPr="002A4B7E">
              <w:rPr>
                <w:sz w:val="24"/>
                <w:szCs w:val="24"/>
                <w:lang w:val="uk-UA"/>
              </w:rPr>
              <w:t>дати</w:t>
            </w:r>
            <w:r w:rsidRPr="002A4B7E">
              <w:rPr>
                <w:sz w:val="24"/>
                <w:szCs w:val="24"/>
              </w:rPr>
              <w:t xml:space="preserve"> </w:t>
            </w:r>
            <w:proofErr w:type="spellStart"/>
            <w:r w:rsidRPr="002A4B7E">
              <w:rPr>
                <w:sz w:val="24"/>
                <w:szCs w:val="24"/>
              </w:rPr>
              <w:t>набрання</w:t>
            </w:r>
            <w:proofErr w:type="spellEnd"/>
            <w:r w:rsidRPr="002A4B7E">
              <w:rPr>
                <w:sz w:val="24"/>
                <w:szCs w:val="24"/>
              </w:rPr>
              <w:t xml:space="preserve"> </w:t>
            </w:r>
            <w:proofErr w:type="spellStart"/>
            <w:r w:rsidRPr="002A4B7E">
              <w:rPr>
                <w:sz w:val="24"/>
                <w:szCs w:val="24"/>
              </w:rPr>
              <w:t>чинності</w:t>
            </w:r>
            <w:proofErr w:type="spellEnd"/>
            <w:r w:rsidRPr="002A4B7E">
              <w:rPr>
                <w:sz w:val="24"/>
                <w:szCs w:val="24"/>
              </w:rPr>
              <w:t> </w:t>
            </w:r>
            <w:proofErr w:type="spellStart"/>
            <w:r w:rsidR="00A52BE4" w:rsidRPr="002A4B7E">
              <w:fldChar w:fldCharType="begin"/>
            </w:r>
            <w:r w:rsidR="00A52BE4" w:rsidRPr="002A4B7E">
              <w:instrText xml:space="preserve"> HYPERLINK "https://zakon.rada.gov.ua/laws/show/152-2019-%D0%BF" \l "n11" </w:instrText>
            </w:r>
            <w:r w:rsidR="00A52BE4" w:rsidRPr="002A4B7E">
              <w:fldChar w:fldCharType="separate"/>
            </w:r>
            <w:r w:rsidRPr="002A4B7E">
              <w:rPr>
                <w:sz w:val="24"/>
                <w:szCs w:val="24"/>
                <w:u w:val="single"/>
              </w:rPr>
              <w:t>Технічним</w:t>
            </w:r>
            <w:proofErr w:type="spellEnd"/>
            <w:r w:rsidRPr="002A4B7E">
              <w:rPr>
                <w:sz w:val="24"/>
                <w:szCs w:val="24"/>
                <w:u w:val="single"/>
              </w:rPr>
              <w:t xml:space="preserve"> регламентом</w:t>
            </w:r>
            <w:r w:rsidR="00A52BE4" w:rsidRPr="002A4B7E">
              <w:rPr>
                <w:sz w:val="24"/>
                <w:szCs w:val="24"/>
                <w:u w:val="single"/>
              </w:rPr>
              <w:fldChar w:fldCharType="end"/>
            </w:r>
            <w:r w:rsidRPr="002A4B7E">
              <w:rPr>
                <w:sz w:val="24"/>
                <w:szCs w:val="24"/>
              </w:rPr>
              <w:t>)</w:t>
            </w:r>
          </w:p>
        </w:tc>
      </w:tr>
      <w:tr w:rsidR="002A4B7E" w:rsidRPr="002A4B7E" w:rsidTr="00083DA1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DA1" w:rsidRPr="002A4B7E" w:rsidRDefault="00083DA1" w:rsidP="00083DA1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максимальні</w:t>
            </w:r>
            <w:proofErr w:type="spellEnd"/>
            <w:r w:rsidRPr="002A4B7E">
              <w:rPr>
                <w:sz w:val="24"/>
                <w:szCs w:val="24"/>
              </w:rPr>
              <w:t xml:space="preserve"> </w:t>
            </w:r>
            <w:proofErr w:type="spellStart"/>
            <w:r w:rsidRPr="002A4B7E">
              <w:rPr>
                <w:sz w:val="24"/>
                <w:szCs w:val="24"/>
              </w:rPr>
              <w:t>втрати</w:t>
            </w:r>
            <w:proofErr w:type="spellEnd"/>
            <w:r w:rsidRPr="002A4B7E">
              <w:rPr>
                <w:sz w:val="24"/>
                <w:szCs w:val="24"/>
              </w:rPr>
              <w:t xml:space="preserve"> короткого </w:t>
            </w:r>
            <w:proofErr w:type="spellStart"/>
            <w:r w:rsidRPr="002A4B7E">
              <w:rPr>
                <w:sz w:val="24"/>
                <w:szCs w:val="24"/>
              </w:rPr>
              <w:t>замикання</w:t>
            </w:r>
            <w:proofErr w:type="spellEnd"/>
            <w:r w:rsidRPr="002A4B7E">
              <w:rPr>
                <w:sz w:val="24"/>
                <w:szCs w:val="24"/>
              </w:rPr>
              <w:t>* (</w:t>
            </w:r>
            <w:proofErr w:type="spellStart"/>
            <w:proofErr w:type="gramStart"/>
            <w:r w:rsidRPr="002A4B7E">
              <w:rPr>
                <w:sz w:val="24"/>
                <w:szCs w:val="24"/>
              </w:rPr>
              <w:t>п</w:t>
            </w:r>
            <w:proofErr w:type="gramEnd"/>
            <w:r w:rsidRPr="002A4B7E">
              <w:rPr>
                <w:sz w:val="24"/>
                <w:szCs w:val="24"/>
              </w:rPr>
              <w:t>ід</w:t>
            </w:r>
            <w:proofErr w:type="spellEnd"/>
            <w:r w:rsidRPr="002A4B7E">
              <w:rPr>
                <w:sz w:val="24"/>
                <w:szCs w:val="24"/>
              </w:rPr>
              <w:t xml:space="preserve"> час </w:t>
            </w:r>
            <w:proofErr w:type="spellStart"/>
            <w:r w:rsidRPr="002A4B7E">
              <w:rPr>
                <w:sz w:val="24"/>
                <w:szCs w:val="24"/>
              </w:rPr>
              <w:t>роботи</w:t>
            </w:r>
            <w:proofErr w:type="spellEnd"/>
            <w:r w:rsidRPr="002A4B7E">
              <w:rPr>
                <w:sz w:val="24"/>
                <w:szCs w:val="24"/>
              </w:rPr>
              <w:t xml:space="preserve"> </w:t>
            </w:r>
            <w:proofErr w:type="spellStart"/>
            <w:r w:rsidRPr="002A4B7E">
              <w:rPr>
                <w:sz w:val="24"/>
                <w:szCs w:val="24"/>
              </w:rPr>
              <w:t>під</w:t>
            </w:r>
            <w:proofErr w:type="spellEnd"/>
            <w:r w:rsidRPr="002A4B7E">
              <w:rPr>
                <w:sz w:val="24"/>
                <w:szCs w:val="24"/>
              </w:rPr>
              <w:t xml:space="preserve"> </w:t>
            </w:r>
            <w:proofErr w:type="spellStart"/>
            <w:r w:rsidRPr="002A4B7E">
              <w:rPr>
                <w:sz w:val="24"/>
                <w:szCs w:val="24"/>
              </w:rPr>
              <w:t>навантаженням</w:t>
            </w:r>
            <w:proofErr w:type="spellEnd"/>
            <w:r w:rsidRPr="002A4B7E">
              <w:rPr>
                <w:sz w:val="24"/>
                <w:szCs w:val="24"/>
              </w:rPr>
              <w:t>) (</w:t>
            </w:r>
            <w:proofErr w:type="spellStart"/>
            <w:r w:rsidRPr="002A4B7E">
              <w:rPr>
                <w:sz w:val="24"/>
                <w:szCs w:val="24"/>
              </w:rPr>
              <w:t>P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),</w:t>
            </w:r>
            <w:r w:rsidRPr="002A4B7E">
              <w:rPr>
                <w:sz w:val="24"/>
                <w:szCs w:val="24"/>
              </w:rPr>
              <w:br/>
              <w:t>Вт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максимальні</w:t>
            </w:r>
            <w:proofErr w:type="spellEnd"/>
            <w:r w:rsidRPr="002A4B7E">
              <w:rPr>
                <w:sz w:val="24"/>
                <w:szCs w:val="24"/>
              </w:rPr>
              <w:t xml:space="preserve"> </w:t>
            </w:r>
            <w:proofErr w:type="spellStart"/>
            <w:r w:rsidRPr="002A4B7E">
              <w:rPr>
                <w:sz w:val="24"/>
                <w:szCs w:val="24"/>
              </w:rPr>
              <w:t>втрати</w:t>
            </w:r>
            <w:proofErr w:type="spellEnd"/>
            <w:r w:rsidRPr="002A4B7E">
              <w:rPr>
                <w:sz w:val="24"/>
                <w:szCs w:val="24"/>
              </w:rPr>
              <w:t xml:space="preserve"> холостого ходу* (</w:t>
            </w:r>
            <w:proofErr w:type="spellStart"/>
            <w:r w:rsidRPr="002A4B7E">
              <w:rPr>
                <w:sz w:val="24"/>
                <w:szCs w:val="24"/>
              </w:rPr>
              <w:t>P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),</w:t>
            </w:r>
            <w:r w:rsidRPr="002A4B7E">
              <w:rPr>
                <w:sz w:val="24"/>
                <w:szCs w:val="24"/>
              </w:rPr>
              <w:br/>
              <w:t>Вт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максимальні</w:t>
            </w:r>
            <w:proofErr w:type="spellEnd"/>
            <w:r w:rsidRPr="002A4B7E">
              <w:rPr>
                <w:sz w:val="24"/>
                <w:szCs w:val="24"/>
              </w:rPr>
              <w:t xml:space="preserve"> </w:t>
            </w:r>
            <w:proofErr w:type="spellStart"/>
            <w:r w:rsidRPr="002A4B7E">
              <w:rPr>
                <w:sz w:val="24"/>
                <w:szCs w:val="24"/>
              </w:rPr>
              <w:t>втрати</w:t>
            </w:r>
            <w:proofErr w:type="spellEnd"/>
            <w:r w:rsidRPr="002A4B7E">
              <w:rPr>
                <w:sz w:val="24"/>
                <w:szCs w:val="24"/>
              </w:rPr>
              <w:t xml:space="preserve"> короткого </w:t>
            </w:r>
            <w:proofErr w:type="spellStart"/>
            <w:r w:rsidRPr="002A4B7E">
              <w:rPr>
                <w:sz w:val="24"/>
                <w:szCs w:val="24"/>
              </w:rPr>
              <w:t>замикання</w:t>
            </w:r>
            <w:proofErr w:type="spellEnd"/>
            <w:r w:rsidRPr="002A4B7E">
              <w:rPr>
                <w:sz w:val="24"/>
                <w:szCs w:val="24"/>
              </w:rPr>
              <w:t>* (</w:t>
            </w:r>
            <w:proofErr w:type="spellStart"/>
            <w:proofErr w:type="gramStart"/>
            <w:r w:rsidRPr="002A4B7E">
              <w:rPr>
                <w:sz w:val="24"/>
                <w:szCs w:val="24"/>
              </w:rPr>
              <w:t>п</w:t>
            </w:r>
            <w:proofErr w:type="gramEnd"/>
            <w:r w:rsidRPr="002A4B7E">
              <w:rPr>
                <w:sz w:val="24"/>
                <w:szCs w:val="24"/>
              </w:rPr>
              <w:t>ід</w:t>
            </w:r>
            <w:proofErr w:type="spellEnd"/>
            <w:r w:rsidRPr="002A4B7E">
              <w:rPr>
                <w:sz w:val="24"/>
                <w:szCs w:val="24"/>
              </w:rPr>
              <w:t xml:space="preserve"> час </w:t>
            </w:r>
            <w:proofErr w:type="spellStart"/>
            <w:r w:rsidRPr="002A4B7E">
              <w:rPr>
                <w:sz w:val="24"/>
                <w:szCs w:val="24"/>
              </w:rPr>
              <w:t>роботи</w:t>
            </w:r>
            <w:proofErr w:type="spellEnd"/>
            <w:r w:rsidRPr="002A4B7E">
              <w:rPr>
                <w:sz w:val="24"/>
                <w:szCs w:val="24"/>
              </w:rPr>
              <w:t xml:space="preserve"> </w:t>
            </w:r>
            <w:proofErr w:type="spellStart"/>
            <w:r w:rsidRPr="002A4B7E">
              <w:rPr>
                <w:sz w:val="24"/>
                <w:szCs w:val="24"/>
              </w:rPr>
              <w:t>під</w:t>
            </w:r>
            <w:proofErr w:type="spellEnd"/>
            <w:r w:rsidRPr="002A4B7E">
              <w:rPr>
                <w:sz w:val="24"/>
                <w:szCs w:val="24"/>
              </w:rPr>
              <w:t xml:space="preserve"> </w:t>
            </w:r>
            <w:proofErr w:type="spellStart"/>
            <w:r w:rsidRPr="002A4B7E">
              <w:rPr>
                <w:sz w:val="24"/>
                <w:szCs w:val="24"/>
              </w:rPr>
              <w:t>навантаженням</w:t>
            </w:r>
            <w:proofErr w:type="spellEnd"/>
            <w:r w:rsidRPr="002A4B7E">
              <w:rPr>
                <w:sz w:val="24"/>
                <w:szCs w:val="24"/>
              </w:rPr>
              <w:t>) (</w:t>
            </w:r>
            <w:proofErr w:type="spellStart"/>
            <w:r w:rsidRPr="002A4B7E">
              <w:rPr>
                <w:sz w:val="24"/>
                <w:szCs w:val="24"/>
              </w:rPr>
              <w:t>P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),</w:t>
            </w:r>
            <w:r w:rsidRPr="002A4B7E">
              <w:rPr>
                <w:sz w:val="24"/>
                <w:szCs w:val="24"/>
              </w:rPr>
              <w:br/>
              <w:t>Вт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максимальні</w:t>
            </w:r>
            <w:proofErr w:type="spellEnd"/>
            <w:r w:rsidRPr="002A4B7E">
              <w:rPr>
                <w:sz w:val="24"/>
                <w:szCs w:val="24"/>
              </w:rPr>
              <w:t xml:space="preserve"> </w:t>
            </w:r>
            <w:proofErr w:type="spellStart"/>
            <w:r w:rsidRPr="002A4B7E">
              <w:rPr>
                <w:sz w:val="24"/>
                <w:szCs w:val="24"/>
              </w:rPr>
              <w:t>втрати</w:t>
            </w:r>
            <w:proofErr w:type="spellEnd"/>
            <w:r w:rsidRPr="002A4B7E">
              <w:rPr>
                <w:sz w:val="24"/>
                <w:szCs w:val="24"/>
              </w:rPr>
              <w:t xml:space="preserve"> холостого ходу* (</w:t>
            </w:r>
            <w:proofErr w:type="spellStart"/>
            <w:r w:rsidRPr="002A4B7E">
              <w:rPr>
                <w:sz w:val="24"/>
                <w:szCs w:val="24"/>
              </w:rPr>
              <w:t>P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),</w:t>
            </w:r>
            <w:r w:rsidRPr="002A4B7E">
              <w:rPr>
                <w:sz w:val="24"/>
                <w:szCs w:val="24"/>
              </w:rPr>
              <w:br/>
              <w:t>Вт</w:t>
            </w:r>
          </w:p>
        </w:tc>
      </w:tr>
      <w:tr w:rsidR="002A4B7E" w:rsidRPr="002A4B7E" w:rsidTr="00083DA1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2A4B7E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</w:rPr>
              <w:t>≤</w:t>
            </w:r>
            <w:r w:rsidRPr="002A4B7E">
              <w:rPr>
                <w:sz w:val="24"/>
                <w:szCs w:val="24"/>
              </w:rPr>
              <w:t> 50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B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(1700)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(200)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(1500)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- 10 % (180)</w:t>
            </w:r>
          </w:p>
        </w:tc>
      </w:tr>
      <w:tr w:rsidR="002A4B7E" w:rsidRPr="002A4B7E" w:rsidTr="00083DA1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100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B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(2050)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(280)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(1800)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- 10 % (252)</w:t>
            </w:r>
          </w:p>
        </w:tc>
      </w:tr>
      <w:tr w:rsidR="002A4B7E" w:rsidRPr="002A4B7E" w:rsidTr="00083DA1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160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B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(2900)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(400)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(2600)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- 10 % (360)</w:t>
            </w:r>
          </w:p>
        </w:tc>
      </w:tr>
      <w:tr w:rsidR="002A4B7E" w:rsidRPr="002A4B7E" w:rsidTr="00083DA1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250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B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(3800)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(520)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(3400)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- 10 % (468)</w:t>
            </w:r>
          </w:p>
        </w:tc>
      </w:tr>
      <w:tr w:rsidR="002A4B7E" w:rsidRPr="002A4B7E" w:rsidTr="00083DA1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400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B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(5500)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(750)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(4500)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- 10 % (675)</w:t>
            </w:r>
          </w:p>
        </w:tc>
      </w:tr>
      <w:tr w:rsidR="002A4B7E" w:rsidRPr="002A4B7E" w:rsidTr="00083DA1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630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B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(7600)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(1100)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(7100)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- 10 % (990)</w:t>
            </w:r>
          </w:p>
        </w:tc>
      </w:tr>
      <w:tr w:rsidR="002A4B7E" w:rsidRPr="002A4B7E" w:rsidTr="00083DA1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800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(8000)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(1300)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(8000)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- 10 % (1170)</w:t>
            </w:r>
          </w:p>
        </w:tc>
      </w:tr>
      <w:tr w:rsidR="002A4B7E" w:rsidRPr="002A4B7E" w:rsidTr="00083DA1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1 000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(9000)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(1550)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(9000)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- 10 % (1395)</w:t>
            </w:r>
          </w:p>
        </w:tc>
      </w:tr>
      <w:tr w:rsidR="002A4B7E" w:rsidRPr="002A4B7E" w:rsidTr="00083DA1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1 250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(11000)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(1800)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(11000)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- 10 % (1620)</w:t>
            </w:r>
          </w:p>
        </w:tc>
      </w:tr>
      <w:tr w:rsidR="002A4B7E" w:rsidRPr="002A4B7E" w:rsidTr="00083DA1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1 600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(13000)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(2200)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(13000)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- 10 % (1980)</w:t>
            </w:r>
          </w:p>
        </w:tc>
      </w:tr>
      <w:tr w:rsidR="002A4B7E" w:rsidRPr="002A4B7E" w:rsidTr="00083DA1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2 000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(16000)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(2600)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(16000)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- 10 % (2340)</w:t>
            </w:r>
          </w:p>
        </w:tc>
      </w:tr>
      <w:tr w:rsidR="002A4B7E" w:rsidRPr="002A4B7E" w:rsidTr="00083DA1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lastRenderedPageBreak/>
              <w:t>2 500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(19000)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(3100)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(19000)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- 10 % (2790)</w:t>
            </w:r>
          </w:p>
        </w:tc>
      </w:tr>
      <w:tr w:rsidR="002A4B7E" w:rsidRPr="002A4B7E" w:rsidTr="00083DA1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3 150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(22000)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(3800)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k</w:t>
            </w:r>
            <w:proofErr w:type="spellEnd"/>
            <w:r w:rsidRPr="002A4B7E">
              <w:rPr>
                <w:sz w:val="24"/>
                <w:szCs w:val="24"/>
              </w:rPr>
              <w:t> (22000)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A1" w:rsidRPr="002A4B7E" w:rsidRDefault="00083DA1" w:rsidP="00083DA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 w:rsidRPr="002A4B7E">
              <w:rPr>
                <w:sz w:val="24"/>
                <w:szCs w:val="24"/>
              </w:rPr>
              <w:t> - 10 % (3420)</w:t>
            </w:r>
          </w:p>
        </w:tc>
      </w:tr>
    </w:tbl>
    <w:p w:rsidR="00083DA1" w:rsidRPr="002A4B7E" w:rsidRDefault="00083DA1" w:rsidP="00083DA1">
      <w:pPr>
        <w:shd w:val="clear" w:color="auto" w:fill="FFFFFF"/>
        <w:spacing w:after="150"/>
        <w:jc w:val="both"/>
        <w:rPr>
          <w:sz w:val="24"/>
          <w:szCs w:val="24"/>
          <w:lang w:val="uk-UA"/>
        </w:rPr>
      </w:pPr>
      <w:bookmarkStart w:id="5" w:name="n74"/>
      <w:bookmarkEnd w:id="5"/>
      <w:r w:rsidRPr="002A4B7E">
        <w:t>__________</w:t>
      </w:r>
      <w:r w:rsidRPr="002A4B7E">
        <w:rPr>
          <w:sz w:val="24"/>
          <w:szCs w:val="24"/>
        </w:rPr>
        <w:br/>
      </w:r>
      <w:r w:rsidRPr="002A4B7E">
        <w:rPr>
          <w:sz w:val="24"/>
          <w:szCs w:val="24"/>
          <w:lang w:val="uk-UA"/>
        </w:rPr>
        <w:t xml:space="preserve">* Максимальні втрати для величин номінальної потужності (у </w:t>
      </w:r>
      <w:proofErr w:type="spellStart"/>
      <w:r w:rsidRPr="002A4B7E">
        <w:rPr>
          <w:sz w:val="24"/>
          <w:szCs w:val="24"/>
          <w:lang w:val="uk-UA"/>
        </w:rPr>
        <w:t>кВА</w:t>
      </w:r>
      <w:proofErr w:type="spellEnd"/>
      <w:r w:rsidRPr="002A4B7E">
        <w:rPr>
          <w:sz w:val="24"/>
          <w:szCs w:val="24"/>
          <w:lang w:val="uk-UA"/>
        </w:rPr>
        <w:t xml:space="preserve">), які коливаються між номінальними величинами, наведеними </w:t>
      </w:r>
      <w:proofErr w:type="gramStart"/>
      <w:r w:rsidRPr="002A4B7E">
        <w:rPr>
          <w:sz w:val="24"/>
          <w:szCs w:val="24"/>
          <w:lang w:val="uk-UA"/>
        </w:rPr>
        <w:t>в</w:t>
      </w:r>
      <w:proofErr w:type="gramEnd"/>
      <w:r w:rsidRPr="002A4B7E">
        <w:rPr>
          <w:sz w:val="24"/>
          <w:szCs w:val="24"/>
          <w:lang w:val="uk-UA"/>
        </w:rPr>
        <w:t> </w:t>
      </w:r>
      <w:hyperlink r:id="rId14" w:anchor="n72" w:history="1">
        <w:r w:rsidRPr="002A4B7E">
          <w:rPr>
            <w:sz w:val="24"/>
            <w:szCs w:val="24"/>
            <w:lang w:val="uk-UA"/>
          </w:rPr>
          <w:t>таблиці 2</w:t>
        </w:r>
      </w:hyperlink>
      <w:r w:rsidR="001E244D" w:rsidRPr="002A4B7E">
        <w:rPr>
          <w:sz w:val="24"/>
          <w:szCs w:val="24"/>
          <w:lang w:val="uk-UA"/>
        </w:rPr>
        <w:t xml:space="preserve"> цього додатка</w:t>
      </w:r>
      <w:r w:rsidRPr="002A4B7E">
        <w:rPr>
          <w:sz w:val="24"/>
          <w:szCs w:val="24"/>
          <w:lang w:val="uk-UA"/>
        </w:rPr>
        <w:t>, розраховуються за допомогою лінійної інтерполяції.</w:t>
      </w:r>
    </w:p>
    <w:p w:rsidR="002100A4" w:rsidRPr="002A4B7E" w:rsidRDefault="002100A4" w:rsidP="00B2531B">
      <w:pPr>
        <w:pStyle w:val="Default"/>
        <w:spacing w:before="120" w:after="120"/>
        <w:jc w:val="both"/>
        <w:rPr>
          <w:color w:val="auto"/>
          <w:sz w:val="28"/>
          <w:szCs w:val="28"/>
          <w:highlight w:val="red"/>
          <w:lang w:val="uk-UA"/>
        </w:rPr>
      </w:pPr>
    </w:p>
    <w:p w:rsidR="00576F73" w:rsidRPr="002A4B7E" w:rsidRDefault="00576F73" w:rsidP="00576F73">
      <w:pPr>
        <w:shd w:val="clear" w:color="auto" w:fill="FFFFFF"/>
        <w:spacing w:before="120" w:after="120" w:line="312" w:lineRule="atLeast"/>
        <w:jc w:val="right"/>
        <w:rPr>
          <w:sz w:val="28"/>
          <w:szCs w:val="28"/>
          <w:lang w:val="uk-UA"/>
        </w:rPr>
      </w:pPr>
      <w:r w:rsidRPr="002A4B7E">
        <w:rPr>
          <w:iCs/>
          <w:sz w:val="28"/>
          <w:szCs w:val="28"/>
          <w:lang w:val="uk-UA"/>
        </w:rPr>
        <w:t>Таблиця 3a</w:t>
      </w:r>
    </w:p>
    <w:p w:rsidR="00576F73" w:rsidRPr="002A4B7E" w:rsidRDefault="00576F73" w:rsidP="00576F73">
      <w:pPr>
        <w:shd w:val="clear" w:color="auto" w:fill="FFFFFF"/>
        <w:spacing w:before="120" w:after="120" w:line="312" w:lineRule="atLeast"/>
        <w:jc w:val="center"/>
        <w:rPr>
          <w:sz w:val="28"/>
          <w:szCs w:val="28"/>
          <w:lang w:val="uk-UA"/>
        </w:rPr>
      </w:pPr>
      <w:r w:rsidRPr="002A4B7E">
        <w:rPr>
          <w:bCs/>
          <w:sz w:val="28"/>
          <w:szCs w:val="28"/>
          <w:lang w:val="uk-UA"/>
        </w:rPr>
        <w:t xml:space="preserve">Коригувальні коефіцієнти, які застосовуються до величин втрат </w:t>
      </w:r>
      <w:r w:rsidR="009C6629" w:rsidRPr="002A4B7E">
        <w:rPr>
          <w:bCs/>
          <w:sz w:val="28"/>
          <w:szCs w:val="28"/>
          <w:lang w:val="uk-UA"/>
        </w:rPr>
        <w:t>короткого замикання</w:t>
      </w:r>
      <w:r w:rsidRPr="002A4B7E">
        <w:rPr>
          <w:bCs/>
          <w:sz w:val="28"/>
          <w:szCs w:val="28"/>
          <w:lang w:val="uk-UA"/>
        </w:rPr>
        <w:t xml:space="preserve"> і втрат холостого ходу, наведених у таблицях 1, 2 і 6 </w:t>
      </w:r>
      <w:r w:rsidR="001E244D" w:rsidRPr="002A4B7E">
        <w:rPr>
          <w:bCs/>
          <w:sz w:val="28"/>
          <w:szCs w:val="28"/>
          <w:lang w:val="uk-UA"/>
        </w:rPr>
        <w:t xml:space="preserve">цього додатка </w:t>
      </w:r>
      <w:r w:rsidRPr="002A4B7E">
        <w:rPr>
          <w:bCs/>
          <w:sz w:val="28"/>
          <w:szCs w:val="28"/>
          <w:lang w:val="uk-UA"/>
        </w:rPr>
        <w:t>для середніх силових трансформаторів з особливими комбінаціями напруги обмото</w:t>
      </w:r>
      <w:r w:rsidR="007F5E2F" w:rsidRPr="002A4B7E">
        <w:rPr>
          <w:bCs/>
          <w:sz w:val="28"/>
          <w:szCs w:val="28"/>
          <w:lang w:val="uk-UA"/>
        </w:rPr>
        <w:t>к (з номінальною потужністю ≤ 3</w:t>
      </w:r>
      <w:r w:rsidRPr="002A4B7E">
        <w:rPr>
          <w:bCs/>
          <w:sz w:val="28"/>
          <w:szCs w:val="28"/>
          <w:lang w:val="uk-UA"/>
        </w:rPr>
        <w:t>150 кВ</w:t>
      </w:r>
      <w:r w:rsidR="009A4BFA" w:rsidRPr="002A4B7E">
        <w:rPr>
          <w:bCs/>
          <w:sz w:val="28"/>
          <w:szCs w:val="28"/>
          <w:lang w:val="uk-UA"/>
        </w:rPr>
        <w:t>•</w:t>
      </w:r>
      <w:r w:rsidRPr="002A4B7E">
        <w:rPr>
          <w:bCs/>
          <w:sz w:val="28"/>
          <w:szCs w:val="28"/>
          <w:lang w:val="uk-UA"/>
        </w:rPr>
        <w:t>А)</w:t>
      </w:r>
    </w:p>
    <w:tbl>
      <w:tblPr>
        <w:tblW w:w="500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045"/>
        <w:gridCol w:w="1853"/>
        <w:gridCol w:w="1838"/>
      </w:tblGrid>
      <w:tr w:rsidR="002A4B7E" w:rsidRPr="002A4B7E" w:rsidTr="00D755C8">
        <w:tc>
          <w:tcPr>
            <w:tcW w:w="3080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9A4BFA" w:rsidP="009A4BFA">
            <w:pPr>
              <w:ind w:right="195"/>
              <w:jc w:val="center"/>
              <w:rPr>
                <w:bCs/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Особлива комбінація</w:t>
            </w:r>
            <w:r w:rsidR="00576F73" w:rsidRPr="002A4B7E">
              <w:rPr>
                <w:bCs/>
                <w:sz w:val="24"/>
                <w:szCs w:val="24"/>
                <w:lang w:val="uk-UA"/>
              </w:rPr>
              <w:t xml:space="preserve"> напруг в одній обмотці</w:t>
            </w:r>
          </w:p>
        </w:tc>
        <w:tc>
          <w:tcPr>
            <w:tcW w:w="96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113BCC" w:rsidP="0099211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 xml:space="preserve">Втрати </w:t>
            </w:r>
            <w:r w:rsidR="00992119" w:rsidRPr="002A4B7E">
              <w:rPr>
                <w:bCs/>
                <w:sz w:val="24"/>
                <w:szCs w:val="24"/>
                <w:lang w:val="uk-UA"/>
              </w:rPr>
              <w:t>короткого замикання</w:t>
            </w:r>
            <w:r w:rsidRPr="002A4B7E">
              <w:rPr>
                <w:bCs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A4B7E">
              <w:rPr>
                <w:bCs/>
                <w:sz w:val="24"/>
                <w:szCs w:val="24"/>
                <w:lang w:val="uk-UA"/>
              </w:rPr>
              <w:t>P</w:t>
            </w:r>
            <w:r w:rsidRPr="002A4B7E">
              <w:rPr>
                <w:bCs/>
                <w:sz w:val="24"/>
                <w:szCs w:val="24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bCs/>
                <w:sz w:val="24"/>
                <w:szCs w:val="24"/>
                <w:lang w:val="uk-UA"/>
              </w:rPr>
              <w:t> )</w:t>
            </w:r>
          </w:p>
        </w:tc>
        <w:tc>
          <w:tcPr>
            <w:tcW w:w="9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113BCC" w:rsidP="00113BC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Втрати холостого ходу (</w:t>
            </w:r>
            <w:proofErr w:type="spellStart"/>
            <w:r w:rsidRPr="002A4B7E">
              <w:rPr>
                <w:bCs/>
                <w:sz w:val="24"/>
                <w:szCs w:val="24"/>
                <w:lang w:val="uk-UA"/>
              </w:rPr>
              <w:t>P</w:t>
            </w:r>
            <w:r w:rsidRPr="002A4B7E">
              <w:rPr>
                <w:bCs/>
                <w:sz w:val="24"/>
                <w:szCs w:val="24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bCs/>
                <w:sz w:val="24"/>
                <w:szCs w:val="24"/>
                <w:lang w:val="uk-UA"/>
              </w:rPr>
              <w:t> )</w:t>
            </w:r>
            <w:r w:rsidR="009A4BFA" w:rsidRPr="002A4B7E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2A4B7E" w:rsidRPr="002A4B7E" w:rsidTr="00D755C8">
        <w:tc>
          <w:tcPr>
            <w:tcW w:w="3080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9A4BFA" w:rsidP="009A4B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A4B7E">
              <w:rPr>
                <w:rFonts w:eastAsiaTheme="minorHAnsi"/>
                <w:sz w:val="24"/>
                <w:szCs w:val="24"/>
                <w:lang w:val="uk-UA" w:eastAsia="en-US"/>
              </w:rPr>
              <w:t>І для рідинних (таблиця 1), і для сухих трансформаторів (таблиця 2)</w:t>
            </w:r>
          </w:p>
        </w:tc>
        <w:tc>
          <w:tcPr>
            <w:tcW w:w="964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51BF" w:rsidRPr="002A4B7E" w:rsidRDefault="004451BF" w:rsidP="004451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A4B7E">
              <w:rPr>
                <w:rFonts w:eastAsiaTheme="minorHAnsi"/>
                <w:sz w:val="24"/>
                <w:szCs w:val="24"/>
                <w:lang w:val="uk-UA" w:eastAsia="en-US"/>
              </w:rPr>
              <w:t>Коригувальний коефіцієнт відсутній</w:t>
            </w:r>
          </w:p>
          <w:p w:rsidR="00576F73" w:rsidRPr="002A4B7E" w:rsidRDefault="00576F73" w:rsidP="009A4BF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56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51BF" w:rsidRPr="002A4B7E" w:rsidRDefault="004451BF" w:rsidP="004451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A4B7E">
              <w:rPr>
                <w:rFonts w:eastAsiaTheme="minorHAnsi"/>
                <w:sz w:val="24"/>
                <w:szCs w:val="24"/>
                <w:lang w:val="uk-UA" w:eastAsia="en-US"/>
              </w:rPr>
              <w:t>Коригувальний коефіцієнт відсутній</w:t>
            </w:r>
          </w:p>
          <w:p w:rsidR="00576F73" w:rsidRPr="002A4B7E" w:rsidRDefault="00576F73" w:rsidP="009A4BFA">
            <w:pPr>
              <w:rPr>
                <w:sz w:val="24"/>
                <w:szCs w:val="24"/>
                <w:lang w:val="uk-UA"/>
              </w:rPr>
            </w:pPr>
          </w:p>
        </w:tc>
      </w:tr>
      <w:tr w:rsidR="002A4B7E" w:rsidRPr="002A4B7E" w:rsidTr="00D755C8">
        <w:trPr>
          <w:trHeight w:val="1052"/>
        </w:trPr>
        <w:tc>
          <w:tcPr>
            <w:tcW w:w="149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3E6" w:rsidRPr="002A4B7E" w:rsidRDefault="004451BF" w:rsidP="004451BF">
            <w:pPr>
              <w:ind w:right="-74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Первинна </w:t>
            </w:r>
            <w:r w:rsidR="00576F73" w:rsidRPr="002A4B7E">
              <w:rPr>
                <w:sz w:val="24"/>
                <w:szCs w:val="24"/>
                <w:lang w:val="uk-UA"/>
              </w:rPr>
              <w:t xml:space="preserve">вища напруга для обладнання </w:t>
            </w:r>
          </w:p>
          <w:p w:rsidR="00576F73" w:rsidRPr="002A4B7E" w:rsidRDefault="004451BF" w:rsidP="004451BF">
            <w:pPr>
              <w:ind w:right="-74"/>
              <w:rPr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U</w:t>
            </w:r>
            <w:r w:rsidRPr="002A4B7E">
              <w:rPr>
                <w:bCs/>
                <w:sz w:val="24"/>
                <w:szCs w:val="24"/>
                <w:vertAlign w:val="subscript"/>
                <w:lang w:val="en-US"/>
              </w:rPr>
              <w:t>m</w:t>
            </w:r>
            <w:r w:rsidR="009A4BFA" w:rsidRPr="002A4B7E">
              <w:rPr>
                <w:sz w:val="24"/>
                <w:szCs w:val="24"/>
                <w:lang w:val="uk-UA"/>
              </w:rPr>
              <w:t xml:space="preserve"> ≤ 24 </w:t>
            </w:r>
            <w:r w:rsidR="00576F73" w:rsidRPr="002A4B7E">
              <w:rPr>
                <w:sz w:val="24"/>
                <w:szCs w:val="24"/>
                <w:lang w:val="uk-UA"/>
              </w:rPr>
              <w:t>кВ</w:t>
            </w:r>
          </w:p>
        </w:tc>
        <w:tc>
          <w:tcPr>
            <w:tcW w:w="158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3E6" w:rsidRPr="002A4B7E" w:rsidRDefault="004451BF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Вторинна </w:t>
            </w:r>
            <w:r w:rsidR="00576F73" w:rsidRPr="002A4B7E">
              <w:rPr>
                <w:sz w:val="24"/>
                <w:szCs w:val="24"/>
                <w:lang w:val="uk-UA"/>
              </w:rPr>
              <w:t xml:space="preserve">вища напруга для обладнання </w:t>
            </w:r>
          </w:p>
          <w:p w:rsidR="00576F73" w:rsidRPr="002A4B7E" w:rsidRDefault="004451BF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U</w:t>
            </w:r>
            <w:r w:rsidRPr="002A4B7E">
              <w:rPr>
                <w:bCs/>
                <w:sz w:val="24"/>
                <w:szCs w:val="24"/>
                <w:vertAlign w:val="subscript"/>
                <w:lang w:val="en-US"/>
              </w:rPr>
              <w:t>m</w:t>
            </w:r>
            <w:r w:rsidR="00576F73" w:rsidRPr="002A4B7E">
              <w:rPr>
                <w:sz w:val="24"/>
                <w:szCs w:val="24"/>
                <w:lang w:val="uk-UA"/>
              </w:rPr>
              <w:t> &gt; 3,6 кВ</w:t>
            </w:r>
          </w:p>
        </w:tc>
        <w:tc>
          <w:tcPr>
            <w:tcW w:w="964" w:type="pct"/>
            <w:vMerge/>
            <w:shd w:val="clear" w:color="auto" w:fill="FFFFFF"/>
            <w:vAlign w:val="center"/>
            <w:hideMark/>
          </w:tcPr>
          <w:p w:rsidR="00576F73" w:rsidRPr="002A4B7E" w:rsidRDefault="00576F73" w:rsidP="009A4BF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56" w:type="pct"/>
            <w:vMerge/>
            <w:shd w:val="clear" w:color="auto" w:fill="FFFFFF"/>
            <w:vAlign w:val="center"/>
            <w:hideMark/>
          </w:tcPr>
          <w:p w:rsidR="00576F73" w:rsidRPr="002A4B7E" w:rsidRDefault="00576F73" w:rsidP="009A4BFA">
            <w:pPr>
              <w:rPr>
                <w:sz w:val="24"/>
                <w:szCs w:val="24"/>
                <w:lang w:val="uk-UA"/>
              </w:rPr>
            </w:pPr>
          </w:p>
        </w:tc>
      </w:tr>
      <w:tr w:rsidR="002A4B7E" w:rsidRPr="002A4B7E" w:rsidTr="00D755C8">
        <w:tc>
          <w:tcPr>
            <w:tcW w:w="3080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6F73" w:rsidP="004451BF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Для ріди</w:t>
            </w:r>
            <w:r w:rsidR="004451BF" w:rsidRPr="002A4B7E">
              <w:rPr>
                <w:sz w:val="24"/>
                <w:szCs w:val="24"/>
                <w:lang w:val="uk-UA"/>
              </w:rPr>
              <w:t>н</w:t>
            </w:r>
            <w:r w:rsidRPr="002A4B7E">
              <w:rPr>
                <w:sz w:val="24"/>
                <w:szCs w:val="24"/>
                <w:lang w:val="uk-UA"/>
              </w:rPr>
              <w:t>ни</w:t>
            </w:r>
            <w:r w:rsidR="004451BF" w:rsidRPr="002A4B7E">
              <w:rPr>
                <w:sz w:val="24"/>
                <w:szCs w:val="24"/>
                <w:lang w:val="uk-UA"/>
              </w:rPr>
              <w:t xml:space="preserve">х трансформаторів (таблиця </w:t>
            </w:r>
            <w:r w:rsidRPr="002A4B7E">
              <w:rPr>
                <w:sz w:val="24"/>
                <w:szCs w:val="24"/>
                <w:lang w:val="uk-UA"/>
              </w:rPr>
              <w:t>1)</w:t>
            </w:r>
          </w:p>
        </w:tc>
        <w:tc>
          <w:tcPr>
            <w:tcW w:w="964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6F73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10%</w:t>
            </w:r>
          </w:p>
        </w:tc>
        <w:tc>
          <w:tcPr>
            <w:tcW w:w="956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6F73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15%</w:t>
            </w:r>
          </w:p>
        </w:tc>
      </w:tr>
      <w:tr w:rsidR="002A4B7E" w:rsidRPr="002A4B7E" w:rsidTr="00D755C8">
        <w:tc>
          <w:tcPr>
            <w:tcW w:w="149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3E6" w:rsidRPr="002A4B7E" w:rsidRDefault="004451BF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Первинна </w:t>
            </w:r>
            <w:r w:rsidR="00576F73" w:rsidRPr="002A4B7E">
              <w:rPr>
                <w:sz w:val="24"/>
                <w:szCs w:val="24"/>
                <w:lang w:val="uk-UA"/>
              </w:rPr>
              <w:t xml:space="preserve">вища напруга для обладнання </w:t>
            </w:r>
          </w:p>
          <w:p w:rsidR="00576F73" w:rsidRPr="002A4B7E" w:rsidRDefault="004451BF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U</w:t>
            </w:r>
            <w:r w:rsidRPr="002A4B7E">
              <w:rPr>
                <w:bCs/>
                <w:sz w:val="24"/>
                <w:szCs w:val="24"/>
                <w:vertAlign w:val="subscript"/>
                <w:lang w:val="en-US"/>
              </w:rPr>
              <w:t>m</w:t>
            </w:r>
            <w:r w:rsidR="00576F73" w:rsidRPr="002A4B7E">
              <w:rPr>
                <w:sz w:val="24"/>
                <w:szCs w:val="24"/>
                <w:lang w:val="uk-UA"/>
              </w:rPr>
              <w:t xml:space="preserve"> = 36 кВ</w:t>
            </w:r>
          </w:p>
        </w:tc>
        <w:tc>
          <w:tcPr>
            <w:tcW w:w="158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3E6" w:rsidRPr="002A4B7E" w:rsidRDefault="004451BF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Вторинна </w:t>
            </w:r>
            <w:r w:rsidR="00576F73" w:rsidRPr="002A4B7E">
              <w:rPr>
                <w:sz w:val="24"/>
                <w:szCs w:val="24"/>
                <w:lang w:val="uk-UA"/>
              </w:rPr>
              <w:t xml:space="preserve">вища напруга для обладнання </w:t>
            </w:r>
          </w:p>
          <w:p w:rsidR="00576F73" w:rsidRPr="002A4B7E" w:rsidRDefault="004451BF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U</w:t>
            </w:r>
            <w:r w:rsidRPr="002A4B7E">
              <w:rPr>
                <w:bCs/>
                <w:sz w:val="24"/>
                <w:szCs w:val="24"/>
                <w:vertAlign w:val="subscript"/>
                <w:lang w:val="en-US"/>
              </w:rPr>
              <w:t>m</w:t>
            </w:r>
            <w:r w:rsidR="00576F73" w:rsidRPr="002A4B7E">
              <w:rPr>
                <w:sz w:val="24"/>
                <w:szCs w:val="24"/>
                <w:lang w:val="uk-UA"/>
              </w:rPr>
              <w:t xml:space="preserve"> ≤ 3,6 кВ</w:t>
            </w:r>
          </w:p>
        </w:tc>
        <w:tc>
          <w:tcPr>
            <w:tcW w:w="964" w:type="pct"/>
            <w:vMerge/>
            <w:shd w:val="clear" w:color="auto" w:fill="FFFFFF"/>
            <w:vAlign w:val="center"/>
            <w:hideMark/>
          </w:tcPr>
          <w:p w:rsidR="00576F73" w:rsidRPr="002A4B7E" w:rsidRDefault="00576F73" w:rsidP="009A4BF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56" w:type="pct"/>
            <w:vMerge/>
            <w:shd w:val="clear" w:color="auto" w:fill="FFFFFF"/>
            <w:vAlign w:val="center"/>
            <w:hideMark/>
          </w:tcPr>
          <w:p w:rsidR="00576F73" w:rsidRPr="002A4B7E" w:rsidRDefault="00576F73" w:rsidP="009A4BFA">
            <w:pPr>
              <w:rPr>
                <w:sz w:val="24"/>
                <w:szCs w:val="24"/>
                <w:lang w:val="uk-UA"/>
              </w:rPr>
            </w:pPr>
          </w:p>
        </w:tc>
      </w:tr>
      <w:tr w:rsidR="002A4B7E" w:rsidRPr="002A4B7E" w:rsidTr="00D755C8">
        <w:trPr>
          <w:trHeight w:val="1027"/>
        </w:trPr>
        <w:tc>
          <w:tcPr>
            <w:tcW w:w="149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3E6" w:rsidRPr="002A4B7E" w:rsidRDefault="004451BF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Первинна </w:t>
            </w:r>
            <w:r w:rsidR="00576F73" w:rsidRPr="002A4B7E">
              <w:rPr>
                <w:sz w:val="24"/>
                <w:szCs w:val="24"/>
                <w:lang w:val="uk-UA"/>
              </w:rPr>
              <w:t xml:space="preserve">вища напруга для обладнання </w:t>
            </w:r>
          </w:p>
          <w:p w:rsidR="00576F73" w:rsidRPr="002A4B7E" w:rsidRDefault="004451BF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U</w:t>
            </w:r>
            <w:r w:rsidRPr="002A4B7E">
              <w:rPr>
                <w:bCs/>
                <w:sz w:val="24"/>
                <w:szCs w:val="24"/>
                <w:vertAlign w:val="subscript"/>
                <w:lang w:val="en-US"/>
              </w:rPr>
              <w:t>m</w:t>
            </w:r>
            <w:r w:rsidR="00576F73" w:rsidRPr="002A4B7E">
              <w:rPr>
                <w:sz w:val="24"/>
                <w:szCs w:val="24"/>
                <w:lang w:val="uk-UA"/>
              </w:rPr>
              <w:t xml:space="preserve"> = 36 кВ</w:t>
            </w:r>
          </w:p>
        </w:tc>
        <w:tc>
          <w:tcPr>
            <w:tcW w:w="158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3E6" w:rsidRPr="002A4B7E" w:rsidRDefault="004451BF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Вторинна </w:t>
            </w:r>
            <w:r w:rsidR="00576F73" w:rsidRPr="002A4B7E">
              <w:rPr>
                <w:sz w:val="24"/>
                <w:szCs w:val="24"/>
                <w:lang w:val="uk-UA"/>
              </w:rPr>
              <w:t xml:space="preserve">вища напруга для обладнання </w:t>
            </w:r>
          </w:p>
          <w:p w:rsidR="00576F73" w:rsidRPr="002A4B7E" w:rsidRDefault="004451BF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U</w:t>
            </w:r>
            <w:r w:rsidRPr="002A4B7E">
              <w:rPr>
                <w:bCs/>
                <w:sz w:val="24"/>
                <w:szCs w:val="24"/>
                <w:vertAlign w:val="subscript"/>
                <w:lang w:val="en-US"/>
              </w:rPr>
              <w:t>m</w:t>
            </w:r>
            <w:r w:rsidRPr="002A4B7E">
              <w:rPr>
                <w:sz w:val="24"/>
                <w:szCs w:val="24"/>
                <w:lang w:val="uk-UA"/>
              </w:rPr>
              <w:t xml:space="preserve"> </w:t>
            </w:r>
            <w:r w:rsidR="00576F73" w:rsidRPr="002A4B7E">
              <w:rPr>
                <w:sz w:val="24"/>
                <w:szCs w:val="24"/>
                <w:lang w:val="uk-UA"/>
              </w:rPr>
              <w:t>&gt; 3,6 кВ</w:t>
            </w:r>
          </w:p>
        </w:tc>
        <w:tc>
          <w:tcPr>
            <w:tcW w:w="96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6F73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10%</w:t>
            </w:r>
          </w:p>
        </w:tc>
        <w:tc>
          <w:tcPr>
            <w:tcW w:w="9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6F73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15%</w:t>
            </w:r>
          </w:p>
        </w:tc>
      </w:tr>
      <w:tr w:rsidR="002A4B7E" w:rsidRPr="002A4B7E" w:rsidTr="00D755C8">
        <w:tc>
          <w:tcPr>
            <w:tcW w:w="3080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6F73" w:rsidP="004451BF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Для сух</w:t>
            </w:r>
            <w:r w:rsidR="004451BF" w:rsidRPr="002A4B7E">
              <w:rPr>
                <w:sz w:val="24"/>
                <w:szCs w:val="24"/>
                <w:lang w:val="uk-UA"/>
              </w:rPr>
              <w:t>их трансформаторів</w:t>
            </w:r>
            <w:r w:rsidRPr="002A4B7E">
              <w:rPr>
                <w:sz w:val="24"/>
                <w:szCs w:val="24"/>
                <w:lang w:val="uk-UA"/>
              </w:rPr>
              <w:t xml:space="preserve"> </w:t>
            </w:r>
            <w:r w:rsidR="004451BF" w:rsidRPr="002A4B7E">
              <w:rPr>
                <w:sz w:val="24"/>
                <w:szCs w:val="24"/>
                <w:lang w:val="uk-UA"/>
              </w:rPr>
              <w:t xml:space="preserve">(таблиця </w:t>
            </w:r>
            <w:r w:rsidRPr="002A4B7E">
              <w:rPr>
                <w:sz w:val="24"/>
                <w:szCs w:val="24"/>
                <w:lang w:val="uk-UA"/>
              </w:rPr>
              <w:t>2)</w:t>
            </w:r>
          </w:p>
        </w:tc>
        <w:tc>
          <w:tcPr>
            <w:tcW w:w="964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6F73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10%</w:t>
            </w:r>
          </w:p>
        </w:tc>
        <w:tc>
          <w:tcPr>
            <w:tcW w:w="956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6F73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15%</w:t>
            </w:r>
          </w:p>
        </w:tc>
      </w:tr>
      <w:tr w:rsidR="002A4B7E" w:rsidRPr="002A4B7E" w:rsidTr="00D755C8">
        <w:tc>
          <w:tcPr>
            <w:tcW w:w="149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3E6" w:rsidRPr="002A4B7E" w:rsidRDefault="004451BF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Первинна </w:t>
            </w:r>
            <w:r w:rsidR="00576F73" w:rsidRPr="002A4B7E">
              <w:rPr>
                <w:sz w:val="24"/>
                <w:szCs w:val="24"/>
                <w:lang w:val="uk-UA"/>
              </w:rPr>
              <w:t xml:space="preserve">вища напруга для обладнання </w:t>
            </w:r>
          </w:p>
          <w:p w:rsidR="00576F73" w:rsidRPr="002A4B7E" w:rsidRDefault="004451BF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U</w:t>
            </w:r>
            <w:r w:rsidRPr="002A4B7E">
              <w:rPr>
                <w:bCs/>
                <w:sz w:val="24"/>
                <w:szCs w:val="24"/>
                <w:vertAlign w:val="subscript"/>
                <w:lang w:val="en-US"/>
              </w:rPr>
              <w:t>m</w:t>
            </w:r>
            <w:r w:rsidR="00576F73" w:rsidRPr="002A4B7E">
              <w:rPr>
                <w:sz w:val="24"/>
                <w:szCs w:val="24"/>
                <w:lang w:val="uk-UA"/>
              </w:rPr>
              <w:t xml:space="preserve"> = 36 кВ</w:t>
            </w:r>
          </w:p>
        </w:tc>
        <w:tc>
          <w:tcPr>
            <w:tcW w:w="158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3E6" w:rsidRPr="002A4B7E" w:rsidRDefault="004451BF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Вторинна </w:t>
            </w:r>
            <w:r w:rsidR="00576F73" w:rsidRPr="002A4B7E">
              <w:rPr>
                <w:sz w:val="24"/>
                <w:szCs w:val="24"/>
                <w:lang w:val="uk-UA"/>
              </w:rPr>
              <w:t xml:space="preserve">вища напруга для обладнання </w:t>
            </w:r>
          </w:p>
          <w:p w:rsidR="00576F73" w:rsidRPr="002A4B7E" w:rsidRDefault="004451BF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U</w:t>
            </w:r>
            <w:r w:rsidRPr="002A4B7E">
              <w:rPr>
                <w:bCs/>
                <w:sz w:val="24"/>
                <w:szCs w:val="24"/>
                <w:vertAlign w:val="subscript"/>
                <w:lang w:val="en-US"/>
              </w:rPr>
              <w:t>m</w:t>
            </w:r>
            <w:r w:rsidR="00576F73" w:rsidRPr="002A4B7E">
              <w:rPr>
                <w:sz w:val="24"/>
                <w:szCs w:val="24"/>
                <w:lang w:val="uk-UA"/>
              </w:rPr>
              <w:t xml:space="preserve"> ≤ 3,6 кВ</w:t>
            </w:r>
          </w:p>
        </w:tc>
        <w:tc>
          <w:tcPr>
            <w:tcW w:w="964" w:type="pct"/>
            <w:vMerge/>
            <w:shd w:val="clear" w:color="auto" w:fill="FFFFFF"/>
            <w:vAlign w:val="center"/>
            <w:hideMark/>
          </w:tcPr>
          <w:p w:rsidR="00576F73" w:rsidRPr="002A4B7E" w:rsidRDefault="00576F73" w:rsidP="009A4BF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56" w:type="pct"/>
            <w:vMerge/>
            <w:shd w:val="clear" w:color="auto" w:fill="FFFFFF"/>
            <w:vAlign w:val="center"/>
            <w:hideMark/>
          </w:tcPr>
          <w:p w:rsidR="00576F73" w:rsidRPr="002A4B7E" w:rsidRDefault="00576F73" w:rsidP="009A4BFA">
            <w:pPr>
              <w:rPr>
                <w:sz w:val="24"/>
                <w:szCs w:val="24"/>
                <w:lang w:val="uk-UA"/>
              </w:rPr>
            </w:pPr>
          </w:p>
        </w:tc>
      </w:tr>
      <w:tr w:rsidR="002A4B7E" w:rsidRPr="002A4B7E" w:rsidTr="00D755C8">
        <w:tc>
          <w:tcPr>
            <w:tcW w:w="149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3E6" w:rsidRPr="002A4B7E" w:rsidRDefault="004451BF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Первинна</w:t>
            </w:r>
            <w:r w:rsidR="005623E6" w:rsidRPr="002A4B7E">
              <w:rPr>
                <w:sz w:val="24"/>
                <w:szCs w:val="24"/>
                <w:lang w:val="uk-UA"/>
              </w:rPr>
              <w:t xml:space="preserve"> </w:t>
            </w:r>
            <w:r w:rsidR="00576F73" w:rsidRPr="002A4B7E">
              <w:rPr>
                <w:sz w:val="24"/>
                <w:szCs w:val="24"/>
                <w:lang w:val="uk-UA"/>
              </w:rPr>
              <w:t xml:space="preserve">вища напруга для обладнання </w:t>
            </w:r>
          </w:p>
          <w:p w:rsidR="00576F73" w:rsidRPr="002A4B7E" w:rsidRDefault="004451BF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U</w:t>
            </w:r>
            <w:r w:rsidRPr="002A4B7E">
              <w:rPr>
                <w:bCs/>
                <w:sz w:val="24"/>
                <w:szCs w:val="24"/>
                <w:vertAlign w:val="subscript"/>
                <w:lang w:val="en-US"/>
              </w:rPr>
              <w:t>m</w:t>
            </w:r>
            <w:r w:rsidR="00576F73" w:rsidRPr="002A4B7E">
              <w:rPr>
                <w:sz w:val="24"/>
                <w:szCs w:val="24"/>
                <w:lang w:val="uk-UA"/>
              </w:rPr>
              <w:t xml:space="preserve"> = 36 кВ</w:t>
            </w:r>
          </w:p>
        </w:tc>
        <w:tc>
          <w:tcPr>
            <w:tcW w:w="158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3E6" w:rsidRPr="002A4B7E" w:rsidRDefault="004451BF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Вторинна </w:t>
            </w:r>
            <w:r w:rsidR="00576F73" w:rsidRPr="002A4B7E">
              <w:rPr>
                <w:sz w:val="24"/>
                <w:szCs w:val="24"/>
                <w:lang w:val="uk-UA"/>
              </w:rPr>
              <w:t xml:space="preserve">вища напруга для обладнання </w:t>
            </w:r>
          </w:p>
          <w:p w:rsidR="00576F73" w:rsidRPr="002A4B7E" w:rsidRDefault="004451BF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U</w:t>
            </w:r>
            <w:r w:rsidRPr="002A4B7E">
              <w:rPr>
                <w:bCs/>
                <w:sz w:val="24"/>
                <w:szCs w:val="24"/>
                <w:vertAlign w:val="subscript"/>
                <w:lang w:val="en-US"/>
              </w:rPr>
              <w:t>m</w:t>
            </w:r>
            <w:r w:rsidRPr="002A4B7E">
              <w:rPr>
                <w:sz w:val="24"/>
                <w:szCs w:val="24"/>
                <w:lang w:val="uk-UA"/>
              </w:rPr>
              <w:t xml:space="preserve"> </w:t>
            </w:r>
            <w:r w:rsidR="00576F73" w:rsidRPr="002A4B7E">
              <w:rPr>
                <w:sz w:val="24"/>
                <w:szCs w:val="24"/>
                <w:lang w:val="uk-UA"/>
              </w:rPr>
              <w:t>&gt; 3,6 кВ</w:t>
            </w:r>
          </w:p>
        </w:tc>
        <w:tc>
          <w:tcPr>
            <w:tcW w:w="96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6F73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15%</w:t>
            </w:r>
          </w:p>
        </w:tc>
        <w:tc>
          <w:tcPr>
            <w:tcW w:w="9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6F73" w:rsidP="009A4BFA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20%</w:t>
            </w:r>
          </w:p>
        </w:tc>
      </w:tr>
    </w:tbl>
    <w:p w:rsidR="00321622" w:rsidRPr="002A4B7E" w:rsidRDefault="00321622" w:rsidP="00321622">
      <w:pPr>
        <w:spacing w:before="120" w:line="312" w:lineRule="atLeast"/>
        <w:jc w:val="both"/>
        <w:rPr>
          <w:sz w:val="24"/>
          <w:szCs w:val="24"/>
          <w:lang w:val="uk-UA"/>
        </w:rPr>
      </w:pPr>
    </w:p>
    <w:p w:rsidR="00E35FA7" w:rsidRPr="002A4B7E" w:rsidRDefault="00E35FA7" w:rsidP="00321622">
      <w:pPr>
        <w:spacing w:before="120" w:line="312" w:lineRule="atLeast"/>
        <w:jc w:val="both"/>
        <w:rPr>
          <w:sz w:val="24"/>
          <w:szCs w:val="24"/>
          <w:lang w:val="uk-UA"/>
        </w:rPr>
      </w:pPr>
    </w:p>
    <w:p w:rsidR="006649A1" w:rsidRPr="002A4B7E" w:rsidRDefault="006649A1" w:rsidP="00321622">
      <w:pPr>
        <w:spacing w:before="120" w:line="312" w:lineRule="atLeast"/>
        <w:jc w:val="both"/>
        <w:rPr>
          <w:sz w:val="24"/>
          <w:szCs w:val="24"/>
          <w:lang w:val="uk-UA"/>
        </w:rPr>
      </w:pPr>
    </w:p>
    <w:p w:rsidR="006649A1" w:rsidRPr="002A4B7E" w:rsidRDefault="006649A1" w:rsidP="00321622">
      <w:pPr>
        <w:spacing w:before="120" w:line="312" w:lineRule="atLeast"/>
        <w:jc w:val="both"/>
        <w:rPr>
          <w:sz w:val="24"/>
          <w:szCs w:val="24"/>
          <w:lang w:val="uk-UA"/>
        </w:rPr>
      </w:pPr>
    </w:p>
    <w:p w:rsidR="006649A1" w:rsidRPr="002A4B7E" w:rsidRDefault="006649A1" w:rsidP="00321622">
      <w:pPr>
        <w:spacing w:before="120" w:line="312" w:lineRule="atLeast"/>
        <w:jc w:val="both"/>
        <w:rPr>
          <w:sz w:val="24"/>
          <w:szCs w:val="24"/>
          <w:lang w:val="uk-UA"/>
        </w:rPr>
      </w:pPr>
    </w:p>
    <w:p w:rsidR="005623E6" w:rsidRPr="002A4B7E" w:rsidRDefault="005623E6" w:rsidP="005623E6">
      <w:pPr>
        <w:shd w:val="clear" w:color="auto" w:fill="FFFFFF"/>
        <w:spacing w:before="120" w:after="120" w:line="312" w:lineRule="atLeast"/>
        <w:jc w:val="right"/>
        <w:rPr>
          <w:sz w:val="28"/>
          <w:szCs w:val="28"/>
          <w:lang w:val="uk-UA"/>
        </w:rPr>
      </w:pPr>
      <w:r w:rsidRPr="002A4B7E">
        <w:rPr>
          <w:iCs/>
          <w:sz w:val="28"/>
          <w:szCs w:val="28"/>
          <w:lang w:val="uk-UA"/>
        </w:rPr>
        <w:t>Таблиця 3б</w:t>
      </w:r>
    </w:p>
    <w:p w:rsidR="00576F73" w:rsidRPr="002A4B7E" w:rsidRDefault="005623E6" w:rsidP="005623E6">
      <w:pPr>
        <w:shd w:val="clear" w:color="auto" w:fill="FFFFFF"/>
        <w:spacing w:before="120" w:after="120" w:line="312" w:lineRule="atLeast"/>
        <w:jc w:val="center"/>
        <w:rPr>
          <w:sz w:val="28"/>
          <w:szCs w:val="28"/>
          <w:lang w:val="uk-UA"/>
        </w:rPr>
      </w:pPr>
      <w:r w:rsidRPr="002A4B7E">
        <w:rPr>
          <w:bCs/>
          <w:sz w:val="28"/>
          <w:szCs w:val="28"/>
          <w:lang w:val="uk-UA"/>
        </w:rPr>
        <w:t xml:space="preserve">Коригувальні коефіцієнти, які застосовуються до величин втрат </w:t>
      </w:r>
      <w:r w:rsidR="00992119" w:rsidRPr="002A4B7E">
        <w:rPr>
          <w:bCs/>
          <w:sz w:val="28"/>
          <w:szCs w:val="28"/>
          <w:lang w:val="uk-UA"/>
        </w:rPr>
        <w:t>короткого замикання</w:t>
      </w:r>
      <w:r w:rsidRPr="002A4B7E">
        <w:rPr>
          <w:bCs/>
          <w:sz w:val="28"/>
          <w:szCs w:val="28"/>
          <w:lang w:val="uk-UA"/>
        </w:rPr>
        <w:t xml:space="preserve"> і втрат холостого ходу, наведених у таблицях 1, 2 і 6 </w:t>
      </w:r>
      <w:r w:rsidR="001E244D" w:rsidRPr="002A4B7E">
        <w:rPr>
          <w:bCs/>
          <w:sz w:val="28"/>
          <w:szCs w:val="28"/>
          <w:lang w:val="uk-UA"/>
        </w:rPr>
        <w:t xml:space="preserve">цього додатка </w:t>
      </w:r>
      <w:r w:rsidRPr="002A4B7E">
        <w:rPr>
          <w:bCs/>
          <w:sz w:val="28"/>
          <w:szCs w:val="28"/>
          <w:lang w:val="uk-UA"/>
        </w:rPr>
        <w:t>для середніх силових трансформаторів з подвійною напругою в одній обмотці чи в обох обмотках, що відрізняється більш ніж на 10 %,</w:t>
      </w:r>
      <w:r w:rsidR="007F5E2F" w:rsidRPr="002A4B7E">
        <w:rPr>
          <w:bCs/>
          <w:sz w:val="28"/>
          <w:szCs w:val="28"/>
          <w:lang w:val="uk-UA"/>
        </w:rPr>
        <w:t xml:space="preserve"> і з номінальною потужністю ≤ 3</w:t>
      </w:r>
      <w:r w:rsidRPr="002A4B7E">
        <w:rPr>
          <w:bCs/>
          <w:sz w:val="28"/>
          <w:szCs w:val="28"/>
          <w:lang w:val="uk-UA"/>
        </w:rPr>
        <w:t>150 кВ•А</w:t>
      </w:r>
    </w:p>
    <w:tbl>
      <w:tblPr>
        <w:tblW w:w="5021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2272"/>
        <w:gridCol w:w="1915"/>
        <w:gridCol w:w="1925"/>
      </w:tblGrid>
      <w:tr w:rsidR="002A4B7E" w:rsidRPr="002A4B7E" w:rsidTr="00570299">
        <w:tc>
          <w:tcPr>
            <w:tcW w:w="182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6F73" w:rsidP="00113BCC">
            <w:pPr>
              <w:ind w:right="195"/>
              <w:jc w:val="center"/>
              <w:rPr>
                <w:bCs/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Тип подвійної напруги</w:t>
            </w:r>
          </w:p>
        </w:tc>
        <w:tc>
          <w:tcPr>
            <w:tcW w:w="117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113BCC" w:rsidP="00113BCC">
            <w:pPr>
              <w:ind w:right="195"/>
              <w:jc w:val="center"/>
              <w:rPr>
                <w:bCs/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Еталонна</w:t>
            </w:r>
            <w:r w:rsidR="00576F73" w:rsidRPr="002A4B7E">
              <w:rPr>
                <w:bCs/>
                <w:sz w:val="24"/>
                <w:szCs w:val="24"/>
                <w:lang w:val="uk-UA"/>
              </w:rPr>
              <w:t xml:space="preserve"> напруга для застосування </w:t>
            </w:r>
            <w:r w:rsidRPr="002A4B7E">
              <w:rPr>
                <w:bCs/>
                <w:sz w:val="24"/>
                <w:szCs w:val="24"/>
                <w:lang w:val="uk-UA"/>
              </w:rPr>
              <w:t>коригувальних</w:t>
            </w:r>
            <w:r w:rsidR="00576F73" w:rsidRPr="002A4B7E">
              <w:rPr>
                <w:bCs/>
                <w:sz w:val="24"/>
                <w:szCs w:val="24"/>
                <w:lang w:val="uk-UA"/>
              </w:rPr>
              <w:t xml:space="preserve"> коефіцієнтів</w:t>
            </w:r>
          </w:p>
        </w:tc>
        <w:tc>
          <w:tcPr>
            <w:tcW w:w="9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6F73" w:rsidP="00992119">
            <w:pPr>
              <w:ind w:right="195"/>
              <w:jc w:val="center"/>
              <w:rPr>
                <w:bCs/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 xml:space="preserve">Втрати </w:t>
            </w:r>
            <w:r w:rsidR="00992119" w:rsidRPr="002A4B7E">
              <w:rPr>
                <w:bCs/>
                <w:sz w:val="24"/>
                <w:szCs w:val="24"/>
                <w:lang w:val="uk-UA"/>
              </w:rPr>
              <w:t>короткого замикання</w:t>
            </w:r>
            <w:r w:rsidR="00113BCC" w:rsidRPr="002A4B7E">
              <w:rPr>
                <w:bCs/>
                <w:sz w:val="24"/>
                <w:szCs w:val="24"/>
                <w:lang w:val="uk-UA"/>
              </w:rPr>
              <w:t>*</w:t>
            </w:r>
            <w:r w:rsidRPr="002A4B7E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113BCC" w:rsidRPr="002A4B7E">
              <w:rPr>
                <w:bCs/>
                <w:sz w:val="24"/>
                <w:szCs w:val="24"/>
                <w:lang w:val="uk-UA"/>
              </w:rPr>
              <w:t>(</w:t>
            </w:r>
            <w:proofErr w:type="spellStart"/>
            <w:r w:rsidR="00113BCC" w:rsidRPr="002A4B7E">
              <w:rPr>
                <w:bCs/>
                <w:sz w:val="24"/>
                <w:szCs w:val="24"/>
                <w:lang w:val="uk-UA"/>
              </w:rPr>
              <w:t>P</w:t>
            </w:r>
            <w:r w:rsidR="00113BCC" w:rsidRPr="002A4B7E">
              <w:rPr>
                <w:bCs/>
                <w:sz w:val="24"/>
                <w:szCs w:val="24"/>
                <w:vertAlign w:val="subscript"/>
                <w:lang w:val="uk-UA"/>
              </w:rPr>
              <w:t>k</w:t>
            </w:r>
            <w:proofErr w:type="spellEnd"/>
            <w:r w:rsidR="00113BCC" w:rsidRPr="002A4B7E">
              <w:rPr>
                <w:bCs/>
                <w:sz w:val="24"/>
                <w:szCs w:val="24"/>
                <w:lang w:val="uk-UA"/>
              </w:rPr>
              <w:t> )</w:t>
            </w:r>
          </w:p>
        </w:tc>
        <w:tc>
          <w:tcPr>
            <w:tcW w:w="99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113BCC" w:rsidP="00113BCC">
            <w:pPr>
              <w:ind w:right="195"/>
              <w:jc w:val="center"/>
              <w:rPr>
                <w:bCs/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Втрати холостого ходу* (</w:t>
            </w:r>
            <w:proofErr w:type="spellStart"/>
            <w:r w:rsidRPr="002A4B7E">
              <w:rPr>
                <w:bCs/>
                <w:sz w:val="24"/>
                <w:szCs w:val="24"/>
                <w:lang w:val="uk-UA"/>
              </w:rPr>
              <w:t>P</w:t>
            </w:r>
            <w:r w:rsidRPr="002A4B7E">
              <w:rPr>
                <w:bCs/>
                <w:sz w:val="24"/>
                <w:szCs w:val="24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bCs/>
                <w:sz w:val="24"/>
                <w:szCs w:val="24"/>
                <w:lang w:val="uk-UA"/>
              </w:rPr>
              <w:t> )</w:t>
            </w:r>
          </w:p>
        </w:tc>
      </w:tr>
      <w:tr w:rsidR="002A4B7E" w:rsidRPr="002A4B7E" w:rsidTr="00570299">
        <w:tc>
          <w:tcPr>
            <w:tcW w:w="182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6F73" w:rsidP="00982ADC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Подвійна напруга на одній обмотці зі зниженою вихідною потужністю на</w:t>
            </w:r>
            <w:r w:rsidR="00AB1F5E" w:rsidRPr="002A4B7E">
              <w:rPr>
                <w:sz w:val="24"/>
                <w:szCs w:val="24"/>
                <w:lang w:val="uk-UA"/>
              </w:rPr>
              <w:t xml:space="preserve"> нижній обмотці низької напруги та </w:t>
            </w:r>
            <w:r w:rsidRPr="002A4B7E">
              <w:rPr>
                <w:sz w:val="24"/>
                <w:szCs w:val="24"/>
                <w:lang w:val="uk-UA"/>
              </w:rPr>
              <w:t>максимальна доступна потужність на нижчій напрузі обмотки низької напруги обмеж</w:t>
            </w:r>
            <w:r w:rsidR="00113BCC" w:rsidRPr="002A4B7E">
              <w:rPr>
                <w:sz w:val="24"/>
                <w:szCs w:val="24"/>
                <w:lang w:val="uk-UA"/>
              </w:rPr>
              <w:t>ується</w:t>
            </w:r>
            <w:r w:rsidRPr="002A4B7E">
              <w:rPr>
                <w:sz w:val="24"/>
                <w:szCs w:val="24"/>
                <w:lang w:val="uk-UA"/>
              </w:rPr>
              <w:t xml:space="preserve"> 0,85 номінальної потужності, </w:t>
            </w:r>
            <w:r w:rsidR="00113BCC" w:rsidRPr="002A4B7E">
              <w:rPr>
                <w:sz w:val="24"/>
                <w:szCs w:val="24"/>
                <w:lang w:val="uk-UA"/>
              </w:rPr>
              <w:t>що встановлена для обмотки</w:t>
            </w:r>
            <w:r w:rsidRPr="002A4B7E">
              <w:rPr>
                <w:sz w:val="24"/>
                <w:szCs w:val="24"/>
                <w:lang w:val="uk-UA"/>
              </w:rPr>
              <w:t xml:space="preserve"> низької напруги </w:t>
            </w:r>
            <w:r w:rsidR="00113BCC" w:rsidRPr="002A4B7E">
              <w:rPr>
                <w:sz w:val="24"/>
                <w:szCs w:val="24"/>
                <w:lang w:val="uk-UA"/>
              </w:rPr>
              <w:t>за її вищої напруги.</w:t>
            </w:r>
          </w:p>
        </w:tc>
        <w:tc>
          <w:tcPr>
            <w:tcW w:w="117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6F73" w:rsidP="00982ADC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Втрати розрахову</w:t>
            </w:r>
            <w:r w:rsidR="00113BCC" w:rsidRPr="002A4B7E">
              <w:rPr>
                <w:sz w:val="24"/>
                <w:szCs w:val="24"/>
                <w:lang w:val="uk-UA"/>
              </w:rPr>
              <w:t>ють</w:t>
            </w:r>
            <w:r w:rsidRPr="002A4B7E">
              <w:rPr>
                <w:sz w:val="24"/>
                <w:szCs w:val="24"/>
                <w:lang w:val="uk-UA"/>
              </w:rPr>
              <w:t xml:space="preserve"> </w:t>
            </w:r>
            <w:r w:rsidR="00113BCC" w:rsidRPr="002A4B7E">
              <w:rPr>
                <w:sz w:val="24"/>
                <w:szCs w:val="24"/>
                <w:lang w:val="uk-UA"/>
              </w:rPr>
              <w:t xml:space="preserve">на основі </w:t>
            </w:r>
            <w:r w:rsidRPr="002A4B7E">
              <w:rPr>
                <w:sz w:val="24"/>
                <w:szCs w:val="24"/>
                <w:lang w:val="uk-UA"/>
              </w:rPr>
              <w:t xml:space="preserve">вищої напруги </w:t>
            </w:r>
            <w:r w:rsidR="00113BCC" w:rsidRPr="002A4B7E">
              <w:rPr>
                <w:sz w:val="24"/>
                <w:szCs w:val="24"/>
                <w:lang w:val="uk-UA"/>
              </w:rPr>
              <w:t xml:space="preserve">обмотки </w:t>
            </w:r>
            <w:r w:rsidRPr="002A4B7E">
              <w:rPr>
                <w:sz w:val="24"/>
                <w:szCs w:val="24"/>
                <w:lang w:val="uk-UA"/>
              </w:rPr>
              <w:t>низько</w:t>
            </w:r>
            <w:r w:rsidR="00113BCC" w:rsidRPr="002A4B7E">
              <w:rPr>
                <w:sz w:val="24"/>
                <w:szCs w:val="24"/>
                <w:lang w:val="uk-UA"/>
              </w:rPr>
              <w:t>ї напруги</w:t>
            </w:r>
            <w:r w:rsidRPr="002A4B7E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113BCC" w:rsidP="00982AD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A4B7E">
              <w:rPr>
                <w:rFonts w:eastAsiaTheme="minorHAnsi"/>
                <w:sz w:val="24"/>
                <w:szCs w:val="24"/>
                <w:lang w:val="uk-UA" w:eastAsia="en-US"/>
              </w:rPr>
              <w:t>Коригувальний коефіцієнт відсутній</w:t>
            </w:r>
          </w:p>
        </w:tc>
        <w:tc>
          <w:tcPr>
            <w:tcW w:w="99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113BCC" w:rsidP="00982AD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A4B7E">
              <w:rPr>
                <w:rFonts w:eastAsiaTheme="minorHAnsi"/>
                <w:sz w:val="24"/>
                <w:szCs w:val="24"/>
                <w:lang w:val="uk-UA" w:eastAsia="en-US"/>
              </w:rPr>
              <w:t>Коригувальний коефіцієнт відсутній</w:t>
            </w:r>
          </w:p>
        </w:tc>
      </w:tr>
      <w:tr w:rsidR="002A4B7E" w:rsidRPr="002A4B7E" w:rsidTr="00570299">
        <w:tc>
          <w:tcPr>
            <w:tcW w:w="182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6F73" w:rsidP="00982ADC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Подвійна напруга на одній обмотці зі з</w:t>
            </w:r>
            <w:r w:rsidR="00982ADC" w:rsidRPr="002A4B7E">
              <w:rPr>
                <w:sz w:val="24"/>
                <w:szCs w:val="24"/>
                <w:lang w:val="uk-UA"/>
              </w:rPr>
              <w:t>меншеною вихідною потужністю на нижч</w:t>
            </w:r>
            <w:r w:rsidRPr="002A4B7E">
              <w:rPr>
                <w:sz w:val="24"/>
                <w:szCs w:val="24"/>
                <w:lang w:val="uk-UA"/>
              </w:rPr>
              <w:t xml:space="preserve">ій </w:t>
            </w:r>
            <w:r w:rsidR="00982ADC" w:rsidRPr="002A4B7E">
              <w:rPr>
                <w:sz w:val="24"/>
                <w:szCs w:val="24"/>
                <w:lang w:val="uk-UA"/>
              </w:rPr>
              <w:t xml:space="preserve">обмотці </w:t>
            </w:r>
            <w:r w:rsidRPr="002A4B7E">
              <w:rPr>
                <w:sz w:val="24"/>
                <w:szCs w:val="24"/>
                <w:lang w:val="uk-UA"/>
              </w:rPr>
              <w:t>високо</w:t>
            </w:r>
            <w:r w:rsidR="00982ADC" w:rsidRPr="002A4B7E">
              <w:rPr>
                <w:sz w:val="24"/>
                <w:szCs w:val="24"/>
                <w:lang w:val="uk-UA"/>
              </w:rPr>
              <w:t xml:space="preserve">ї напруги </w:t>
            </w:r>
            <w:r w:rsidR="00AB1F5E" w:rsidRPr="002A4B7E">
              <w:rPr>
                <w:sz w:val="24"/>
                <w:szCs w:val="24"/>
                <w:lang w:val="uk-UA"/>
              </w:rPr>
              <w:t>та</w:t>
            </w:r>
          </w:p>
          <w:p w:rsidR="00576F73" w:rsidRPr="002A4B7E" w:rsidRDefault="00576F73" w:rsidP="00982ADC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максимальна доступна потужність на нижчій напрузі </w:t>
            </w:r>
            <w:r w:rsidR="00982ADC" w:rsidRPr="002A4B7E">
              <w:rPr>
                <w:sz w:val="24"/>
                <w:szCs w:val="24"/>
                <w:lang w:val="uk-UA"/>
              </w:rPr>
              <w:t xml:space="preserve">обмотки </w:t>
            </w:r>
            <w:r w:rsidRPr="002A4B7E">
              <w:rPr>
                <w:sz w:val="24"/>
                <w:szCs w:val="24"/>
                <w:lang w:val="uk-UA"/>
              </w:rPr>
              <w:t>високо</w:t>
            </w:r>
            <w:r w:rsidR="00982ADC" w:rsidRPr="002A4B7E">
              <w:rPr>
                <w:sz w:val="24"/>
                <w:szCs w:val="24"/>
                <w:lang w:val="uk-UA"/>
              </w:rPr>
              <w:t xml:space="preserve">ї напруги </w:t>
            </w:r>
            <w:r w:rsidRPr="002A4B7E">
              <w:rPr>
                <w:sz w:val="24"/>
                <w:szCs w:val="24"/>
                <w:lang w:val="uk-UA"/>
              </w:rPr>
              <w:t>обмеж</w:t>
            </w:r>
            <w:r w:rsidR="00982ADC" w:rsidRPr="002A4B7E">
              <w:rPr>
                <w:sz w:val="24"/>
                <w:szCs w:val="24"/>
                <w:lang w:val="uk-UA"/>
              </w:rPr>
              <w:t>ується</w:t>
            </w:r>
            <w:r w:rsidRPr="002A4B7E">
              <w:rPr>
                <w:sz w:val="24"/>
                <w:szCs w:val="24"/>
                <w:lang w:val="uk-UA"/>
              </w:rPr>
              <w:t xml:space="preserve"> 0,85 номінальної потужності, </w:t>
            </w:r>
            <w:r w:rsidR="00982ADC" w:rsidRPr="002A4B7E">
              <w:rPr>
                <w:sz w:val="24"/>
                <w:szCs w:val="24"/>
                <w:lang w:val="uk-UA"/>
              </w:rPr>
              <w:t>що встановлена для</w:t>
            </w:r>
            <w:r w:rsidRPr="002A4B7E">
              <w:rPr>
                <w:sz w:val="24"/>
                <w:szCs w:val="24"/>
                <w:lang w:val="uk-UA"/>
              </w:rPr>
              <w:t xml:space="preserve"> </w:t>
            </w:r>
            <w:r w:rsidR="00982ADC" w:rsidRPr="002A4B7E">
              <w:rPr>
                <w:sz w:val="24"/>
                <w:szCs w:val="24"/>
                <w:lang w:val="uk-UA"/>
              </w:rPr>
              <w:t xml:space="preserve">обмотки </w:t>
            </w:r>
            <w:r w:rsidRPr="002A4B7E">
              <w:rPr>
                <w:sz w:val="24"/>
                <w:szCs w:val="24"/>
                <w:lang w:val="uk-UA"/>
              </w:rPr>
              <w:t>високо</w:t>
            </w:r>
            <w:r w:rsidR="00982ADC" w:rsidRPr="002A4B7E">
              <w:rPr>
                <w:sz w:val="24"/>
                <w:szCs w:val="24"/>
                <w:lang w:val="uk-UA"/>
              </w:rPr>
              <w:t>ї напруги</w:t>
            </w:r>
            <w:r w:rsidRPr="002A4B7E">
              <w:rPr>
                <w:sz w:val="24"/>
                <w:szCs w:val="24"/>
                <w:lang w:val="uk-UA"/>
              </w:rPr>
              <w:t xml:space="preserve"> </w:t>
            </w:r>
            <w:r w:rsidR="00982ADC" w:rsidRPr="002A4B7E">
              <w:rPr>
                <w:sz w:val="24"/>
                <w:szCs w:val="24"/>
                <w:lang w:val="uk-UA"/>
              </w:rPr>
              <w:t xml:space="preserve">за </w:t>
            </w:r>
            <w:r w:rsidRPr="002A4B7E">
              <w:rPr>
                <w:sz w:val="24"/>
                <w:szCs w:val="24"/>
                <w:lang w:val="uk-UA"/>
              </w:rPr>
              <w:t xml:space="preserve"> її ви</w:t>
            </w:r>
            <w:r w:rsidR="00982ADC" w:rsidRPr="002A4B7E">
              <w:rPr>
                <w:sz w:val="24"/>
                <w:szCs w:val="24"/>
                <w:lang w:val="uk-UA"/>
              </w:rPr>
              <w:t>щої напруги</w:t>
            </w:r>
            <w:r w:rsidRPr="002A4B7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7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982ADC" w:rsidP="00982ADC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Втрати розраховують на основі вищої напруги обмотки високої напруги</w:t>
            </w:r>
          </w:p>
        </w:tc>
        <w:tc>
          <w:tcPr>
            <w:tcW w:w="9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982ADC" w:rsidP="00982ADC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rFonts w:eastAsiaTheme="minorHAnsi"/>
                <w:sz w:val="24"/>
                <w:szCs w:val="24"/>
                <w:lang w:val="uk-UA" w:eastAsia="en-US"/>
              </w:rPr>
              <w:t>Коригувальний коефіцієнт відсутній</w:t>
            </w:r>
          </w:p>
        </w:tc>
        <w:tc>
          <w:tcPr>
            <w:tcW w:w="99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982ADC" w:rsidP="00982ADC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rFonts w:eastAsiaTheme="minorHAnsi"/>
                <w:sz w:val="24"/>
                <w:szCs w:val="24"/>
                <w:lang w:val="uk-UA" w:eastAsia="en-US"/>
              </w:rPr>
              <w:t>Коригувальний коефіцієнт відсутній</w:t>
            </w:r>
          </w:p>
        </w:tc>
      </w:tr>
      <w:tr w:rsidR="002A4B7E" w:rsidRPr="002A4B7E" w:rsidTr="00570299">
        <w:tc>
          <w:tcPr>
            <w:tcW w:w="182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6F73" w:rsidP="00982ADC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Подвійна напруга на одні</w:t>
            </w:r>
            <w:r w:rsidR="00AB1F5E" w:rsidRPr="002A4B7E">
              <w:rPr>
                <w:sz w:val="24"/>
                <w:szCs w:val="24"/>
                <w:lang w:val="uk-UA"/>
              </w:rPr>
              <w:t>й обмотці та</w:t>
            </w:r>
          </w:p>
          <w:p w:rsidR="00576F73" w:rsidRPr="002A4B7E" w:rsidRDefault="00576F73" w:rsidP="00982ADC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повна номінальна потужність, доступна на обох обмотках, тобто повна номінальна потужність доступна незалежно від </w:t>
            </w:r>
            <w:r w:rsidR="00982ADC" w:rsidRPr="002A4B7E">
              <w:rPr>
                <w:sz w:val="24"/>
                <w:szCs w:val="24"/>
                <w:lang w:val="uk-UA"/>
              </w:rPr>
              <w:t>комбінації</w:t>
            </w:r>
            <w:r w:rsidRPr="002A4B7E">
              <w:rPr>
                <w:sz w:val="24"/>
                <w:szCs w:val="24"/>
                <w:lang w:val="uk-UA"/>
              </w:rPr>
              <w:t xml:space="preserve"> напруг.</w:t>
            </w:r>
          </w:p>
        </w:tc>
        <w:tc>
          <w:tcPr>
            <w:tcW w:w="117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982ADC" w:rsidP="00982ADC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Втрати розраховують на основі вищої напруги обмотки подвійної напруги</w:t>
            </w:r>
          </w:p>
        </w:tc>
        <w:tc>
          <w:tcPr>
            <w:tcW w:w="9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6F73" w:rsidP="00982ADC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10%</w:t>
            </w:r>
          </w:p>
        </w:tc>
        <w:tc>
          <w:tcPr>
            <w:tcW w:w="99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6F73" w:rsidP="00982ADC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15%</w:t>
            </w:r>
          </w:p>
        </w:tc>
      </w:tr>
      <w:tr w:rsidR="002A4B7E" w:rsidRPr="002A4B7E" w:rsidTr="00570299">
        <w:tc>
          <w:tcPr>
            <w:tcW w:w="182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6F73" w:rsidP="00982ADC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Подвійна напруга на обох </w:t>
            </w:r>
            <w:r w:rsidRPr="002A4B7E">
              <w:rPr>
                <w:sz w:val="24"/>
                <w:szCs w:val="24"/>
                <w:lang w:val="uk-UA"/>
              </w:rPr>
              <w:lastRenderedPageBreak/>
              <w:t>обмотка</w:t>
            </w:r>
            <w:r w:rsidR="00AB1F5E" w:rsidRPr="002A4B7E">
              <w:rPr>
                <w:sz w:val="24"/>
                <w:szCs w:val="24"/>
                <w:lang w:val="uk-UA"/>
              </w:rPr>
              <w:t>х та</w:t>
            </w:r>
          </w:p>
          <w:p w:rsidR="00576F73" w:rsidRPr="002A4B7E" w:rsidRDefault="00576F73" w:rsidP="00570299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номінальна потужність, доступна для всіх комбінацій обмоток, тобто обидві напруги на одній обмотці </w:t>
            </w:r>
            <w:r w:rsidR="00570299" w:rsidRPr="002A4B7E">
              <w:rPr>
                <w:sz w:val="24"/>
                <w:szCs w:val="24"/>
                <w:lang w:val="uk-UA"/>
              </w:rPr>
              <w:t>розраховані на</w:t>
            </w:r>
            <w:r w:rsidRPr="002A4B7E">
              <w:rPr>
                <w:sz w:val="24"/>
                <w:szCs w:val="24"/>
                <w:lang w:val="uk-UA"/>
              </w:rPr>
              <w:t xml:space="preserve"> </w:t>
            </w:r>
            <w:r w:rsidR="00570299" w:rsidRPr="002A4B7E">
              <w:rPr>
                <w:sz w:val="24"/>
                <w:szCs w:val="24"/>
                <w:lang w:val="uk-UA"/>
              </w:rPr>
              <w:t>номінальне навантаження у комбінації</w:t>
            </w:r>
            <w:r w:rsidRPr="002A4B7E">
              <w:rPr>
                <w:sz w:val="24"/>
                <w:szCs w:val="24"/>
                <w:lang w:val="uk-UA"/>
              </w:rPr>
              <w:t xml:space="preserve"> з однією з напруг на іншій обмотці</w:t>
            </w:r>
            <w:r w:rsidR="00570299" w:rsidRPr="002A4B7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7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0299" w:rsidP="00982ADC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lastRenderedPageBreak/>
              <w:t xml:space="preserve">Втрати </w:t>
            </w:r>
            <w:r w:rsidRPr="002A4B7E">
              <w:rPr>
                <w:sz w:val="24"/>
                <w:szCs w:val="24"/>
                <w:lang w:val="uk-UA"/>
              </w:rPr>
              <w:lastRenderedPageBreak/>
              <w:t>розраховують на основі вищих напруг обох обмоток подвійної напруги</w:t>
            </w:r>
          </w:p>
        </w:tc>
        <w:tc>
          <w:tcPr>
            <w:tcW w:w="9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6F73" w:rsidP="00982ADC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lastRenderedPageBreak/>
              <w:t>20%</w:t>
            </w:r>
          </w:p>
        </w:tc>
        <w:tc>
          <w:tcPr>
            <w:tcW w:w="99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6F73" w:rsidRPr="002A4B7E" w:rsidRDefault="00576F73" w:rsidP="00982ADC">
            <w:pPr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20%</w:t>
            </w:r>
          </w:p>
        </w:tc>
      </w:tr>
    </w:tbl>
    <w:p w:rsidR="00570299" w:rsidRPr="002A4B7E" w:rsidRDefault="00570299" w:rsidP="0057029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uk-UA" w:eastAsia="en-US"/>
        </w:rPr>
      </w:pPr>
      <w:r w:rsidRPr="002A4B7E">
        <w:rPr>
          <w:rFonts w:eastAsiaTheme="minorHAnsi"/>
          <w:sz w:val="24"/>
          <w:szCs w:val="24"/>
          <w:lang w:val="uk-UA" w:eastAsia="en-US"/>
        </w:rPr>
        <w:lastRenderedPageBreak/>
        <w:t>____________</w:t>
      </w:r>
    </w:p>
    <w:p w:rsidR="00570299" w:rsidRPr="002A4B7E" w:rsidRDefault="00570299" w:rsidP="0060329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  <w:r w:rsidRPr="002A4B7E">
        <w:rPr>
          <w:rFonts w:eastAsiaTheme="minorHAnsi"/>
          <w:sz w:val="24"/>
          <w:szCs w:val="24"/>
          <w:lang w:val="uk-UA" w:eastAsia="en-US"/>
        </w:rPr>
        <w:t>* Втрати розраховують на основі напруги обмотки, визначеної у другій колонці, і вони можуть бути збільшені на коригувальні коефіцієнти, наведені в останніх двох колонках. У</w:t>
      </w:r>
      <w:r w:rsidR="005803B3" w:rsidRPr="002A4B7E">
        <w:rPr>
          <w:rFonts w:eastAsiaTheme="minorHAnsi"/>
          <w:sz w:val="24"/>
          <w:szCs w:val="24"/>
          <w:lang w:val="uk-UA" w:eastAsia="en-US"/>
        </w:rPr>
        <w:t xml:space="preserve"> </w:t>
      </w:r>
      <w:r w:rsidRPr="002A4B7E">
        <w:rPr>
          <w:rFonts w:eastAsiaTheme="minorHAnsi"/>
          <w:sz w:val="24"/>
          <w:szCs w:val="24"/>
          <w:lang w:val="uk-UA" w:eastAsia="en-US"/>
        </w:rPr>
        <w:t>будь-якому разі, якою б не була комбінація напруг обмоток, втрати не можуть перевищувати значення, наведені у таблицях 1, 2 і 6</w:t>
      </w:r>
      <w:r w:rsidR="00BA25DC" w:rsidRPr="002A4B7E">
        <w:rPr>
          <w:rFonts w:eastAsiaTheme="minorHAnsi"/>
          <w:sz w:val="24"/>
          <w:szCs w:val="24"/>
          <w:lang w:val="uk-UA" w:eastAsia="en-US"/>
        </w:rPr>
        <w:t xml:space="preserve"> цього додатка</w:t>
      </w:r>
      <w:r w:rsidRPr="002A4B7E">
        <w:rPr>
          <w:rFonts w:eastAsiaTheme="minorHAnsi"/>
          <w:sz w:val="24"/>
          <w:szCs w:val="24"/>
          <w:lang w:val="uk-UA" w:eastAsia="en-US"/>
        </w:rPr>
        <w:t>, з урахуванням коригувальних коефіцієнтів із цієї таблиці.</w:t>
      </w:r>
    </w:p>
    <w:p w:rsidR="007C790E" w:rsidRPr="002A4B7E" w:rsidRDefault="007C790E" w:rsidP="0060329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8"/>
          <w:szCs w:val="28"/>
          <w:lang w:val="uk-UA" w:eastAsia="en-US"/>
        </w:rPr>
      </w:pPr>
    </w:p>
    <w:p w:rsidR="007C790E" w:rsidRPr="002A4B7E" w:rsidRDefault="00492F40" w:rsidP="007C790E">
      <w:pPr>
        <w:pStyle w:val="2"/>
        <w:shd w:val="clear" w:color="auto" w:fill="FFFFFF"/>
        <w:spacing w:before="0" w:beforeAutospacing="0" w:after="0" w:afterAutospacing="0" w:line="312" w:lineRule="atLeast"/>
        <w:ind w:firstLine="567"/>
        <w:jc w:val="center"/>
        <w:rPr>
          <w:i/>
          <w:iCs/>
          <w:sz w:val="28"/>
          <w:szCs w:val="28"/>
          <w:shd w:val="clear" w:color="auto" w:fill="FFFFFF"/>
          <w:lang w:val="uk-UA"/>
        </w:rPr>
      </w:pPr>
      <w:r w:rsidRPr="002A4B7E">
        <w:rPr>
          <w:i/>
          <w:iCs/>
          <w:sz w:val="28"/>
          <w:szCs w:val="28"/>
          <w:shd w:val="clear" w:color="auto" w:fill="FFFFFF"/>
          <w:lang w:val="uk-UA"/>
        </w:rPr>
        <w:t xml:space="preserve">1.2. </w:t>
      </w:r>
      <w:r w:rsidR="007E394B" w:rsidRPr="002A4B7E">
        <w:rPr>
          <w:i/>
          <w:iCs/>
          <w:sz w:val="28"/>
          <w:szCs w:val="28"/>
          <w:shd w:val="clear" w:color="auto" w:fill="FFFFFF"/>
          <w:lang w:val="uk-UA"/>
        </w:rPr>
        <w:t xml:space="preserve">Вимоги для середніх силових трансформаторів з номінальною </w:t>
      </w:r>
    </w:p>
    <w:p w:rsidR="00164891" w:rsidRPr="002A4B7E" w:rsidRDefault="007F5E2F" w:rsidP="007C790E">
      <w:pPr>
        <w:pStyle w:val="2"/>
        <w:shd w:val="clear" w:color="auto" w:fill="FFFFFF"/>
        <w:spacing w:before="0" w:beforeAutospacing="0" w:after="0" w:afterAutospacing="0" w:line="312" w:lineRule="atLeast"/>
        <w:ind w:firstLine="567"/>
        <w:jc w:val="center"/>
        <w:rPr>
          <w:i/>
          <w:sz w:val="28"/>
          <w:szCs w:val="28"/>
          <w:highlight w:val="red"/>
          <w:lang w:val="uk-UA"/>
        </w:rPr>
      </w:pPr>
      <w:r w:rsidRPr="002A4B7E">
        <w:rPr>
          <w:i/>
          <w:iCs/>
          <w:sz w:val="28"/>
          <w:szCs w:val="28"/>
          <w:shd w:val="clear" w:color="auto" w:fill="FFFFFF"/>
          <w:lang w:val="uk-UA"/>
        </w:rPr>
        <w:t>потужністю &gt; 3</w:t>
      </w:r>
      <w:r w:rsidR="007E394B" w:rsidRPr="002A4B7E">
        <w:rPr>
          <w:i/>
          <w:iCs/>
          <w:sz w:val="28"/>
          <w:szCs w:val="28"/>
          <w:shd w:val="clear" w:color="auto" w:fill="FFFFFF"/>
          <w:lang w:val="uk-UA"/>
        </w:rPr>
        <w:t xml:space="preserve">150 </w:t>
      </w:r>
      <w:proofErr w:type="spellStart"/>
      <w:r w:rsidR="007E394B" w:rsidRPr="002A4B7E">
        <w:rPr>
          <w:i/>
          <w:iCs/>
          <w:sz w:val="28"/>
          <w:szCs w:val="28"/>
          <w:shd w:val="clear" w:color="auto" w:fill="FFFFFF"/>
          <w:lang w:val="uk-UA"/>
        </w:rPr>
        <w:t>кВА</w:t>
      </w:r>
      <w:proofErr w:type="spellEnd"/>
    </w:p>
    <w:p w:rsidR="007C790E" w:rsidRPr="002A4B7E" w:rsidRDefault="007C790E" w:rsidP="007C790E">
      <w:pPr>
        <w:shd w:val="clear" w:color="auto" w:fill="FFFFFF"/>
        <w:spacing w:before="150" w:after="150"/>
        <w:jc w:val="right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>Таблиця 4</w:t>
      </w:r>
    </w:p>
    <w:p w:rsidR="007C790E" w:rsidRPr="002A4B7E" w:rsidRDefault="007C790E" w:rsidP="007C790E">
      <w:pPr>
        <w:shd w:val="clear" w:color="auto" w:fill="FFFFFF"/>
        <w:spacing w:before="150" w:after="150"/>
        <w:jc w:val="center"/>
        <w:rPr>
          <w:sz w:val="28"/>
          <w:szCs w:val="28"/>
          <w:lang w:val="uk-UA"/>
        </w:rPr>
      </w:pPr>
      <w:bookmarkStart w:id="6" w:name="n80"/>
      <w:bookmarkEnd w:id="6"/>
      <w:r w:rsidRPr="002A4B7E">
        <w:rPr>
          <w:sz w:val="28"/>
          <w:szCs w:val="28"/>
          <w:lang w:val="uk-UA"/>
        </w:rPr>
        <w:t>Мінімальні значення максимального коефіцієнта корисної дії (РЕІ) для рідинних середніх силових трансформаторів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28"/>
        <w:gridCol w:w="3413"/>
        <w:gridCol w:w="3834"/>
      </w:tblGrid>
      <w:tr w:rsidR="002A4B7E" w:rsidRPr="002A4B7E" w:rsidTr="007C790E">
        <w:trPr>
          <w:trHeight w:val="15"/>
        </w:trPr>
        <w:tc>
          <w:tcPr>
            <w:tcW w:w="214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C790E" w:rsidRPr="002A4B7E" w:rsidRDefault="007C790E" w:rsidP="007C790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bookmarkStart w:id="7" w:name="n81"/>
            <w:bookmarkEnd w:id="7"/>
            <w:r w:rsidRPr="002A4B7E">
              <w:rPr>
                <w:sz w:val="24"/>
                <w:szCs w:val="24"/>
                <w:lang w:val="uk-UA"/>
              </w:rPr>
              <w:t>Номінальна потужність</w:t>
            </w:r>
            <w:r w:rsidRPr="002A4B7E">
              <w:rPr>
                <w:sz w:val="24"/>
                <w:szCs w:val="24"/>
                <w:lang w:val="uk-UA"/>
              </w:rPr>
              <w:br/>
              <w:t>(кВА)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90E" w:rsidRPr="002A4B7E" w:rsidRDefault="007C790E" w:rsidP="005803B3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Рівень 1 (через два роки з </w:t>
            </w:r>
            <w:r w:rsidR="005803B3" w:rsidRPr="002A4B7E">
              <w:rPr>
                <w:sz w:val="24"/>
                <w:szCs w:val="24"/>
                <w:lang w:val="uk-UA"/>
              </w:rPr>
              <w:t>дати</w:t>
            </w:r>
            <w:r w:rsidRPr="002A4B7E">
              <w:rPr>
                <w:sz w:val="24"/>
                <w:szCs w:val="24"/>
                <w:lang w:val="uk-UA"/>
              </w:rPr>
              <w:t xml:space="preserve"> набрання чинності </w:t>
            </w:r>
            <w:hyperlink r:id="rId15" w:anchor="n11" w:history="1">
              <w:r w:rsidRPr="002A4B7E">
                <w:rPr>
                  <w:sz w:val="24"/>
                  <w:szCs w:val="24"/>
                  <w:u w:val="single"/>
                  <w:lang w:val="uk-UA"/>
                </w:rPr>
                <w:t>Технічним регламентом</w:t>
              </w:r>
            </w:hyperlink>
            <w:r w:rsidRPr="002A4B7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790E" w:rsidRPr="002A4B7E" w:rsidRDefault="007C790E" w:rsidP="005803B3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Рівень 2 (через чотири роки з </w:t>
            </w:r>
            <w:r w:rsidR="005803B3" w:rsidRPr="002A4B7E">
              <w:rPr>
                <w:sz w:val="24"/>
                <w:szCs w:val="24"/>
                <w:lang w:val="uk-UA"/>
              </w:rPr>
              <w:t>дати</w:t>
            </w:r>
            <w:r w:rsidRPr="002A4B7E">
              <w:rPr>
                <w:sz w:val="24"/>
                <w:szCs w:val="24"/>
                <w:lang w:val="uk-UA"/>
              </w:rPr>
              <w:t xml:space="preserve"> набрання чинності </w:t>
            </w:r>
            <w:hyperlink r:id="rId16" w:anchor="n11" w:history="1">
              <w:r w:rsidRPr="002A4B7E">
                <w:rPr>
                  <w:sz w:val="24"/>
                  <w:szCs w:val="24"/>
                  <w:u w:val="single"/>
                  <w:lang w:val="uk-UA"/>
                </w:rPr>
                <w:t>Технічним регламентом</w:t>
              </w:r>
            </w:hyperlink>
            <w:r w:rsidRPr="002A4B7E">
              <w:rPr>
                <w:sz w:val="24"/>
                <w:szCs w:val="24"/>
                <w:lang w:val="uk-UA"/>
              </w:rPr>
              <w:t>)</w:t>
            </w:r>
          </w:p>
        </w:tc>
      </w:tr>
      <w:tr w:rsidR="002A4B7E" w:rsidRPr="002A4B7E" w:rsidTr="007C790E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90E" w:rsidRPr="002A4B7E" w:rsidRDefault="007C790E" w:rsidP="007C790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мінімальне значення максимального коефіцієнта корисної дії*, відсотків</w:t>
            </w:r>
          </w:p>
        </w:tc>
      </w:tr>
      <w:tr w:rsidR="002A4B7E" w:rsidRPr="002A4B7E" w:rsidTr="007C790E">
        <w:trPr>
          <w:trHeight w:val="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 xml:space="preserve">3 150 &lt; </w:t>
            </w:r>
            <w:proofErr w:type="spellStart"/>
            <w:r w:rsidRPr="002A4B7E">
              <w:rPr>
                <w:sz w:val="24"/>
                <w:szCs w:val="24"/>
              </w:rPr>
              <w:t>S</w:t>
            </w:r>
            <w:r w:rsidRPr="002A4B7E">
              <w:rPr>
                <w:b/>
                <w:bCs/>
                <w:sz w:val="16"/>
                <w:szCs w:val="16"/>
                <w:vertAlign w:val="subscript"/>
              </w:rPr>
              <w:t>r</w:t>
            </w:r>
            <w:proofErr w:type="spellEnd"/>
            <w:r w:rsidRPr="002A4B7E">
              <w:rPr>
                <w:sz w:val="24"/>
                <w:szCs w:val="24"/>
              </w:rPr>
              <w:t> </w:t>
            </w:r>
            <w:r w:rsidRPr="002A4B7E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</w:rPr>
              <w:t>≤</w:t>
            </w:r>
            <w:r w:rsidRPr="002A4B7E">
              <w:rPr>
                <w:sz w:val="24"/>
                <w:szCs w:val="24"/>
              </w:rPr>
              <w:t> 4 000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99,465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99,532</w:t>
            </w:r>
          </w:p>
        </w:tc>
      </w:tr>
      <w:tr w:rsidR="002A4B7E" w:rsidRPr="002A4B7E" w:rsidTr="007C790E">
        <w:trPr>
          <w:trHeight w:val="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5 000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99,483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99,548</w:t>
            </w:r>
          </w:p>
        </w:tc>
      </w:tr>
      <w:tr w:rsidR="002A4B7E" w:rsidRPr="002A4B7E" w:rsidTr="007C790E">
        <w:trPr>
          <w:trHeight w:val="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6 300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99,51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99,571</w:t>
            </w:r>
          </w:p>
        </w:tc>
      </w:tr>
      <w:tr w:rsidR="002A4B7E" w:rsidRPr="002A4B7E" w:rsidTr="007C790E">
        <w:trPr>
          <w:trHeight w:val="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8 000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99,535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99,593</w:t>
            </w:r>
          </w:p>
        </w:tc>
      </w:tr>
      <w:tr w:rsidR="002A4B7E" w:rsidRPr="002A4B7E" w:rsidTr="007C790E">
        <w:trPr>
          <w:trHeight w:val="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10 000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99,56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99,615</w:t>
            </w:r>
          </w:p>
        </w:tc>
      </w:tr>
      <w:tr w:rsidR="002A4B7E" w:rsidRPr="002A4B7E" w:rsidTr="007C790E">
        <w:trPr>
          <w:trHeight w:val="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12 500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99,588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99,64</w:t>
            </w:r>
          </w:p>
        </w:tc>
      </w:tr>
      <w:tr w:rsidR="002A4B7E" w:rsidRPr="002A4B7E" w:rsidTr="007C790E">
        <w:trPr>
          <w:trHeight w:val="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16 000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99,615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99,663</w:t>
            </w:r>
          </w:p>
        </w:tc>
      </w:tr>
      <w:tr w:rsidR="002A4B7E" w:rsidRPr="002A4B7E" w:rsidTr="007C790E">
        <w:trPr>
          <w:trHeight w:val="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lastRenderedPageBreak/>
              <w:t>20 000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99,639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99,684</w:t>
            </w:r>
          </w:p>
        </w:tc>
      </w:tr>
      <w:tr w:rsidR="002A4B7E" w:rsidRPr="002A4B7E" w:rsidTr="007C790E">
        <w:trPr>
          <w:trHeight w:val="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25 000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99,657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99,7</w:t>
            </w:r>
          </w:p>
        </w:tc>
      </w:tr>
      <w:tr w:rsidR="002A4B7E" w:rsidRPr="002A4B7E" w:rsidTr="007C790E">
        <w:trPr>
          <w:trHeight w:val="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31 500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99,671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99,712</w:t>
            </w:r>
          </w:p>
        </w:tc>
      </w:tr>
      <w:tr w:rsidR="002A4B7E" w:rsidRPr="002A4B7E" w:rsidTr="007C790E">
        <w:trPr>
          <w:trHeight w:val="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40 000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99,684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99,724</w:t>
            </w:r>
          </w:p>
        </w:tc>
      </w:tr>
    </w:tbl>
    <w:p w:rsidR="00EF4A67" w:rsidRPr="002A4B7E" w:rsidRDefault="007C790E" w:rsidP="007C790E">
      <w:pPr>
        <w:shd w:val="clear" w:color="auto" w:fill="FFFFFF"/>
        <w:spacing w:after="150"/>
        <w:jc w:val="both"/>
        <w:rPr>
          <w:sz w:val="24"/>
          <w:szCs w:val="24"/>
          <w:lang w:val="uk-UA"/>
        </w:rPr>
      </w:pPr>
      <w:bookmarkStart w:id="8" w:name="n82"/>
      <w:bookmarkEnd w:id="8"/>
      <w:r w:rsidRPr="002A4B7E">
        <w:t>__________</w:t>
      </w:r>
      <w:r w:rsidRPr="002A4B7E">
        <w:rPr>
          <w:sz w:val="24"/>
          <w:szCs w:val="24"/>
        </w:rPr>
        <w:br/>
      </w:r>
      <w:r w:rsidRPr="002A4B7E">
        <w:rPr>
          <w:sz w:val="24"/>
          <w:szCs w:val="24"/>
          <w:lang w:val="uk-UA"/>
        </w:rPr>
        <w:t xml:space="preserve">* Мінімальне значення максимального коефіцієнта корисної дії (РЕІ) для номінальних значень </w:t>
      </w:r>
      <w:proofErr w:type="spellStart"/>
      <w:r w:rsidRPr="002A4B7E">
        <w:rPr>
          <w:sz w:val="24"/>
          <w:szCs w:val="24"/>
          <w:lang w:val="uk-UA"/>
        </w:rPr>
        <w:t>кВА</w:t>
      </w:r>
      <w:proofErr w:type="spellEnd"/>
      <w:r w:rsidRPr="002A4B7E">
        <w:rPr>
          <w:sz w:val="24"/>
          <w:szCs w:val="24"/>
          <w:lang w:val="uk-UA"/>
        </w:rPr>
        <w:t xml:space="preserve">, які коливаються між номінальними значеннями, наведеними </w:t>
      </w:r>
      <w:proofErr w:type="gramStart"/>
      <w:r w:rsidRPr="002A4B7E">
        <w:rPr>
          <w:sz w:val="24"/>
          <w:szCs w:val="24"/>
          <w:lang w:val="uk-UA"/>
        </w:rPr>
        <w:t>в</w:t>
      </w:r>
      <w:proofErr w:type="gramEnd"/>
      <w:r w:rsidRPr="002A4B7E">
        <w:rPr>
          <w:sz w:val="24"/>
          <w:szCs w:val="24"/>
          <w:lang w:val="uk-UA"/>
        </w:rPr>
        <w:t> </w:t>
      </w:r>
      <w:hyperlink r:id="rId17" w:anchor="n80" w:history="1">
        <w:r w:rsidRPr="002A4B7E">
          <w:rPr>
            <w:sz w:val="24"/>
            <w:szCs w:val="24"/>
            <w:lang w:val="uk-UA"/>
          </w:rPr>
          <w:t>таблиці 4</w:t>
        </w:r>
      </w:hyperlink>
      <w:r w:rsidR="00BA25DC" w:rsidRPr="002A4B7E">
        <w:rPr>
          <w:sz w:val="24"/>
          <w:szCs w:val="24"/>
          <w:lang w:val="uk-UA"/>
        </w:rPr>
        <w:t xml:space="preserve"> цього додатка</w:t>
      </w:r>
      <w:r w:rsidRPr="002A4B7E">
        <w:rPr>
          <w:sz w:val="24"/>
          <w:szCs w:val="24"/>
          <w:lang w:val="uk-UA"/>
        </w:rPr>
        <w:t>, розраховується за допомогою лінійної інтерполяції.</w:t>
      </w:r>
    </w:p>
    <w:p w:rsidR="006649A1" w:rsidRPr="002A4B7E" w:rsidRDefault="006649A1" w:rsidP="007C790E">
      <w:pPr>
        <w:shd w:val="clear" w:color="auto" w:fill="FFFFFF"/>
        <w:spacing w:after="150"/>
        <w:jc w:val="both"/>
        <w:rPr>
          <w:sz w:val="24"/>
          <w:szCs w:val="24"/>
          <w:lang w:val="uk-UA"/>
        </w:rPr>
      </w:pPr>
    </w:p>
    <w:p w:rsidR="007C790E" w:rsidRPr="002A4B7E" w:rsidRDefault="007C790E" w:rsidP="007C790E">
      <w:pPr>
        <w:shd w:val="clear" w:color="auto" w:fill="FFFFFF"/>
        <w:spacing w:before="150" w:after="150"/>
        <w:jc w:val="right"/>
        <w:rPr>
          <w:sz w:val="28"/>
          <w:szCs w:val="28"/>
          <w:lang w:val="uk-UA"/>
        </w:rPr>
      </w:pPr>
      <w:bookmarkStart w:id="9" w:name="n83"/>
      <w:bookmarkEnd w:id="9"/>
      <w:r w:rsidRPr="002A4B7E">
        <w:rPr>
          <w:sz w:val="28"/>
          <w:szCs w:val="28"/>
          <w:lang w:val="uk-UA"/>
        </w:rPr>
        <w:t>Таблиця 5</w:t>
      </w:r>
    </w:p>
    <w:p w:rsidR="007C790E" w:rsidRPr="002A4B7E" w:rsidRDefault="007C790E" w:rsidP="007C790E">
      <w:pPr>
        <w:shd w:val="clear" w:color="auto" w:fill="FFFFFF"/>
        <w:spacing w:before="150" w:after="150"/>
        <w:jc w:val="center"/>
        <w:rPr>
          <w:sz w:val="28"/>
          <w:szCs w:val="28"/>
          <w:lang w:val="uk-UA"/>
        </w:rPr>
      </w:pPr>
      <w:bookmarkStart w:id="10" w:name="n84"/>
      <w:bookmarkEnd w:id="10"/>
      <w:r w:rsidRPr="002A4B7E">
        <w:rPr>
          <w:sz w:val="28"/>
          <w:szCs w:val="28"/>
          <w:lang w:val="uk-UA"/>
        </w:rPr>
        <w:t>Мінімальне значення максимального коефіцієнта корисної дії (РЕІ) для сухих середніх силових трансформаторів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28"/>
        <w:gridCol w:w="3709"/>
        <w:gridCol w:w="3538"/>
      </w:tblGrid>
      <w:tr w:rsidR="002A4B7E" w:rsidRPr="002A4B7E" w:rsidTr="007C790E">
        <w:trPr>
          <w:trHeight w:val="15"/>
        </w:trPr>
        <w:tc>
          <w:tcPr>
            <w:tcW w:w="214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C790E" w:rsidRPr="002A4B7E" w:rsidRDefault="007C790E" w:rsidP="007C790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bookmarkStart w:id="11" w:name="n85"/>
            <w:bookmarkEnd w:id="11"/>
            <w:r w:rsidRPr="002A4B7E">
              <w:rPr>
                <w:sz w:val="24"/>
                <w:szCs w:val="24"/>
                <w:lang w:val="uk-UA"/>
              </w:rPr>
              <w:t>Номінальна потужність</w:t>
            </w:r>
            <w:r w:rsidRPr="002A4B7E">
              <w:rPr>
                <w:sz w:val="24"/>
                <w:szCs w:val="24"/>
                <w:lang w:val="uk-UA"/>
              </w:rPr>
              <w:br/>
              <w:t>(кВА)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90E" w:rsidRPr="002A4B7E" w:rsidRDefault="007C790E" w:rsidP="005803B3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Рівень 1 (через два роки з </w:t>
            </w:r>
            <w:r w:rsidR="005803B3" w:rsidRPr="002A4B7E">
              <w:rPr>
                <w:sz w:val="24"/>
                <w:szCs w:val="24"/>
                <w:lang w:val="uk-UA"/>
              </w:rPr>
              <w:t>дати</w:t>
            </w:r>
            <w:r w:rsidRPr="002A4B7E">
              <w:rPr>
                <w:sz w:val="24"/>
                <w:szCs w:val="24"/>
                <w:lang w:val="uk-UA"/>
              </w:rPr>
              <w:t xml:space="preserve"> набрання чинності </w:t>
            </w:r>
            <w:hyperlink r:id="rId18" w:anchor="n11" w:history="1">
              <w:r w:rsidRPr="002A4B7E">
                <w:rPr>
                  <w:sz w:val="24"/>
                  <w:szCs w:val="24"/>
                  <w:u w:val="single"/>
                  <w:lang w:val="uk-UA"/>
                </w:rPr>
                <w:t>Технічним регламентом</w:t>
              </w:r>
            </w:hyperlink>
            <w:r w:rsidRPr="002A4B7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Рівен</w:t>
            </w:r>
            <w:r w:rsidR="005803B3" w:rsidRPr="002A4B7E">
              <w:rPr>
                <w:sz w:val="24"/>
                <w:szCs w:val="24"/>
                <w:lang w:val="uk-UA"/>
              </w:rPr>
              <w:t>ь 2 (через чотири роки з дати</w:t>
            </w:r>
            <w:r w:rsidRPr="002A4B7E">
              <w:rPr>
                <w:sz w:val="24"/>
                <w:szCs w:val="24"/>
                <w:lang w:val="uk-UA"/>
              </w:rPr>
              <w:t xml:space="preserve"> набрання чинності </w:t>
            </w:r>
            <w:hyperlink r:id="rId19" w:anchor="n11" w:history="1">
              <w:r w:rsidRPr="002A4B7E">
                <w:rPr>
                  <w:sz w:val="24"/>
                  <w:szCs w:val="24"/>
                  <w:u w:val="single"/>
                  <w:lang w:val="uk-UA"/>
                </w:rPr>
                <w:t>Технічним регламентом</w:t>
              </w:r>
            </w:hyperlink>
            <w:r w:rsidRPr="002A4B7E">
              <w:rPr>
                <w:sz w:val="24"/>
                <w:szCs w:val="24"/>
                <w:lang w:val="uk-UA"/>
              </w:rPr>
              <w:t>)</w:t>
            </w:r>
          </w:p>
        </w:tc>
      </w:tr>
      <w:tr w:rsidR="002A4B7E" w:rsidRPr="002A4B7E" w:rsidTr="007C790E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90E" w:rsidRPr="002A4B7E" w:rsidRDefault="007C790E" w:rsidP="007C790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мінімальне значення максимального коефіцієнта корисної дії*, відсотків</w:t>
            </w:r>
          </w:p>
        </w:tc>
      </w:tr>
      <w:tr w:rsidR="002A4B7E" w:rsidRPr="002A4B7E" w:rsidTr="007C790E">
        <w:trPr>
          <w:trHeight w:val="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3 150 &lt; </w:t>
            </w:r>
            <w:proofErr w:type="spellStart"/>
            <w:r w:rsidRPr="002A4B7E">
              <w:rPr>
                <w:sz w:val="24"/>
                <w:szCs w:val="24"/>
                <w:lang w:val="uk-UA"/>
              </w:rPr>
              <w:t>S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r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</w:t>
            </w:r>
            <w:r w:rsidRPr="002A4B7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val="uk-UA"/>
              </w:rPr>
              <w:t>≤</w:t>
            </w:r>
            <w:r w:rsidRPr="002A4B7E">
              <w:rPr>
                <w:sz w:val="24"/>
                <w:szCs w:val="24"/>
                <w:lang w:val="uk-UA"/>
              </w:rPr>
              <w:t> 4 000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99,348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99,382</w:t>
            </w:r>
          </w:p>
        </w:tc>
      </w:tr>
      <w:tr w:rsidR="002A4B7E" w:rsidRPr="002A4B7E" w:rsidTr="007C790E">
        <w:trPr>
          <w:trHeight w:val="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5 000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99,354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99,387</w:t>
            </w:r>
          </w:p>
        </w:tc>
      </w:tr>
      <w:tr w:rsidR="002A4B7E" w:rsidRPr="002A4B7E" w:rsidTr="007C790E">
        <w:trPr>
          <w:trHeight w:val="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6 300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99,356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99,389</w:t>
            </w:r>
          </w:p>
        </w:tc>
      </w:tr>
      <w:tr w:rsidR="002A4B7E" w:rsidRPr="002A4B7E" w:rsidTr="007C790E">
        <w:trPr>
          <w:trHeight w:val="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8 000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99,357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99,39</w:t>
            </w:r>
          </w:p>
        </w:tc>
      </w:tr>
      <w:tr w:rsidR="002A4B7E" w:rsidRPr="002A4B7E" w:rsidTr="007C790E">
        <w:trPr>
          <w:trHeight w:val="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val="uk-UA"/>
              </w:rPr>
              <w:t>≥</w:t>
            </w:r>
            <w:r w:rsidRPr="002A4B7E">
              <w:rPr>
                <w:sz w:val="24"/>
                <w:szCs w:val="24"/>
                <w:lang w:val="uk-UA"/>
              </w:rPr>
              <w:t> 10 000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99,357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99,39</w:t>
            </w:r>
          </w:p>
        </w:tc>
      </w:tr>
    </w:tbl>
    <w:p w:rsidR="007C790E" w:rsidRPr="002A4B7E" w:rsidRDefault="007C790E" w:rsidP="007C790E">
      <w:pPr>
        <w:shd w:val="clear" w:color="auto" w:fill="FFFFFF"/>
        <w:spacing w:after="150"/>
        <w:jc w:val="both"/>
        <w:rPr>
          <w:sz w:val="24"/>
          <w:szCs w:val="24"/>
          <w:lang w:val="uk-UA"/>
        </w:rPr>
      </w:pPr>
      <w:bookmarkStart w:id="12" w:name="n86"/>
      <w:bookmarkEnd w:id="12"/>
      <w:r w:rsidRPr="002A4B7E">
        <w:t>__________</w:t>
      </w:r>
      <w:r w:rsidRPr="002A4B7E">
        <w:rPr>
          <w:sz w:val="24"/>
          <w:szCs w:val="24"/>
        </w:rPr>
        <w:br/>
      </w:r>
      <w:r w:rsidRPr="002A4B7E">
        <w:rPr>
          <w:sz w:val="24"/>
          <w:szCs w:val="24"/>
          <w:lang w:val="uk-UA"/>
        </w:rPr>
        <w:t xml:space="preserve">* Мінімальне значення </w:t>
      </w:r>
      <w:proofErr w:type="gramStart"/>
      <w:r w:rsidRPr="002A4B7E">
        <w:rPr>
          <w:sz w:val="24"/>
          <w:szCs w:val="24"/>
          <w:lang w:val="uk-UA"/>
        </w:rPr>
        <w:t>максимального</w:t>
      </w:r>
      <w:proofErr w:type="gramEnd"/>
      <w:r w:rsidRPr="002A4B7E">
        <w:rPr>
          <w:sz w:val="24"/>
          <w:szCs w:val="24"/>
          <w:lang w:val="uk-UA"/>
        </w:rPr>
        <w:t xml:space="preserve"> коефіцієнта корисної дії для номінальних значень </w:t>
      </w:r>
      <w:proofErr w:type="spellStart"/>
      <w:r w:rsidRPr="002A4B7E">
        <w:rPr>
          <w:sz w:val="24"/>
          <w:szCs w:val="24"/>
          <w:lang w:val="uk-UA"/>
        </w:rPr>
        <w:t>кВА</w:t>
      </w:r>
      <w:proofErr w:type="spellEnd"/>
      <w:r w:rsidRPr="002A4B7E">
        <w:rPr>
          <w:sz w:val="24"/>
          <w:szCs w:val="24"/>
          <w:lang w:val="uk-UA"/>
        </w:rPr>
        <w:t>, які коливаються між номінальними показниками, наведеними в </w:t>
      </w:r>
      <w:hyperlink r:id="rId20" w:anchor="n84" w:history="1">
        <w:r w:rsidRPr="002A4B7E">
          <w:rPr>
            <w:sz w:val="24"/>
            <w:szCs w:val="24"/>
            <w:lang w:val="uk-UA"/>
          </w:rPr>
          <w:t>таблиці 5</w:t>
        </w:r>
      </w:hyperlink>
      <w:r w:rsidR="00BA25DC" w:rsidRPr="002A4B7E">
        <w:rPr>
          <w:sz w:val="24"/>
          <w:szCs w:val="24"/>
          <w:lang w:val="uk-UA"/>
        </w:rPr>
        <w:t xml:space="preserve"> цього додатка</w:t>
      </w:r>
      <w:r w:rsidRPr="002A4B7E">
        <w:rPr>
          <w:sz w:val="24"/>
          <w:szCs w:val="24"/>
          <w:lang w:val="uk-UA"/>
        </w:rPr>
        <w:t>, розраховується за допомогою лінійної інтерполяції.</w:t>
      </w:r>
    </w:p>
    <w:p w:rsidR="007C790E" w:rsidRPr="002A4B7E" w:rsidRDefault="007C790E" w:rsidP="007C790E">
      <w:pPr>
        <w:shd w:val="clear" w:color="auto" w:fill="FFFFFF"/>
        <w:spacing w:after="150"/>
        <w:jc w:val="both"/>
        <w:rPr>
          <w:sz w:val="24"/>
          <w:szCs w:val="24"/>
          <w:lang w:val="uk-UA"/>
        </w:rPr>
      </w:pPr>
    </w:p>
    <w:p w:rsidR="007C790E" w:rsidRPr="002A4B7E" w:rsidRDefault="00DC60FE" w:rsidP="007C790E">
      <w:pPr>
        <w:shd w:val="clear" w:color="auto" w:fill="FFFFFF"/>
        <w:jc w:val="center"/>
        <w:rPr>
          <w:sz w:val="28"/>
          <w:szCs w:val="28"/>
          <w:lang w:val="uk-UA"/>
        </w:rPr>
      </w:pPr>
      <w:bookmarkStart w:id="13" w:name="n87"/>
      <w:bookmarkEnd w:id="13"/>
      <w:r w:rsidRPr="002A4B7E">
        <w:rPr>
          <w:i/>
          <w:iCs/>
          <w:sz w:val="28"/>
          <w:szCs w:val="28"/>
          <w:lang w:val="uk-UA"/>
        </w:rPr>
        <w:t xml:space="preserve">1.3. </w:t>
      </w:r>
      <w:r w:rsidR="007C790E" w:rsidRPr="002A4B7E">
        <w:rPr>
          <w:i/>
          <w:iCs/>
          <w:sz w:val="28"/>
          <w:szCs w:val="28"/>
          <w:lang w:val="uk-UA"/>
        </w:rPr>
        <w:t>Вимоги для середніх силових трансформаторів з номінальною потужністю </w:t>
      </w:r>
      <w:r w:rsidR="007C790E" w:rsidRPr="002A4B7E">
        <w:rPr>
          <w:rFonts w:ascii="Arial Unicode MS" w:eastAsia="Arial Unicode MS" w:hAnsi="Arial Unicode MS" w:cs="Arial Unicode MS"/>
          <w:b/>
          <w:bCs/>
          <w:sz w:val="28"/>
          <w:szCs w:val="28"/>
          <w:lang w:val="uk-UA"/>
        </w:rPr>
        <w:t>≤</w:t>
      </w:r>
      <w:r w:rsidR="007F5E2F" w:rsidRPr="002A4B7E">
        <w:rPr>
          <w:i/>
          <w:iCs/>
          <w:sz w:val="28"/>
          <w:szCs w:val="28"/>
          <w:lang w:val="uk-UA"/>
        </w:rPr>
        <w:t> 3</w:t>
      </w:r>
      <w:r w:rsidR="007C790E" w:rsidRPr="002A4B7E">
        <w:rPr>
          <w:i/>
          <w:iCs/>
          <w:sz w:val="28"/>
          <w:szCs w:val="28"/>
          <w:lang w:val="uk-UA"/>
        </w:rPr>
        <w:t xml:space="preserve">150 </w:t>
      </w:r>
      <w:proofErr w:type="spellStart"/>
      <w:r w:rsidR="007C790E" w:rsidRPr="002A4B7E">
        <w:rPr>
          <w:i/>
          <w:iCs/>
          <w:sz w:val="28"/>
          <w:szCs w:val="28"/>
          <w:lang w:val="uk-UA"/>
        </w:rPr>
        <w:t>кВА</w:t>
      </w:r>
      <w:proofErr w:type="spellEnd"/>
      <w:r w:rsidR="007C790E" w:rsidRPr="002A4B7E">
        <w:rPr>
          <w:i/>
          <w:iCs/>
          <w:sz w:val="28"/>
          <w:szCs w:val="28"/>
          <w:lang w:val="uk-UA"/>
        </w:rPr>
        <w:t xml:space="preserve">, які мають відгалуження для перемикання під </w:t>
      </w:r>
      <w:r w:rsidR="007C790E" w:rsidRPr="002A4B7E">
        <w:rPr>
          <w:i/>
          <w:iCs/>
          <w:sz w:val="28"/>
          <w:szCs w:val="28"/>
          <w:lang w:val="uk-UA"/>
        </w:rPr>
        <w:lastRenderedPageBreak/>
        <w:t>навантаженням (зокрема розподільних трансформаторів регулювання напруги)</w:t>
      </w:r>
    </w:p>
    <w:p w:rsidR="007C790E" w:rsidRPr="002A4B7E" w:rsidRDefault="007C790E" w:rsidP="007C790E">
      <w:pPr>
        <w:shd w:val="clear" w:color="auto" w:fill="FFFFFF"/>
        <w:spacing w:after="150"/>
        <w:ind w:firstLine="450"/>
        <w:jc w:val="both"/>
        <w:rPr>
          <w:sz w:val="28"/>
          <w:szCs w:val="28"/>
          <w:lang w:val="uk-UA"/>
        </w:rPr>
      </w:pPr>
      <w:bookmarkStart w:id="14" w:name="n88"/>
      <w:bookmarkEnd w:id="14"/>
      <w:r w:rsidRPr="002A4B7E">
        <w:rPr>
          <w:sz w:val="28"/>
          <w:szCs w:val="28"/>
          <w:lang w:val="uk-UA"/>
        </w:rPr>
        <w:t>Максимально допустимі рівні втрат короткого замикання та втрат холостого ходу, зазначені в </w:t>
      </w:r>
      <w:hyperlink r:id="rId21" w:anchor="n68" w:history="1">
        <w:r w:rsidRPr="002A4B7E">
          <w:rPr>
            <w:sz w:val="28"/>
            <w:szCs w:val="28"/>
            <w:lang w:val="uk-UA"/>
          </w:rPr>
          <w:t>таблицях 1</w:t>
        </w:r>
      </w:hyperlink>
      <w:r w:rsidRPr="002A4B7E">
        <w:rPr>
          <w:sz w:val="28"/>
          <w:szCs w:val="28"/>
          <w:lang w:val="uk-UA"/>
        </w:rPr>
        <w:t> і </w:t>
      </w:r>
      <w:hyperlink r:id="rId22" w:anchor="n72" w:history="1">
        <w:r w:rsidRPr="002A4B7E">
          <w:rPr>
            <w:sz w:val="28"/>
            <w:szCs w:val="28"/>
            <w:lang w:val="uk-UA"/>
          </w:rPr>
          <w:t>2</w:t>
        </w:r>
      </w:hyperlink>
      <w:r w:rsidR="00BA25DC" w:rsidRPr="002A4B7E">
        <w:rPr>
          <w:sz w:val="28"/>
          <w:szCs w:val="28"/>
          <w:lang w:val="uk-UA"/>
        </w:rPr>
        <w:t xml:space="preserve"> цього додатка</w:t>
      </w:r>
      <w:r w:rsidR="005803B3" w:rsidRPr="002A4B7E">
        <w:rPr>
          <w:sz w:val="28"/>
          <w:szCs w:val="28"/>
          <w:lang w:val="uk-UA"/>
        </w:rPr>
        <w:t xml:space="preserve">, </w:t>
      </w:r>
      <w:proofErr w:type="spellStart"/>
      <w:r w:rsidR="005803B3" w:rsidRPr="002A4B7E">
        <w:rPr>
          <w:sz w:val="28"/>
          <w:szCs w:val="28"/>
          <w:lang w:val="uk-UA"/>
        </w:rPr>
        <w:t>збільша</w:t>
      </w:r>
      <w:r w:rsidRPr="002A4B7E">
        <w:rPr>
          <w:sz w:val="28"/>
          <w:szCs w:val="28"/>
          <w:lang w:val="uk-UA"/>
        </w:rPr>
        <w:t>ться</w:t>
      </w:r>
      <w:proofErr w:type="spellEnd"/>
      <w:r w:rsidRPr="002A4B7E">
        <w:rPr>
          <w:sz w:val="28"/>
          <w:szCs w:val="28"/>
          <w:lang w:val="uk-UA"/>
        </w:rPr>
        <w:t xml:space="preserve"> на 20 відсотків для втрат холостого ходу та на 5 відсотків для втрат під навантаженням рівня 1 та 10 відсотків для втрат холостого ходу рівня 2.</w:t>
      </w:r>
    </w:p>
    <w:p w:rsidR="007C790E" w:rsidRPr="002A4B7E" w:rsidRDefault="007C790E" w:rsidP="007C790E">
      <w:pPr>
        <w:shd w:val="clear" w:color="auto" w:fill="FFFFFF"/>
        <w:spacing w:after="150"/>
        <w:ind w:firstLine="450"/>
        <w:jc w:val="both"/>
        <w:rPr>
          <w:sz w:val="28"/>
          <w:szCs w:val="28"/>
          <w:lang w:val="uk-UA"/>
        </w:rPr>
      </w:pPr>
    </w:p>
    <w:p w:rsidR="003C4F20" w:rsidRPr="002A4B7E" w:rsidRDefault="00DC60FE" w:rsidP="003C4F20">
      <w:pPr>
        <w:pStyle w:val="2"/>
        <w:shd w:val="clear" w:color="auto" w:fill="FFFFFF"/>
        <w:spacing w:before="120" w:beforeAutospacing="0" w:after="0" w:afterAutospacing="0" w:line="312" w:lineRule="atLeast"/>
        <w:jc w:val="center"/>
        <w:rPr>
          <w:i/>
          <w:sz w:val="28"/>
          <w:szCs w:val="28"/>
          <w:lang w:val="uk-UA"/>
        </w:rPr>
      </w:pPr>
      <w:r w:rsidRPr="002A4B7E">
        <w:rPr>
          <w:bCs/>
          <w:i/>
          <w:sz w:val="28"/>
          <w:szCs w:val="28"/>
          <w:lang w:val="uk-UA"/>
        </w:rPr>
        <w:t xml:space="preserve">1.4. </w:t>
      </w:r>
      <w:r w:rsidR="003C4F20" w:rsidRPr="002A4B7E">
        <w:rPr>
          <w:bCs/>
          <w:i/>
          <w:sz w:val="28"/>
          <w:szCs w:val="28"/>
          <w:lang w:val="uk-UA"/>
        </w:rPr>
        <w:t xml:space="preserve">Для безпосередньої заміни наявного середнього силового трансформатора, встановленого на опорах повітряних ліній електропередачі, з номінальною потужністю від 25 кВ•А до 400 кВ•А, застосовуються максимальні рівні </w:t>
      </w:r>
      <w:r w:rsidR="00292125" w:rsidRPr="002A4B7E">
        <w:rPr>
          <w:bCs/>
          <w:i/>
          <w:sz w:val="28"/>
          <w:szCs w:val="28"/>
          <w:lang w:val="uk-UA"/>
        </w:rPr>
        <w:t>втрат короткого замикання</w:t>
      </w:r>
      <w:r w:rsidR="003C4F20" w:rsidRPr="002A4B7E">
        <w:rPr>
          <w:bCs/>
          <w:i/>
          <w:sz w:val="28"/>
          <w:szCs w:val="28"/>
          <w:lang w:val="uk-UA"/>
        </w:rPr>
        <w:t xml:space="preserve"> і втрат холостого ходу не з таблиць 1 і 2</w:t>
      </w:r>
      <w:r w:rsidR="00BA25DC" w:rsidRPr="002A4B7E">
        <w:rPr>
          <w:bCs/>
          <w:i/>
          <w:sz w:val="28"/>
          <w:szCs w:val="28"/>
          <w:lang w:val="uk-UA"/>
        </w:rPr>
        <w:t xml:space="preserve"> цього додатка</w:t>
      </w:r>
      <w:r w:rsidR="003C4F20" w:rsidRPr="002A4B7E">
        <w:rPr>
          <w:bCs/>
          <w:i/>
          <w:sz w:val="28"/>
          <w:szCs w:val="28"/>
          <w:lang w:val="uk-UA"/>
        </w:rPr>
        <w:t>,</w:t>
      </w:r>
      <w:r w:rsidR="005803B3" w:rsidRPr="002A4B7E">
        <w:rPr>
          <w:bCs/>
          <w:i/>
          <w:sz w:val="28"/>
          <w:szCs w:val="28"/>
          <w:lang w:val="uk-UA"/>
        </w:rPr>
        <w:t xml:space="preserve"> </w:t>
      </w:r>
      <w:r w:rsidR="003C4F20" w:rsidRPr="002A4B7E">
        <w:rPr>
          <w:bCs/>
          <w:i/>
          <w:sz w:val="28"/>
          <w:szCs w:val="28"/>
          <w:lang w:val="uk-UA"/>
        </w:rPr>
        <w:t>а з наведеної нижче таблиці 6. Максимально допустимі втрати для величин номінальної потужності (у кВ•А), відмінні від тих, які явно наведені в таблиці 6, розраховуються за допомогою лінійної інтерполяції чи екстраполяції. Також застосовуються коригувальні коефіцієнти для особливих комбінацій напруг обмоток, зазначених у таблицях 3a і 3б</w:t>
      </w:r>
    </w:p>
    <w:p w:rsidR="003C4F20" w:rsidRPr="002A4B7E" w:rsidRDefault="003C4F20" w:rsidP="003C4F20">
      <w:pPr>
        <w:pStyle w:val="Default"/>
        <w:spacing w:before="120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>Для безпосередньої заміни наявного середнього силового трансформатора, встановленого на опорах повітряних ліній електропередачі, виробник, імпортер або уповноважений представник повинні включити до технічної документації трансформатора таку інформацію:</w:t>
      </w:r>
    </w:p>
    <w:p w:rsidR="003C4F20" w:rsidRPr="002A4B7E" w:rsidRDefault="003C4F20" w:rsidP="003C4F20">
      <w:pPr>
        <w:pStyle w:val="Default"/>
        <w:spacing w:before="60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>– адресу та контактні дані замовника заміни трансформатора;</w:t>
      </w:r>
    </w:p>
    <w:p w:rsidR="003C4F20" w:rsidRPr="002A4B7E" w:rsidRDefault="003C4F20" w:rsidP="003C4F20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>– станцію, де повинен бути замінений трансформатор. Вона повинна однозначно ідентифікуватися або за конкретним місцем розташування, або за конкретним типом установки (наприклад, технічний опис опори).</w:t>
      </w:r>
    </w:p>
    <w:p w:rsidR="003C4F20" w:rsidRPr="002A4B7E" w:rsidRDefault="003C4F20" w:rsidP="003C4F20">
      <w:pPr>
        <w:pStyle w:val="Default"/>
        <w:spacing w:before="120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>У вищезазначених випадках виробник, імпортер або уповноважений представник зобов’язаний повідомити органи державного ринкового нагляду.</w:t>
      </w:r>
    </w:p>
    <w:p w:rsidR="003345A2" w:rsidRPr="002A4B7E" w:rsidRDefault="003C4F20" w:rsidP="003C4F20">
      <w:pPr>
        <w:pStyle w:val="2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>До встановлення нових трансформаторів на опорах повітряних ліній електропередачі застосовуються</w:t>
      </w:r>
      <w:r w:rsidR="00366388" w:rsidRPr="002A4B7E">
        <w:rPr>
          <w:sz w:val="28"/>
          <w:szCs w:val="28"/>
          <w:lang w:val="uk-UA"/>
        </w:rPr>
        <w:t xml:space="preserve"> </w:t>
      </w:r>
      <w:r w:rsidRPr="002A4B7E">
        <w:rPr>
          <w:sz w:val="28"/>
          <w:szCs w:val="28"/>
          <w:lang w:val="uk-UA"/>
        </w:rPr>
        <w:t>вимоги таблиць</w:t>
      </w:r>
      <w:r w:rsidR="00366388" w:rsidRPr="002A4B7E">
        <w:rPr>
          <w:sz w:val="28"/>
          <w:szCs w:val="28"/>
          <w:lang w:val="uk-UA"/>
        </w:rPr>
        <w:t xml:space="preserve"> </w:t>
      </w:r>
      <w:r w:rsidRPr="002A4B7E">
        <w:rPr>
          <w:sz w:val="28"/>
          <w:szCs w:val="28"/>
          <w:lang w:val="uk-UA"/>
        </w:rPr>
        <w:t>1 і</w:t>
      </w:r>
      <w:r w:rsidR="00366388" w:rsidRPr="002A4B7E">
        <w:rPr>
          <w:sz w:val="28"/>
          <w:szCs w:val="28"/>
          <w:lang w:val="uk-UA"/>
        </w:rPr>
        <w:t xml:space="preserve"> </w:t>
      </w:r>
      <w:r w:rsidRPr="002A4B7E">
        <w:rPr>
          <w:sz w:val="28"/>
          <w:szCs w:val="28"/>
          <w:lang w:val="uk-UA"/>
        </w:rPr>
        <w:t>2</w:t>
      </w:r>
      <w:r w:rsidR="00BA25DC" w:rsidRPr="002A4B7E">
        <w:rPr>
          <w:sz w:val="28"/>
          <w:szCs w:val="28"/>
          <w:lang w:val="uk-UA"/>
        </w:rPr>
        <w:t xml:space="preserve"> цього додатка</w:t>
      </w:r>
      <w:r w:rsidRPr="002A4B7E">
        <w:rPr>
          <w:sz w:val="28"/>
          <w:szCs w:val="28"/>
          <w:lang w:val="uk-UA"/>
        </w:rPr>
        <w:t>, разом із вимогами таблиць</w:t>
      </w:r>
      <w:r w:rsidR="00366388" w:rsidRPr="002A4B7E">
        <w:rPr>
          <w:sz w:val="28"/>
          <w:szCs w:val="28"/>
          <w:lang w:val="uk-UA"/>
        </w:rPr>
        <w:t xml:space="preserve"> </w:t>
      </w:r>
      <w:r w:rsidRPr="002A4B7E">
        <w:rPr>
          <w:sz w:val="28"/>
          <w:szCs w:val="28"/>
          <w:lang w:val="uk-UA"/>
        </w:rPr>
        <w:t>3a і</w:t>
      </w:r>
      <w:r w:rsidR="00366388" w:rsidRPr="002A4B7E">
        <w:rPr>
          <w:sz w:val="28"/>
          <w:szCs w:val="28"/>
          <w:lang w:val="uk-UA"/>
        </w:rPr>
        <w:t xml:space="preserve"> 3б</w:t>
      </w:r>
      <w:r w:rsidR="009F0C79" w:rsidRPr="002A4B7E">
        <w:rPr>
          <w:sz w:val="28"/>
          <w:szCs w:val="28"/>
          <w:lang w:val="uk-UA"/>
        </w:rPr>
        <w:t xml:space="preserve"> цього додатка</w:t>
      </w:r>
      <w:r w:rsidRPr="002A4B7E">
        <w:rPr>
          <w:sz w:val="28"/>
          <w:szCs w:val="28"/>
          <w:lang w:val="uk-UA"/>
        </w:rPr>
        <w:t>, якщо це обґрунтовано.</w:t>
      </w:r>
    </w:p>
    <w:p w:rsidR="007C790E" w:rsidRPr="002A4B7E" w:rsidRDefault="007C790E" w:rsidP="007C790E">
      <w:pPr>
        <w:shd w:val="clear" w:color="auto" w:fill="FFFFFF"/>
        <w:spacing w:before="150" w:after="150"/>
        <w:jc w:val="right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>Таблиця 6</w:t>
      </w:r>
    </w:p>
    <w:p w:rsidR="007C790E" w:rsidRPr="002A4B7E" w:rsidRDefault="007C790E" w:rsidP="007C790E">
      <w:pPr>
        <w:shd w:val="clear" w:color="auto" w:fill="FFFFFF"/>
        <w:jc w:val="center"/>
        <w:rPr>
          <w:sz w:val="28"/>
          <w:szCs w:val="28"/>
          <w:lang w:val="uk-UA"/>
        </w:rPr>
      </w:pPr>
      <w:bookmarkStart w:id="15" w:name="n92"/>
      <w:bookmarkEnd w:id="15"/>
      <w:r w:rsidRPr="002A4B7E">
        <w:rPr>
          <w:sz w:val="28"/>
          <w:szCs w:val="28"/>
          <w:lang w:val="uk-UA"/>
        </w:rPr>
        <w:t xml:space="preserve">Максимальні значення втрат короткого замикання та втрат холостого ходу </w:t>
      </w:r>
    </w:p>
    <w:p w:rsidR="007C790E" w:rsidRPr="002A4B7E" w:rsidRDefault="007C790E" w:rsidP="007C790E">
      <w:pPr>
        <w:shd w:val="clear" w:color="auto" w:fill="FFFFFF"/>
        <w:spacing w:after="120"/>
        <w:jc w:val="center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>(у Вт) для рідинних середніх силових трансформаторів, що встановлюються на опорах повітряних ліній електропередачі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75"/>
        <w:gridCol w:w="2075"/>
        <w:gridCol w:w="1750"/>
        <w:gridCol w:w="2215"/>
        <w:gridCol w:w="2060"/>
      </w:tblGrid>
      <w:tr w:rsidR="002A4B7E" w:rsidRPr="002A4B7E" w:rsidTr="007C790E">
        <w:trPr>
          <w:trHeight w:val="15"/>
        </w:trPr>
        <w:tc>
          <w:tcPr>
            <w:tcW w:w="11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C790E" w:rsidRPr="002A4B7E" w:rsidRDefault="007C790E" w:rsidP="007C790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bookmarkStart w:id="16" w:name="n93"/>
            <w:bookmarkEnd w:id="16"/>
            <w:r w:rsidRPr="002A4B7E">
              <w:rPr>
                <w:sz w:val="24"/>
                <w:szCs w:val="24"/>
                <w:lang w:val="uk-UA"/>
              </w:rPr>
              <w:t>Номінальна потужність</w:t>
            </w:r>
            <w:r w:rsidRPr="002A4B7E">
              <w:rPr>
                <w:sz w:val="24"/>
                <w:szCs w:val="24"/>
                <w:lang w:val="uk-UA"/>
              </w:rPr>
              <w:br/>
              <w:t>(кВА)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90E" w:rsidRPr="002A4B7E" w:rsidRDefault="007C790E" w:rsidP="00E8759A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Рівень 1 (через два роки з </w:t>
            </w:r>
            <w:r w:rsidR="00E8759A" w:rsidRPr="002A4B7E">
              <w:rPr>
                <w:sz w:val="24"/>
                <w:szCs w:val="24"/>
                <w:lang w:val="uk-UA"/>
              </w:rPr>
              <w:t>дати</w:t>
            </w:r>
            <w:r w:rsidRPr="002A4B7E">
              <w:rPr>
                <w:sz w:val="24"/>
                <w:szCs w:val="24"/>
                <w:lang w:val="uk-UA"/>
              </w:rPr>
              <w:t xml:space="preserve"> набрання чинності </w:t>
            </w:r>
            <w:hyperlink r:id="rId23" w:anchor="n11" w:history="1">
              <w:r w:rsidRPr="002A4B7E">
                <w:rPr>
                  <w:sz w:val="24"/>
                  <w:szCs w:val="24"/>
                  <w:u w:val="single"/>
                  <w:lang w:val="uk-UA"/>
                </w:rPr>
                <w:t>Технічним регламентом</w:t>
              </w:r>
            </w:hyperlink>
            <w:r w:rsidRPr="002A4B7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790E" w:rsidRPr="002A4B7E" w:rsidRDefault="007C790E" w:rsidP="00E8759A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Рівень 2 (через чотири роки з </w:t>
            </w:r>
            <w:r w:rsidR="00E8759A" w:rsidRPr="002A4B7E">
              <w:rPr>
                <w:sz w:val="24"/>
                <w:szCs w:val="24"/>
                <w:lang w:val="uk-UA"/>
              </w:rPr>
              <w:t xml:space="preserve">дати </w:t>
            </w:r>
            <w:r w:rsidRPr="002A4B7E">
              <w:rPr>
                <w:sz w:val="24"/>
                <w:szCs w:val="24"/>
                <w:lang w:val="uk-UA"/>
              </w:rPr>
              <w:t>набрання чинності </w:t>
            </w:r>
            <w:hyperlink r:id="rId24" w:anchor="n11" w:history="1">
              <w:r w:rsidRPr="002A4B7E">
                <w:rPr>
                  <w:sz w:val="24"/>
                  <w:szCs w:val="24"/>
                  <w:u w:val="single"/>
                  <w:lang w:val="uk-UA"/>
                </w:rPr>
                <w:t>Технічним регламентом</w:t>
              </w:r>
            </w:hyperlink>
            <w:r w:rsidRPr="002A4B7E">
              <w:rPr>
                <w:sz w:val="24"/>
                <w:szCs w:val="24"/>
                <w:lang w:val="uk-UA"/>
              </w:rPr>
              <w:t>)</w:t>
            </w:r>
          </w:p>
        </w:tc>
      </w:tr>
      <w:tr w:rsidR="002A4B7E" w:rsidRPr="002A4B7E" w:rsidTr="007C790E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90E" w:rsidRPr="002A4B7E" w:rsidRDefault="007C790E" w:rsidP="007C790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максимальні втрати короткого замикання* (під час роботи під </w:t>
            </w:r>
            <w:r w:rsidRPr="002A4B7E">
              <w:rPr>
                <w:sz w:val="24"/>
                <w:szCs w:val="24"/>
                <w:lang w:val="uk-UA"/>
              </w:rPr>
              <w:lastRenderedPageBreak/>
              <w:t>навантаженням),</w:t>
            </w:r>
            <w:r w:rsidRPr="002A4B7E">
              <w:rPr>
                <w:sz w:val="24"/>
                <w:szCs w:val="24"/>
                <w:lang w:val="uk-UA"/>
              </w:rPr>
              <w:br/>
              <w:t>Вт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lastRenderedPageBreak/>
              <w:t>максимальні втрати холостого ходу*,</w:t>
            </w:r>
            <w:r w:rsidRPr="002A4B7E">
              <w:rPr>
                <w:sz w:val="24"/>
                <w:szCs w:val="24"/>
                <w:lang w:val="uk-UA"/>
              </w:rPr>
              <w:br/>
            </w:r>
            <w:r w:rsidRPr="002A4B7E">
              <w:rPr>
                <w:sz w:val="24"/>
                <w:szCs w:val="24"/>
                <w:lang w:val="uk-UA"/>
              </w:rPr>
              <w:lastRenderedPageBreak/>
              <w:t>Вт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lastRenderedPageBreak/>
              <w:t xml:space="preserve">максимальні втрати короткого замикання* (під час роботи під </w:t>
            </w:r>
            <w:r w:rsidRPr="002A4B7E">
              <w:rPr>
                <w:sz w:val="24"/>
                <w:szCs w:val="24"/>
                <w:lang w:val="uk-UA"/>
              </w:rPr>
              <w:lastRenderedPageBreak/>
              <w:t>навантаженням),</w:t>
            </w:r>
            <w:r w:rsidRPr="002A4B7E">
              <w:rPr>
                <w:sz w:val="24"/>
                <w:szCs w:val="24"/>
                <w:lang w:val="uk-UA"/>
              </w:rPr>
              <w:br/>
              <w:t>Вт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lastRenderedPageBreak/>
              <w:t>максимальні втрати холостого ходу*,</w:t>
            </w:r>
            <w:r w:rsidRPr="002A4B7E">
              <w:rPr>
                <w:sz w:val="24"/>
                <w:szCs w:val="24"/>
                <w:lang w:val="uk-UA"/>
              </w:rPr>
              <w:br/>
            </w:r>
            <w:r w:rsidRPr="002A4B7E">
              <w:rPr>
                <w:sz w:val="24"/>
                <w:szCs w:val="24"/>
                <w:lang w:val="uk-UA"/>
              </w:rPr>
              <w:lastRenderedPageBreak/>
              <w:t>Вт</w:t>
            </w:r>
          </w:p>
        </w:tc>
      </w:tr>
      <w:tr w:rsidR="002A4B7E" w:rsidRPr="002A4B7E" w:rsidTr="007C790E">
        <w:trPr>
          <w:trHeight w:val="1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r w:rsidRPr="002A4B7E">
              <w:rPr>
                <w:sz w:val="24"/>
                <w:szCs w:val="24"/>
                <w:lang w:val="uk-UA"/>
              </w:rPr>
              <w:t> (900)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(70)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B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(725)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(70)</w:t>
            </w:r>
          </w:p>
        </w:tc>
      </w:tr>
      <w:tr w:rsidR="002A4B7E" w:rsidRPr="002A4B7E" w:rsidTr="007C790E">
        <w:trPr>
          <w:trHeight w:val="1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r w:rsidRPr="002A4B7E">
              <w:rPr>
                <w:sz w:val="24"/>
                <w:szCs w:val="24"/>
                <w:lang w:val="uk-UA"/>
              </w:rPr>
              <w:t> (1100)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(90)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B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(875)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(90)</w:t>
            </w:r>
          </w:p>
        </w:tc>
      </w:tr>
      <w:tr w:rsidR="002A4B7E" w:rsidRPr="002A4B7E" w:rsidTr="007C790E">
        <w:trPr>
          <w:trHeight w:val="1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r w:rsidRPr="002A4B7E">
              <w:rPr>
                <w:sz w:val="24"/>
                <w:szCs w:val="24"/>
                <w:lang w:val="uk-UA"/>
              </w:rPr>
              <w:t> (1750)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(145)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B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(1475)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A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(145)</w:t>
            </w:r>
          </w:p>
        </w:tc>
      </w:tr>
      <w:tr w:rsidR="002A4B7E" w:rsidRPr="002A4B7E" w:rsidTr="007C790E">
        <w:trPr>
          <w:trHeight w:val="1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160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r w:rsidRPr="002A4B7E">
              <w:rPr>
                <w:sz w:val="24"/>
                <w:szCs w:val="24"/>
                <w:lang w:val="uk-UA"/>
              </w:rPr>
              <w:t> + 32 % (3 102)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(300)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r w:rsidRPr="002A4B7E">
              <w:rPr>
                <w:sz w:val="24"/>
                <w:szCs w:val="24"/>
                <w:lang w:val="uk-UA"/>
              </w:rPr>
              <w:t> + 32 % (3 102)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r w:rsidRPr="002A4B7E">
              <w:rPr>
                <w:sz w:val="24"/>
                <w:szCs w:val="24"/>
                <w:lang w:val="uk-UA"/>
              </w:rPr>
              <w:t> - 10 % (270)</w:t>
            </w:r>
          </w:p>
        </w:tc>
      </w:tr>
      <w:tr w:rsidR="002A4B7E" w:rsidRPr="002A4B7E" w:rsidTr="007C790E">
        <w:trPr>
          <w:trHeight w:val="1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r w:rsidRPr="002A4B7E">
              <w:rPr>
                <w:sz w:val="24"/>
                <w:szCs w:val="24"/>
                <w:lang w:val="uk-UA"/>
              </w:rPr>
              <w:t> (2 750)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(356)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B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(2 333)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B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(310)</w:t>
            </w:r>
          </w:p>
        </w:tc>
      </w:tr>
      <w:tr w:rsidR="002A4B7E" w:rsidRPr="002A4B7E" w:rsidTr="007C790E">
        <w:trPr>
          <w:trHeight w:val="1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r w:rsidRPr="002A4B7E">
              <w:rPr>
                <w:sz w:val="24"/>
                <w:szCs w:val="24"/>
                <w:lang w:val="uk-UA"/>
              </w:rPr>
              <w:t> (3 250)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(425)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B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(2 750)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B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(360)</w:t>
            </w:r>
          </w:p>
        </w:tc>
      </w:tr>
      <w:tr w:rsidR="002A4B7E" w:rsidRPr="002A4B7E" w:rsidTr="007C790E">
        <w:trPr>
          <w:trHeight w:val="1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315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r w:rsidRPr="002A4B7E">
              <w:rPr>
                <w:sz w:val="24"/>
                <w:szCs w:val="24"/>
                <w:lang w:val="uk-UA"/>
              </w:rPr>
              <w:t> (3 900)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C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(520)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B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k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(3 250)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90E" w:rsidRPr="002A4B7E" w:rsidRDefault="007C790E" w:rsidP="007C790E">
            <w:pPr>
              <w:spacing w:before="150" w:after="150" w:line="15" w:lineRule="atLeas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  <w:lang w:val="uk-UA"/>
              </w:rPr>
              <w:t>B</w:t>
            </w:r>
            <w:r w:rsidRPr="002A4B7E">
              <w:rPr>
                <w:b/>
                <w:bCs/>
                <w:sz w:val="16"/>
                <w:szCs w:val="16"/>
                <w:vertAlign w:val="subscript"/>
                <w:lang w:val="uk-UA"/>
              </w:rPr>
              <w:t>o</w:t>
            </w:r>
            <w:proofErr w:type="spellEnd"/>
            <w:r w:rsidRPr="002A4B7E">
              <w:rPr>
                <w:sz w:val="24"/>
                <w:szCs w:val="24"/>
                <w:lang w:val="uk-UA"/>
              </w:rPr>
              <w:t> (440)</w:t>
            </w:r>
          </w:p>
        </w:tc>
      </w:tr>
    </w:tbl>
    <w:p w:rsidR="007C790E" w:rsidRPr="002A4B7E" w:rsidRDefault="007C790E" w:rsidP="007C790E">
      <w:pPr>
        <w:shd w:val="clear" w:color="auto" w:fill="FFFFFF"/>
        <w:spacing w:after="150"/>
        <w:jc w:val="both"/>
        <w:rPr>
          <w:sz w:val="24"/>
          <w:szCs w:val="24"/>
          <w:lang w:val="uk-UA"/>
        </w:rPr>
      </w:pPr>
      <w:bookmarkStart w:id="17" w:name="n94"/>
      <w:bookmarkEnd w:id="17"/>
      <w:r w:rsidRPr="002A4B7E">
        <w:t>__________</w:t>
      </w:r>
      <w:r w:rsidRPr="002A4B7E">
        <w:rPr>
          <w:sz w:val="24"/>
          <w:szCs w:val="24"/>
        </w:rPr>
        <w:br/>
      </w:r>
      <w:r w:rsidRPr="002A4B7E">
        <w:rPr>
          <w:sz w:val="24"/>
          <w:szCs w:val="24"/>
          <w:lang w:val="uk-UA"/>
        </w:rPr>
        <w:t xml:space="preserve">* Максимальні допустимі втрати для номінальних значень </w:t>
      </w:r>
      <w:proofErr w:type="spellStart"/>
      <w:r w:rsidRPr="002A4B7E">
        <w:rPr>
          <w:sz w:val="24"/>
          <w:szCs w:val="24"/>
          <w:lang w:val="uk-UA"/>
        </w:rPr>
        <w:t>кВА</w:t>
      </w:r>
      <w:proofErr w:type="spellEnd"/>
      <w:r w:rsidRPr="002A4B7E">
        <w:rPr>
          <w:sz w:val="24"/>
          <w:szCs w:val="24"/>
          <w:lang w:val="uk-UA"/>
        </w:rPr>
        <w:t xml:space="preserve">, які коливаються </w:t>
      </w:r>
      <w:proofErr w:type="gramStart"/>
      <w:r w:rsidRPr="002A4B7E">
        <w:rPr>
          <w:sz w:val="24"/>
          <w:szCs w:val="24"/>
          <w:lang w:val="uk-UA"/>
        </w:rPr>
        <w:t>між</w:t>
      </w:r>
      <w:proofErr w:type="gramEnd"/>
      <w:r w:rsidRPr="002A4B7E">
        <w:rPr>
          <w:sz w:val="24"/>
          <w:szCs w:val="24"/>
          <w:lang w:val="uk-UA"/>
        </w:rPr>
        <w:t xml:space="preserve"> значеннями </w:t>
      </w:r>
      <w:hyperlink r:id="rId25" w:anchor="n92" w:history="1">
        <w:r w:rsidRPr="002A4B7E">
          <w:rPr>
            <w:sz w:val="24"/>
            <w:szCs w:val="24"/>
            <w:lang w:val="uk-UA"/>
          </w:rPr>
          <w:t>таблиці 6</w:t>
        </w:r>
      </w:hyperlink>
      <w:r w:rsidR="00BA25DC" w:rsidRPr="002A4B7E">
        <w:rPr>
          <w:sz w:val="24"/>
          <w:szCs w:val="24"/>
          <w:lang w:val="uk-UA"/>
        </w:rPr>
        <w:t xml:space="preserve"> цього додатка</w:t>
      </w:r>
      <w:r w:rsidRPr="002A4B7E">
        <w:rPr>
          <w:sz w:val="24"/>
          <w:szCs w:val="24"/>
          <w:lang w:val="uk-UA"/>
        </w:rPr>
        <w:t>, розраховуються за допомогою лінійної інтерполяції.</w:t>
      </w:r>
    </w:p>
    <w:p w:rsidR="007C790E" w:rsidRPr="002A4B7E" w:rsidRDefault="007C790E" w:rsidP="00EE35C7">
      <w:pPr>
        <w:pStyle w:val="2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  <w:lang w:val="uk-UA"/>
        </w:rPr>
      </w:pPr>
    </w:p>
    <w:p w:rsidR="00A46CC5" w:rsidRPr="002A4B7E" w:rsidRDefault="00587115" w:rsidP="00587115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2A4B7E">
        <w:rPr>
          <w:b/>
          <w:bCs/>
          <w:color w:val="auto"/>
          <w:sz w:val="28"/>
          <w:szCs w:val="28"/>
          <w:lang w:val="uk-UA"/>
        </w:rPr>
        <w:t>2. </w:t>
      </w:r>
      <w:r w:rsidR="00A46CC5" w:rsidRPr="002A4B7E">
        <w:rPr>
          <w:b/>
          <w:bCs/>
          <w:color w:val="auto"/>
          <w:sz w:val="28"/>
          <w:szCs w:val="28"/>
          <w:lang w:val="uk-UA"/>
        </w:rPr>
        <w:t>Мінімальні вимоги до енергоефективності для великих силових трансформаторів</w:t>
      </w:r>
    </w:p>
    <w:p w:rsidR="00A46CC5" w:rsidRPr="002A4B7E" w:rsidRDefault="00A46CC5" w:rsidP="00587115">
      <w:pPr>
        <w:pStyle w:val="Default"/>
        <w:spacing w:before="120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>Мінімальні вимоги до енергоефективності для великих силових трансформаторів визначені у</w:t>
      </w:r>
      <w:r w:rsidR="00587115" w:rsidRPr="002A4B7E">
        <w:rPr>
          <w:color w:val="auto"/>
          <w:sz w:val="28"/>
          <w:szCs w:val="28"/>
          <w:lang w:val="uk-UA"/>
        </w:rPr>
        <w:t xml:space="preserve"> таблицях 7, 8 і </w:t>
      </w:r>
      <w:r w:rsidRPr="002A4B7E">
        <w:rPr>
          <w:color w:val="auto"/>
          <w:sz w:val="28"/>
          <w:szCs w:val="28"/>
          <w:lang w:val="uk-UA"/>
        </w:rPr>
        <w:t>9</w:t>
      </w:r>
      <w:r w:rsidR="009F0C79" w:rsidRPr="002A4B7E">
        <w:rPr>
          <w:color w:val="auto"/>
          <w:sz w:val="28"/>
          <w:szCs w:val="28"/>
          <w:lang w:val="uk-UA"/>
        </w:rPr>
        <w:t xml:space="preserve"> цього додатка</w:t>
      </w:r>
      <w:r w:rsidRPr="002A4B7E">
        <w:rPr>
          <w:color w:val="auto"/>
          <w:sz w:val="28"/>
          <w:szCs w:val="28"/>
          <w:lang w:val="uk-UA"/>
        </w:rPr>
        <w:t>.</w:t>
      </w:r>
    </w:p>
    <w:p w:rsidR="00057978" w:rsidRPr="002A4B7E" w:rsidRDefault="00E8759A" w:rsidP="00135F7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 xml:space="preserve">Можуть бути </w:t>
      </w:r>
      <w:r w:rsidR="00A46CC5" w:rsidRPr="002A4B7E">
        <w:rPr>
          <w:color w:val="auto"/>
          <w:sz w:val="28"/>
          <w:szCs w:val="28"/>
          <w:lang w:val="uk-UA"/>
        </w:rPr>
        <w:t>випадки, коли заміна наявного трансформатора чи встановлення нового, що</w:t>
      </w:r>
      <w:r w:rsidR="00587115" w:rsidRPr="002A4B7E">
        <w:rPr>
          <w:color w:val="auto"/>
          <w:sz w:val="28"/>
          <w:szCs w:val="28"/>
          <w:lang w:val="uk-UA"/>
        </w:rPr>
        <w:t xml:space="preserve"> </w:t>
      </w:r>
      <w:r w:rsidR="00A46CC5" w:rsidRPr="002A4B7E">
        <w:rPr>
          <w:color w:val="auto"/>
          <w:sz w:val="28"/>
          <w:szCs w:val="28"/>
          <w:lang w:val="uk-UA"/>
        </w:rPr>
        <w:t>відповідає застосовним мінімальним в</w:t>
      </w:r>
      <w:r w:rsidR="00587115" w:rsidRPr="002A4B7E">
        <w:rPr>
          <w:color w:val="auto"/>
          <w:sz w:val="28"/>
          <w:szCs w:val="28"/>
          <w:lang w:val="uk-UA"/>
        </w:rPr>
        <w:t xml:space="preserve">имогам, визначеним у таблицях 7, 8 і </w:t>
      </w:r>
      <w:r w:rsidR="00A46CC5" w:rsidRPr="002A4B7E">
        <w:rPr>
          <w:color w:val="auto"/>
          <w:sz w:val="28"/>
          <w:szCs w:val="28"/>
          <w:lang w:val="uk-UA"/>
        </w:rPr>
        <w:t>9</w:t>
      </w:r>
      <w:r w:rsidR="009F0C79" w:rsidRPr="002A4B7E">
        <w:rPr>
          <w:color w:val="auto"/>
          <w:sz w:val="28"/>
          <w:szCs w:val="28"/>
          <w:lang w:val="uk-UA"/>
        </w:rPr>
        <w:t xml:space="preserve"> цього додатка</w:t>
      </w:r>
      <w:r w:rsidR="00A46CC5" w:rsidRPr="002A4B7E">
        <w:rPr>
          <w:color w:val="auto"/>
          <w:sz w:val="28"/>
          <w:szCs w:val="28"/>
          <w:lang w:val="uk-UA"/>
        </w:rPr>
        <w:t>, призведе до</w:t>
      </w:r>
      <w:r w:rsidR="00587115" w:rsidRPr="002A4B7E">
        <w:rPr>
          <w:color w:val="auto"/>
          <w:sz w:val="28"/>
          <w:szCs w:val="28"/>
          <w:lang w:val="uk-UA"/>
        </w:rPr>
        <w:t xml:space="preserve"> </w:t>
      </w:r>
      <w:r w:rsidR="00A46CC5" w:rsidRPr="002A4B7E">
        <w:rPr>
          <w:color w:val="auto"/>
          <w:sz w:val="28"/>
          <w:szCs w:val="28"/>
          <w:lang w:val="uk-UA"/>
        </w:rPr>
        <w:t>непропорційних витрат. За загальним правилом, витрати можуть вважатися непропорційними, якщо</w:t>
      </w:r>
      <w:r w:rsidR="00587115" w:rsidRPr="002A4B7E">
        <w:rPr>
          <w:color w:val="auto"/>
          <w:sz w:val="28"/>
          <w:szCs w:val="28"/>
          <w:lang w:val="uk-UA"/>
        </w:rPr>
        <w:t xml:space="preserve"> </w:t>
      </w:r>
      <w:r w:rsidR="00A46CC5" w:rsidRPr="002A4B7E">
        <w:rPr>
          <w:color w:val="auto"/>
          <w:sz w:val="28"/>
          <w:szCs w:val="28"/>
          <w:lang w:val="uk-UA"/>
        </w:rPr>
        <w:t>витрати на транспортування та/або встановлення трансформатора, який відповідає вимогам рівня 2 або</w:t>
      </w:r>
      <w:r w:rsidR="00587115" w:rsidRPr="002A4B7E">
        <w:rPr>
          <w:color w:val="auto"/>
          <w:sz w:val="28"/>
          <w:szCs w:val="28"/>
          <w:lang w:val="uk-UA"/>
        </w:rPr>
        <w:t xml:space="preserve"> </w:t>
      </w:r>
      <w:r w:rsidR="00A46CC5" w:rsidRPr="002A4B7E">
        <w:rPr>
          <w:color w:val="auto"/>
          <w:sz w:val="28"/>
          <w:szCs w:val="28"/>
          <w:lang w:val="uk-UA"/>
        </w:rPr>
        <w:t>рівня 1, відповідно, перевищуватимуть чисту поточну вартість додатково уникнутих втрат</w:t>
      </w:r>
      <w:r w:rsidR="00587115" w:rsidRPr="002A4B7E">
        <w:rPr>
          <w:color w:val="auto"/>
          <w:sz w:val="28"/>
          <w:szCs w:val="28"/>
          <w:lang w:val="uk-UA"/>
        </w:rPr>
        <w:t xml:space="preserve"> </w:t>
      </w:r>
      <w:r w:rsidR="00A46CC5" w:rsidRPr="002A4B7E">
        <w:rPr>
          <w:color w:val="auto"/>
          <w:sz w:val="28"/>
          <w:szCs w:val="28"/>
          <w:lang w:val="uk-UA"/>
        </w:rPr>
        <w:t>електроенергії (не враховуючи тарифи, податки та збори) протягом нормального очікуваного строку служби трансформатора. Таку чисту поточну вартість розраховують на основі капіталізованих значень</w:t>
      </w:r>
      <w:r w:rsidR="00135F79" w:rsidRPr="002A4B7E">
        <w:rPr>
          <w:color w:val="auto"/>
          <w:sz w:val="28"/>
          <w:szCs w:val="28"/>
          <w:lang w:val="uk-UA"/>
        </w:rPr>
        <w:t xml:space="preserve"> </w:t>
      </w:r>
      <w:r w:rsidR="00A46CC5" w:rsidRPr="002A4B7E">
        <w:rPr>
          <w:color w:val="auto"/>
          <w:sz w:val="28"/>
          <w:szCs w:val="28"/>
          <w:lang w:val="uk-UA"/>
        </w:rPr>
        <w:t>втрат із використанням загальноприйнятих соціальних ставок дисконтування</w:t>
      </w:r>
      <w:r w:rsidR="00057978" w:rsidRPr="002A4B7E">
        <w:rPr>
          <w:color w:val="auto"/>
          <w:sz w:val="28"/>
          <w:szCs w:val="28"/>
          <w:lang w:val="uk-UA"/>
        </w:rPr>
        <w:t>.</w:t>
      </w:r>
    </w:p>
    <w:p w:rsidR="00A46CC5" w:rsidRPr="002A4B7E" w:rsidRDefault="00A46CC5" w:rsidP="00135F7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 xml:space="preserve">У </w:t>
      </w:r>
      <w:r w:rsidR="00057978" w:rsidRPr="002A4B7E">
        <w:rPr>
          <w:color w:val="auto"/>
          <w:sz w:val="28"/>
          <w:szCs w:val="28"/>
          <w:lang w:val="uk-UA"/>
        </w:rPr>
        <w:t>таких</w:t>
      </w:r>
      <w:r w:rsidRPr="002A4B7E">
        <w:rPr>
          <w:color w:val="auto"/>
          <w:sz w:val="28"/>
          <w:szCs w:val="28"/>
          <w:lang w:val="uk-UA"/>
        </w:rPr>
        <w:t xml:space="preserve"> випадках, застосовують такі </w:t>
      </w:r>
      <w:r w:rsidR="00E8759A" w:rsidRPr="002A4B7E">
        <w:rPr>
          <w:color w:val="auto"/>
          <w:sz w:val="28"/>
          <w:szCs w:val="28"/>
          <w:lang w:val="uk-UA"/>
        </w:rPr>
        <w:t>додаткові</w:t>
      </w:r>
      <w:r w:rsidRPr="002A4B7E">
        <w:rPr>
          <w:color w:val="auto"/>
          <w:sz w:val="28"/>
          <w:szCs w:val="28"/>
          <w:lang w:val="uk-UA"/>
        </w:rPr>
        <w:t xml:space="preserve"> положення:</w:t>
      </w:r>
    </w:p>
    <w:p w:rsidR="00A46CC5" w:rsidRPr="002A4B7E" w:rsidRDefault="00A46CC5" w:rsidP="00135F7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 xml:space="preserve">З </w:t>
      </w:r>
      <w:r w:rsidR="002D3B07" w:rsidRPr="002A4B7E">
        <w:rPr>
          <w:color w:val="auto"/>
          <w:sz w:val="28"/>
          <w:szCs w:val="28"/>
          <w:lang w:val="uk-UA"/>
        </w:rPr>
        <w:t>дати застосування вимог рівня </w:t>
      </w:r>
      <w:r w:rsidRPr="002A4B7E">
        <w:rPr>
          <w:color w:val="auto"/>
          <w:sz w:val="28"/>
          <w:szCs w:val="28"/>
          <w:lang w:val="uk-UA"/>
        </w:rPr>
        <w:t>2, якщо безпосередня заміна великого силового</w:t>
      </w:r>
      <w:r w:rsidR="00F74B3D" w:rsidRPr="002A4B7E">
        <w:rPr>
          <w:color w:val="auto"/>
          <w:sz w:val="28"/>
          <w:szCs w:val="28"/>
          <w:lang w:val="uk-UA"/>
        </w:rPr>
        <w:t xml:space="preserve"> </w:t>
      </w:r>
      <w:r w:rsidRPr="002A4B7E">
        <w:rPr>
          <w:color w:val="auto"/>
          <w:sz w:val="28"/>
          <w:szCs w:val="28"/>
          <w:lang w:val="uk-UA"/>
        </w:rPr>
        <w:t>трансформатора на наявному об’єкті призведе до непропорційних витрат, пов’язаних із його</w:t>
      </w:r>
      <w:r w:rsidR="00F74B3D" w:rsidRPr="002A4B7E">
        <w:rPr>
          <w:color w:val="auto"/>
          <w:sz w:val="28"/>
          <w:szCs w:val="28"/>
          <w:lang w:val="uk-UA"/>
        </w:rPr>
        <w:t xml:space="preserve"> </w:t>
      </w:r>
      <w:r w:rsidRPr="002A4B7E">
        <w:rPr>
          <w:color w:val="auto"/>
          <w:sz w:val="28"/>
          <w:szCs w:val="28"/>
          <w:lang w:val="uk-UA"/>
        </w:rPr>
        <w:t>транспортуванням та/або встановленням, або є технічно нездійсненною, у виняткових випадках, може</w:t>
      </w:r>
      <w:r w:rsidR="00135F79" w:rsidRPr="002A4B7E">
        <w:rPr>
          <w:color w:val="auto"/>
          <w:sz w:val="28"/>
          <w:szCs w:val="28"/>
          <w:lang w:val="uk-UA"/>
        </w:rPr>
        <w:t xml:space="preserve"> </w:t>
      </w:r>
      <w:r w:rsidRPr="002A4B7E">
        <w:rPr>
          <w:color w:val="auto"/>
          <w:sz w:val="28"/>
          <w:szCs w:val="28"/>
          <w:lang w:val="uk-UA"/>
        </w:rPr>
        <w:t xml:space="preserve">вимагатися, щоб трансформатор на заміну </w:t>
      </w:r>
      <w:r w:rsidR="002D3B07" w:rsidRPr="002A4B7E">
        <w:rPr>
          <w:color w:val="auto"/>
          <w:sz w:val="28"/>
          <w:szCs w:val="28"/>
          <w:lang w:val="uk-UA"/>
        </w:rPr>
        <w:t>відповідав тільки вимогам рівня </w:t>
      </w:r>
      <w:r w:rsidRPr="002A4B7E">
        <w:rPr>
          <w:color w:val="auto"/>
          <w:sz w:val="28"/>
          <w:szCs w:val="28"/>
          <w:lang w:val="uk-UA"/>
        </w:rPr>
        <w:t>1 для заданої номінальної</w:t>
      </w:r>
      <w:r w:rsidR="00135F79" w:rsidRPr="002A4B7E">
        <w:rPr>
          <w:color w:val="auto"/>
          <w:sz w:val="28"/>
          <w:szCs w:val="28"/>
          <w:lang w:val="uk-UA"/>
        </w:rPr>
        <w:t xml:space="preserve"> </w:t>
      </w:r>
      <w:r w:rsidRPr="002A4B7E">
        <w:rPr>
          <w:color w:val="auto"/>
          <w:sz w:val="28"/>
          <w:szCs w:val="28"/>
          <w:lang w:val="uk-UA"/>
        </w:rPr>
        <w:t>потужності.</w:t>
      </w:r>
    </w:p>
    <w:p w:rsidR="00A46CC5" w:rsidRPr="002A4B7E" w:rsidRDefault="00057978" w:rsidP="00057978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lastRenderedPageBreak/>
        <w:t>Крім того</w:t>
      </w:r>
      <w:r w:rsidR="00A46CC5" w:rsidRPr="002A4B7E">
        <w:rPr>
          <w:color w:val="auto"/>
          <w:sz w:val="28"/>
          <w:szCs w:val="28"/>
          <w:lang w:val="uk-UA"/>
        </w:rPr>
        <w:t xml:space="preserve">, якщо витрати на встановлення трансформатора на заміну, </w:t>
      </w:r>
      <w:r w:rsidR="002D3B07" w:rsidRPr="002A4B7E">
        <w:rPr>
          <w:color w:val="auto"/>
          <w:sz w:val="28"/>
          <w:szCs w:val="28"/>
          <w:lang w:val="uk-UA"/>
        </w:rPr>
        <w:t>що відповідає вимогам рівня 1</w:t>
      </w:r>
      <w:r w:rsidR="00A46CC5" w:rsidRPr="002A4B7E">
        <w:rPr>
          <w:color w:val="auto"/>
          <w:sz w:val="28"/>
          <w:szCs w:val="28"/>
          <w:lang w:val="uk-UA"/>
        </w:rPr>
        <w:t>,</w:t>
      </w:r>
      <w:r w:rsidRPr="002A4B7E">
        <w:rPr>
          <w:color w:val="auto"/>
          <w:sz w:val="28"/>
          <w:szCs w:val="28"/>
          <w:lang w:val="uk-UA"/>
        </w:rPr>
        <w:t xml:space="preserve"> </w:t>
      </w:r>
      <w:r w:rsidR="00A46CC5" w:rsidRPr="002A4B7E">
        <w:rPr>
          <w:color w:val="auto"/>
          <w:sz w:val="28"/>
          <w:szCs w:val="28"/>
          <w:lang w:val="uk-UA"/>
        </w:rPr>
        <w:t xml:space="preserve">також є непропорційними, або якщо </w:t>
      </w:r>
      <w:r w:rsidRPr="002A4B7E">
        <w:rPr>
          <w:color w:val="auto"/>
          <w:sz w:val="28"/>
          <w:szCs w:val="28"/>
          <w:lang w:val="uk-UA"/>
        </w:rPr>
        <w:t xml:space="preserve">немає </w:t>
      </w:r>
      <w:r w:rsidR="00A46CC5" w:rsidRPr="002A4B7E">
        <w:rPr>
          <w:color w:val="auto"/>
          <w:sz w:val="28"/>
          <w:szCs w:val="28"/>
          <w:lang w:val="uk-UA"/>
        </w:rPr>
        <w:t xml:space="preserve">технічно </w:t>
      </w:r>
      <w:r w:rsidRPr="002A4B7E">
        <w:rPr>
          <w:color w:val="auto"/>
          <w:sz w:val="28"/>
          <w:szCs w:val="28"/>
          <w:lang w:val="uk-UA"/>
        </w:rPr>
        <w:t>можливих рішень</w:t>
      </w:r>
      <w:r w:rsidR="00A46CC5" w:rsidRPr="002A4B7E">
        <w:rPr>
          <w:color w:val="auto"/>
          <w:sz w:val="28"/>
          <w:szCs w:val="28"/>
          <w:lang w:val="uk-UA"/>
        </w:rPr>
        <w:t>, до трансформатора на заміну</w:t>
      </w:r>
      <w:r w:rsidR="00442FA6" w:rsidRPr="002A4B7E">
        <w:rPr>
          <w:color w:val="auto"/>
          <w:sz w:val="28"/>
          <w:szCs w:val="28"/>
          <w:lang w:val="uk-UA"/>
        </w:rPr>
        <w:t xml:space="preserve"> </w:t>
      </w:r>
      <w:r w:rsidR="00A46CC5" w:rsidRPr="002A4B7E">
        <w:rPr>
          <w:color w:val="auto"/>
          <w:sz w:val="28"/>
          <w:szCs w:val="28"/>
          <w:lang w:val="uk-UA"/>
        </w:rPr>
        <w:t>не застосовуються жодні мінімальні вимоги.</w:t>
      </w:r>
    </w:p>
    <w:p w:rsidR="00A46CC5" w:rsidRPr="002A4B7E" w:rsidRDefault="002D3B07" w:rsidP="002D3B07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>З дати застосування вимог рівня </w:t>
      </w:r>
      <w:r w:rsidR="00A46CC5" w:rsidRPr="002A4B7E">
        <w:rPr>
          <w:color w:val="auto"/>
          <w:sz w:val="28"/>
          <w:szCs w:val="28"/>
          <w:lang w:val="uk-UA"/>
        </w:rPr>
        <w:t>2, якщо встановлення нового великого силового</w:t>
      </w:r>
      <w:r w:rsidRPr="002A4B7E">
        <w:rPr>
          <w:color w:val="auto"/>
          <w:sz w:val="28"/>
          <w:szCs w:val="28"/>
          <w:lang w:val="uk-UA"/>
        </w:rPr>
        <w:t xml:space="preserve"> </w:t>
      </w:r>
      <w:r w:rsidR="00A46CC5" w:rsidRPr="002A4B7E">
        <w:rPr>
          <w:color w:val="auto"/>
          <w:sz w:val="28"/>
          <w:szCs w:val="28"/>
          <w:lang w:val="uk-UA"/>
        </w:rPr>
        <w:t>трансформатора на новому об’єкті призведе до непропорційних витрат, пов’язаних із його</w:t>
      </w:r>
      <w:r w:rsidRPr="002A4B7E">
        <w:rPr>
          <w:color w:val="auto"/>
          <w:sz w:val="28"/>
          <w:szCs w:val="28"/>
          <w:lang w:val="uk-UA"/>
        </w:rPr>
        <w:t xml:space="preserve"> </w:t>
      </w:r>
      <w:r w:rsidR="00A46CC5" w:rsidRPr="002A4B7E">
        <w:rPr>
          <w:color w:val="auto"/>
          <w:sz w:val="28"/>
          <w:szCs w:val="28"/>
          <w:lang w:val="uk-UA"/>
        </w:rPr>
        <w:t>транспортуванням та/або встановленням, або є технічно нездійсненним, у виняткових випадках, може</w:t>
      </w:r>
      <w:r w:rsidRPr="002A4B7E">
        <w:rPr>
          <w:color w:val="auto"/>
          <w:sz w:val="28"/>
          <w:szCs w:val="28"/>
          <w:lang w:val="uk-UA"/>
        </w:rPr>
        <w:t xml:space="preserve"> </w:t>
      </w:r>
      <w:r w:rsidR="00A46CC5" w:rsidRPr="002A4B7E">
        <w:rPr>
          <w:color w:val="auto"/>
          <w:sz w:val="28"/>
          <w:szCs w:val="28"/>
          <w:lang w:val="uk-UA"/>
        </w:rPr>
        <w:t xml:space="preserve">вимагатися, щоб новий трансформатор </w:t>
      </w:r>
      <w:r w:rsidRPr="002A4B7E">
        <w:rPr>
          <w:color w:val="auto"/>
          <w:sz w:val="28"/>
          <w:szCs w:val="28"/>
          <w:lang w:val="uk-UA"/>
        </w:rPr>
        <w:t>відповідав тільки вимогам рівня </w:t>
      </w:r>
      <w:r w:rsidR="00A46CC5" w:rsidRPr="002A4B7E">
        <w:rPr>
          <w:color w:val="auto"/>
          <w:sz w:val="28"/>
          <w:szCs w:val="28"/>
          <w:lang w:val="uk-UA"/>
        </w:rPr>
        <w:t>1 для заданої номінальної</w:t>
      </w:r>
      <w:r w:rsidRPr="002A4B7E">
        <w:rPr>
          <w:color w:val="auto"/>
          <w:sz w:val="28"/>
          <w:szCs w:val="28"/>
          <w:lang w:val="uk-UA"/>
        </w:rPr>
        <w:t xml:space="preserve"> </w:t>
      </w:r>
      <w:r w:rsidR="00A46CC5" w:rsidRPr="002A4B7E">
        <w:rPr>
          <w:color w:val="auto"/>
          <w:sz w:val="28"/>
          <w:szCs w:val="28"/>
          <w:lang w:val="uk-UA"/>
        </w:rPr>
        <w:t>потужності.</w:t>
      </w:r>
    </w:p>
    <w:p w:rsidR="00A46CC5" w:rsidRPr="002A4B7E" w:rsidRDefault="00A46CC5" w:rsidP="00F2716F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>У таких випадках, виробник, імпортер або уповноважений представник, відповідальний за введення в</w:t>
      </w:r>
      <w:r w:rsidR="002D3B07" w:rsidRPr="002A4B7E">
        <w:rPr>
          <w:color w:val="auto"/>
          <w:sz w:val="28"/>
          <w:szCs w:val="28"/>
          <w:lang w:val="uk-UA"/>
        </w:rPr>
        <w:t xml:space="preserve"> </w:t>
      </w:r>
      <w:r w:rsidRPr="002A4B7E">
        <w:rPr>
          <w:color w:val="auto"/>
          <w:sz w:val="28"/>
          <w:szCs w:val="28"/>
          <w:lang w:val="uk-UA"/>
        </w:rPr>
        <w:t>обіг або в експл</w:t>
      </w:r>
      <w:r w:rsidR="00F2716F" w:rsidRPr="002A4B7E">
        <w:rPr>
          <w:color w:val="auto"/>
          <w:sz w:val="28"/>
          <w:szCs w:val="28"/>
          <w:lang w:val="uk-UA"/>
        </w:rPr>
        <w:t xml:space="preserve">уатацію трансформатора, повинен </w:t>
      </w:r>
      <w:r w:rsidRPr="002A4B7E">
        <w:rPr>
          <w:color w:val="auto"/>
          <w:sz w:val="28"/>
          <w:szCs w:val="28"/>
          <w:lang w:val="uk-UA"/>
        </w:rPr>
        <w:t>включити до технічної документації нового трансформатора чи трансформатора на заміну таку</w:t>
      </w:r>
      <w:r w:rsidR="002D3B07" w:rsidRPr="002A4B7E">
        <w:rPr>
          <w:color w:val="auto"/>
          <w:sz w:val="28"/>
          <w:szCs w:val="28"/>
          <w:lang w:val="uk-UA"/>
        </w:rPr>
        <w:t xml:space="preserve"> </w:t>
      </w:r>
      <w:r w:rsidRPr="002A4B7E">
        <w:rPr>
          <w:color w:val="auto"/>
          <w:sz w:val="28"/>
          <w:szCs w:val="28"/>
          <w:lang w:val="uk-UA"/>
        </w:rPr>
        <w:t>інформацію:</w:t>
      </w:r>
    </w:p>
    <w:p w:rsidR="00A46CC5" w:rsidRPr="002A4B7E" w:rsidRDefault="002D3B07" w:rsidP="002D3B07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>– </w:t>
      </w:r>
      <w:r w:rsidR="00A46CC5" w:rsidRPr="002A4B7E">
        <w:rPr>
          <w:color w:val="auto"/>
          <w:sz w:val="28"/>
          <w:szCs w:val="28"/>
          <w:lang w:val="uk-UA"/>
        </w:rPr>
        <w:t>адресу та контактн</w:t>
      </w:r>
      <w:r w:rsidRPr="002A4B7E">
        <w:rPr>
          <w:color w:val="auto"/>
          <w:sz w:val="28"/>
          <w:szCs w:val="28"/>
          <w:lang w:val="uk-UA"/>
        </w:rPr>
        <w:t>і дані замовника трансформатора;</w:t>
      </w:r>
    </w:p>
    <w:p w:rsidR="00A46CC5" w:rsidRPr="002A4B7E" w:rsidRDefault="002D3B07" w:rsidP="002D3B07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>– </w:t>
      </w:r>
      <w:r w:rsidR="00A46CC5" w:rsidRPr="002A4B7E">
        <w:rPr>
          <w:color w:val="auto"/>
          <w:sz w:val="28"/>
          <w:szCs w:val="28"/>
          <w:lang w:val="uk-UA"/>
        </w:rPr>
        <w:t>конкретне розташування, де трансформатор повинен бут</w:t>
      </w:r>
      <w:r w:rsidRPr="002A4B7E">
        <w:rPr>
          <w:color w:val="auto"/>
          <w:sz w:val="28"/>
          <w:szCs w:val="28"/>
          <w:lang w:val="uk-UA"/>
        </w:rPr>
        <w:t>и встановлений;</w:t>
      </w:r>
    </w:p>
    <w:p w:rsidR="00A46CC5" w:rsidRPr="002A4B7E" w:rsidRDefault="00F2716F" w:rsidP="002D3B07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>– </w:t>
      </w:r>
      <w:r w:rsidR="00A46CC5" w:rsidRPr="002A4B7E">
        <w:rPr>
          <w:color w:val="auto"/>
          <w:sz w:val="28"/>
          <w:szCs w:val="28"/>
          <w:lang w:val="uk-UA"/>
        </w:rPr>
        <w:t>технічне та/або економічне обґрунтування необхідності встановлення нового трансформатора чи</w:t>
      </w:r>
      <w:r w:rsidRPr="002A4B7E">
        <w:rPr>
          <w:color w:val="auto"/>
          <w:sz w:val="28"/>
          <w:szCs w:val="28"/>
          <w:lang w:val="uk-UA"/>
        </w:rPr>
        <w:t xml:space="preserve"> </w:t>
      </w:r>
      <w:r w:rsidR="00A46CC5" w:rsidRPr="002A4B7E">
        <w:rPr>
          <w:color w:val="auto"/>
          <w:sz w:val="28"/>
          <w:szCs w:val="28"/>
          <w:lang w:val="uk-UA"/>
        </w:rPr>
        <w:t>трансформатора на заміну,</w:t>
      </w:r>
      <w:r w:rsidRPr="002A4B7E">
        <w:rPr>
          <w:color w:val="auto"/>
          <w:sz w:val="28"/>
          <w:szCs w:val="28"/>
          <w:lang w:val="uk-UA"/>
        </w:rPr>
        <w:t xml:space="preserve"> що не відповідає вимогам рівня 2 або рівня </w:t>
      </w:r>
      <w:r w:rsidR="00A46CC5" w:rsidRPr="002A4B7E">
        <w:rPr>
          <w:color w:val="auto"/>
          <w:sz w:val="28"/>
          <w:szCs w:val="28"/>
          <w:lang w:val="uk-UA"/>
        </w:rPr>
        <w:t>1. Якщо трансформатор</w:t>
      </w:r>
      <w:r w:rsidRPr="002A4B7E">
        <w:rPr>
          <w:color w:val="auto"/>
          <w:sz w:val="28"/>
          <w:szCs w:val="28"/>
          <w:lang w:val="uk-UA"/>
        </w:rPr>
        <w:t xml:space="preserve"> </w:t>
      </w:r>
      <w:r w:rsidR="00A46CC5" w:rsidRPr="002A4B7E">
        <w:rPr>
          <w:color w:val="auto"/>
          <w:sz w:val="28"/>
          <w:szCs w:val="28"/>
          <w:lang w:val="uk-UA"/>
        </w:rPr>
        <w:t>(трансформатори) був замовлений за результатами тендеру, повинна також надаватися вся необхідна</w:t>
      </w:r>
      <w:r w:rsidRPr="002A4B7E">
        <w:rPr>
          <w:color w:val="auto"/>
          <w:sz w:val="28"/>
          <w:szCs w:val="28"/>
          <w:lang w:val="uk-UA"/>
        </w:rPr>
        <w:t xml:space="preserve"> </w:t>
      </w:r>
      <w:r w:rsidR="00A46CC5" w:rsidRPr="002A4B7E">
        <w:rPr>
          <w:color w:val="auto"/>
          <w:sz w:val="28"/>
          <w:szCs w:val="28"/>
          <w:lang w:val="uk-UA"/>
        </w:rPr>
        <w:t>інформація щодо аналізу пропозиц</w:t>
      </w:r>
      <w:r w:rsidRPr="002A4B7E">
        <w:rPr>
          <w:color w:val="auto"/>
          <w:sz w:val="28"/>
          <w:szCs w:val="28"/>
          <w:lang w:val="uk-UA"/>
        </w:rPr>
        <w:t>ій та рішення про присудження;</w:t>
      </w:r>
    </w:p>
    <w:p w:rsidR="00A46CC5" w:rsidRPr="002A4B7E" w:rsidRDefault="00F2716F" w:rsidP="002D3B07">
      <w:pPr>
        <w:pStyle w:val="a3"/>
        <w:spacing w:before="0"/>
        <w:jc w:val="both"/>
        <w:rPr>
          <w:rFonts w:ascii="Times New Roman" w:hAnsi="Times New Roman"/>
          <w:sz w:val="28"/>
          <w:szCs w:val="28"/>
          <w:lang w:val="ru-RU"/>
        </w:rPr>
      </w:pPr>
      <w:r w:rsidRPr="002A4B7E">
        <w:rPr>
          <w:rFonts w:ascii="Times New Roman" w:hAnsi="Times New Roman"/>
          <w:sz w:val="28"/>
          <w:szCs w:val="28"/>
          <w:lang w:val="ru-RU"/>
        </w:rPr>
        <w:t>– </w:t>
      </w:r>
      <w:r w:rsidR="00A46CC5" w:rsidRPr="002A4B7E">
        <w:rPr>
          <w:rFonts w:ascii="Times New Roman" w:hAnsi="Times New Roman"/>
          <w:sz w:val="28"/>
          <w:szCs w:val="28"/>
        </w:rPr>
        <w:t xml:space="preserve">повідомлення </w:t>
      </w:r>
      <w:r w:rsidRPr="002A4B7E">
        <w:rPr>
          <w:rFonts w:ascii="Times New Roman" w:hAnsi="Times New Roman"/>
          <w:sz w:val="28"/>
          <w:szCs w:val="28"/>
          <w:lang w:val="ru-RU"/>
        </w:rPr>
        <w:t>до державного</w:t>
      </w:r>
      <w:r w:rsidR="00A46CC5" w:rsidRPr="002A4B7E">
        <w:rPr>
          <w:rFonts w:ascii="Times New Roman" w:hAnsi="Times New Roman"/>
          <w:sz w:val="28"/>
          <w:szCs w:val="28"/>
        </w:rPr>
        <w:t xml:space="preserve"> ринкового нагляду</w:t>
      </w:r>
      <w:r w:rsidRPr="002A4B7E">
        <w:rPr>
          <w:rFonts w:ascii="Times New Roman" w:hAnsi="Times New Roman"/>
          <w:sz w:val="28"/>
          <w:szCs w:val="28"/>
          <w:lang w:val="ru-RU"/>
        </w:rPr>
        <w:t>.</w:t>
      </w:r>
    </w:p>
    <w:p w:rsidR="00A46CC5" w:rsidRPr="002A4B7E" w:rsidRDefault="00A46CC5" w:rsidP="00A46CC5">
      <w:pPr>
        <w:pStyle w:val="Default"/>
        <w:rPr>
          <w:color w:val="auto"/>
          <w:lang w:val="uk-UA"/>
        </w:rPr>
      </w:pPr>
    </w:p>
    <w:p w:rsidR="00A46CC5" w:rsidRPr="002A4B7E" w:rsidRDefault="00EC362A" w:rsidP="00EC362A">
      <w:pPr>
        <w:pStyle w:val="Default"/>
        <w:jc w:val="right"/>
        <w:rPr>
          <w:color w:val="auto"/>
          <w:sz w:val="28"/>
          <w:szCs w:val="28"/>
          <w:lang w:val="uk-UA"/>
        </w:rPr>
      </w:pPr>
      <w:r w:rsidRPr="002A4B7E">
        <w:rPr>
          <w:bCs/>
          <w:color w:val="auto"/>
          <w:sz w:val="28"/>
          <w:szCs w:val="28"/>
          <w:lang w:val="uk-UA"/>
        </w:rPr>
        <w:t xml:space="preserve">Таблиця </w:t>
      </w:r>
      <w:r w:rsidR="00A46CC5" w:rsidRPr="002A4B7E">
        <w:rPr>
          <w:bCs/>
          <w:color w:val="auto"/>
          <w:sz w:val="28"/>
          <w:szCs w:val="28"/>
          <w:lang w:val="uk-UA"/>
        </w:rPr>
        <w:t>7</w:t>
      </w:r>
    </w:p>
    <w:p w:rsidR="00CE6F15" w:rsidRPr="002A4B7E" w:rsidRDefault="00A46CC5" w:rsidP="001930B7">
      <w:pPr>
        <w:pStyle w:val="a3"/>
        <w:spacing w:after="120"/>
        <w:jc w:val="center"/>
        <w:rPr>
          <w:rFonts w:ascii="Times New Roman" w:hAnsi="Times New Roman"/>
          <w:sz w:val="28"/>
          <w:szCs w:val="28"/>
        </w:rPr>
      </w:pPr>
      <w:r w:rsidRPr="002A4B7E">
        <w:rPr>
          <w:rFonts w:ascii="Times New Roman" w:hAnsi="Times New Roman"/>
          <w:bCs/>
          <w:sz w:val="28"/>
          <w:szCs w:val="28"/>
        </w:rPr>
        <w:t>Вимоги до мінімального значення максимального коефіцієнта корисної дії для рідинних</w:t>
      </w:r>
      <w:r w:rsidR="00587115" w:rsidRPr="002A4B7E">
        <w:rPr>
          <w:rFonts w:ascii="Times New Roman" w:hAnsi="Times New Roman"/>
          <w:bCs/>
          <w:sz w:val="28"/>
          <w:szCs w:val="28"/>
        </w:rPr>
        <w:t xml:space="preserve"> </w:t>
      </w:r>
      <w:r w:rsidRPr="002A4B7E">
        <w:rPr>
          <w:rFonts w:ascii="Times New Roman" w:hAnsi="Times New Roman"/>
          <w:bCs/>
          <w:sz w:val="28"/>
          <w:szCs w:val="28"/>
        </w:rPr>
        <w:t>великих силових трансформаторів</w:t>
      </w: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3734"/>
        <w:gridCol w:w="3849"/>
      </w:tblGrid>
      <w:tr w:rsidR="002A4B7E" w:rsidRPr="002A4B7E" w:rsidTr="00C1143A"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6F6F" w:rsidRPr="002A4B7E" w:rsidRDefault="00A46CC5" w:rsidP="00A544FE">
            <w:pPr>
              <w:ind w:right="195"/>
              <w:jc w:val="center"/>
              <w:rPr>
                <w:bCs/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 xml:space="preserve">Номінальна потужність </w:t>
            </w:r>
          </w:p>
          <w:p w:rsidR="00A46CC5" w:rsidRPr="002A4B7E" w:rsidRDefault="00A46CC5" w:rsidP="00A544FE">
            <w:pPr>
              <w:ind w:right="195"/>
              <w:jc w:val="center"/>
              <w:rPr>
                <w:bCs/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(</w:t>
            </w:r>
            <w:r w:rsidR="00EC362A" w:rsidRPr="002A4B7E">
              <w:rPr>
                <w:bCs/>
                <w:sz w:val="24"/>
                <w:szCs w:val="24"/>
                <w:lang w:val="uk-UA"/>
              </w:rPr>
              <w:t xml:space="preserve">у </w:t>
            </w:r>
            <w:r w:rsidRPr="002A4B7E">
              <w:rPr>
                <w:bCs/>
                <w:sz w:val="24"/>
                <w:szCs w:val="24"/>
                <w:lang w:val="uk-UA"/>
              </w:rPr>
              <w:t>МВА)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E8759A">
            <w:pPr>
              <w:ind w:right="195"/>
              <w:jc w:val="center"/>
              <w:rPr>
                <w:bCs/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 xml:space="preserve">Рівень 1 </w:t>
            </w:r>
            <w:r w:rsidR="00EC362A" w:rsidRPr="002A4B7E">
              <w:rPr>
                <w:sz w:val="24"/>
                <w:szCs w:val="24"/>
                <w:lang w:val="uk-UA"/>
              </w:rPr>
              <w:t xml:space="preserve">(через </w:t>
            </w:r>
            <w:r w:rsidR="00366F6F" w:rsidRPr="002A4B7E">
              <w:rPr>
                <w:sz w:val="24"/>
                <w:szCs w:val="24"/>
                <w:lang w:val="uk-UA"/>
              </w:rPr>
              <w:t>два</w:t>
            </w:r>
            <w:r w:rsidR="00EC362A" w:rsidRPr="002A4B7E">
              <w:rPr>
                <w:sz w:val="24"/>
                <w:szCs w:val="24"/>
                <w:lang w:val="uk-UA"/>
              </w:rPr>
              <w:t xml:space="preserve"> </w:t>
            </w:r>
            <w:r w:rsidR="003C518D" w:rsidRPr="002A4B7E">
              <w:rPr>
                <w:sz w:val="24"/>
                <w:szCs w:val="24"/>
                <w:lang w:val="uk-UA"/>
              </w:rPr>
              <w:t>роки</w:t>
            </w:r>
            <w:r w:rsidR="00EC362A" w:rsidRPr="002A4B7E">
              <w:rPr>
                <w:sz w:val="24"/>
                <w:szCs w:val="24"/>
                <w:lang w:val="uk-UA"/>
              </w:rPr>
              <w:t xml:space="preserve"> з </w:t>
            </w:r>
            <w:r w:rsidR="00E8759A" w:rsidRPr="002A4B7E">
              <w:rPr>
                <w:sz w:val="24"/>
                <w:szCs w:val="24"/>
                <w:lang w:val="uk-UA"/>
              </w:rPr>
              <w:t>дати</w:t>
            </w:r>
            <w:r w:rsidR="00EC362A" w:rsidRPr="002A4B7E">
              <w:rPr>
                <w:sz w:val="24"/>
                <w:szCs w:val="24"/>
                <w:lang w:val="uk-UA"/>
              </w:rPr>
              <w:t xml:space="preserve"> набрання чинності </w:t>
            </w:r>
            <w:r w:rsidR="00EC362A" w:rsidRPr="002A4B7E">
              <w:rPr>
                <w:sz w:val="24"/>
                <w:szCs w:val="24"/>
                <w:u w:val="single"/>
                <w:lang w:val="uk-UA"/>
              </w:rPr>
              <w:t>Технічним регламентом</w:t>
            </w:r>
            <w:r w:rsidR="00EC362A" w:rsidRPr="002A4B7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E8759A">
            <w:pPr>
              <w:ind w:right="195"/>
              <w:jc w:val="center"/>
              <w:rPr>
                <w:bCs/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 xml:space="preserve">Рівень 2 </w:t>
            </w:r>
            <w:r w:rsidR="00366F6F" w:rsidRPr="002A4B7E">
              <w:rPr>
                <w:sz w:val="24"/>
                <w:szCs w:val="24"/>
                <w:lang w:val="uk-UA"/>
              </w:rPr>
              <w:t xml:space="preserve">(через чотири </w:t>
            </w:r>
            <w:r w:rsidR="003C518D" w:rsidRPr="002A4B7E">
              <w:rPr>
                <w:sz w:val="24"/>
                <w:szCs w:val="24"/>
                <w:lang w:val="uk-UA"/>
              </w:rPr>
              <w:t>роки</w:t>
            </w:r>
            <w:r w:rsidR="00366F6F" w:rsidRPr="002A4B7E">
              <w:rPr>
                <w:sz w:val="24"/>
                <w:szCs w:val="24"/>
                <w:lang w:val="uk-UA"/>
              </w:rPr>
              <w:t xml:space="preserve"> з </w:t>
            </w:r>
            <w:r w:rsidR="00E8759A" w:rsidRPr="002A4B7E">
              <w:rPr>
                <w:sz w:val="24"/>
                <w:szCs w:val="24"/>
                <w:lang w:val="uk-UA"/>
              </w:rPr>
              <w:t xml:space="preserve">дати </w:t>
            </w:r>
            <w:r w:rsidR="00366F6F" w:rsidRPr="002A4B7E">
              <w:rPr>
                <w:sz w:val="24"/>
                <w:szCs w:val="24"/>
                <w:lang w:val="uk-UA"/>
              </w:rPr>
              <w:t xml:space="preserve">набрання чинності </w:t>
            </w:r>
            <w:r w:rsidR="00366F6F" w:rsidRPr="002A4B7E">
              <w:rPr>
                <w:sz w:val="24"/>
                <w:szCs w:val="24"/>
                <w:u w:val="single"/>
                <w:lang w:val="uk-UA"/>
              </w:rPr>
              <w:t>Технічним регламентом</w:t>
            </w:r>
            <w:r w:rsidR="00366F6F" w:rsidRPr="002A4B7E">
              <w:rPr>
                <w:sz w:val="24"/>
                <w:szCs w:val="24"/>
                <w:lang w:val="uk-UA"/>
              </w:rPr>
              <w:t>)</w:t>
            </w:r>
          </w:p>
        </w:tc>
      </w:tr>
      <w:tr w:rsidR="002A4B7E" w:rsidRPr="002A4B7E" w:rsidTr="00C1143A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46CC5" w:rsidRPr="002A4B7E" w:rsidRDefault="00A46CC5" w:rsidP="00A544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366F6F" w:rsidP="00A544F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A4B7E">
              <w:rPr>
                <w:rFonts w:eastAsiaTheme="minorHAnsi"/>
                <w:bCs/>
                <w:sz w:val="24"/>
                <w:szCs w:val="24"/>
                <w:lang w:val="uk-UA" w:eastAsia="en-US"/>
              </w:rPr>
              <w:t>Мінімальне значення максимального коефіцієнта корисної дії</w:t>
            </w:r>
            <w:r w:rsidR="00C1143A" w:rsidRPr="002A4B7E">
              <w:rPr>
                <w:rFonts w:eastAsiaTheme="minorHAnsi"/>
                <w:bCs/>
                <w:sz w:val="24"/>
                <w:szCs w:val="24"/>
                <w:lang w:val="uk-UA" w:eastAsia="en-US"/>
              </w:rPr>
              <w:t>*</w:t>
            </w:r>
            <w:r w:rsidR="0086512F" w:rsidRPr="002A4B7E">
              <w:rPr>
                <w:rFonts w:eastAsiaTheme="minorHAnsi"/>
                <w:bCs/>
                <w:sz w:val="24"/>
                <w:szCs w:val="24"/>
                <w:lang w:val="uk-UA" w:eastAsia="en-US"/>
              </w:rPr>
              <w:t>,</w:t>
            </w:r>
            <w:r w:rsidRPr="002A4B7E">
              <w:rPr>
                <w:rFonts w:eastAsiaTheme="minorHAnsi"/>
                <w:bCs/>
                <w:sz w:val="24"/>
                <w:szCs w:val="24"/>
                <w:lang w:val="uk-UA" w:eastAsia="en-US"/>
              </w:rPr>
              <w:t xml:space="preserve"> (у %)</w:t>
            </w:r>
          </w:p>
        </w:tc>
      </w:tr>
      <w:tr w:rsidR="002A4B7E" w:rsidRPr="002A4B7E" w:rsidTr="00C1143A">
        <w:trPr>
          <w:trHeight w:val="282"/>
        </w:trPr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≤ 0,025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DE2D2C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97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DE2D2C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251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DE2D2C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DE2D2C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891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DE2D2C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DE2D2C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093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DE2D2C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="00DE2D2C" w:rsidRPr="002A4B7E">
              <w:rPr>
                <w:sz w:val="24"/>
                <w:szCs w:val="24"/>
                <w:lang w:val="uk-UA"/>
              </w:rPr>
              <w:t>,</w:t>
            </w:r>
            <w:r w:rsidRPr="002A4B7E">
              <w:rPr>
                <w:sz w:val="24"/>
                <w:szCs w:val="24"/>
              </w:rPr>
              <w:t>191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99,112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587E2E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283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0,315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="00DE2D2C" w:rsidRPr="002A4B7E">
              <w:rPr>
                <w:sz w:val="24"/>
                <w:szCs w:val="24"/>
                <w:lang w:val="uk-UA"/>
              </w:rPr>
              <w:t>,</w:t>
            </w:r>
            <w:r w:rsidRPr="002A4B7E">
              <w:rPr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587E2E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320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="00587E2E" w:rsidRPr="002A4B7E">
              <w:rPr>
                <w:sz w:val="24"/>
                <w:szCs w:val="24"/>
                <w:lang w:val="uk-UA"/>
              </w:rPr>
              <w:t>,</w:t>
            </w:r>
            <w:r w:rsidRPr="002A4B7E">
              <w:rPr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369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398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lastRenderedPageBreak/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437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473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484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487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="00967482" w:rsidRPr="002A4B7E">
              <w:rPr>
                <w:sz w:val="24"/>
                <w:szCs w:val="24"/>
                <w:lang w:val="uk-UA"/>
              </w:rPr>
              <w:t>,</w:t>
            </w:r>
            <w:r w:rsidRPr="002A4B7E">
              <w:rPr>
                <w:sz w:val="24"/>
                <w:szCs w:val="2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494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502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514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518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532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548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571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593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="006B168D" w:rsidRPr="002A4B7E">
              <w:rPr>
                <w:sz w:val="24"/>
                <w:szCs w:val="24"/>
                <w:lang w:val="uk-UA"/>
              </w:rPr>
              <w:t>,</w:t>
            </w:r>
            <w:r w:rsidRPr="002A4B7E">
              <w:rPr>
                <w:sz w:val="24"/>
                <w:szCs w:val="24"/>
              </w:rPr>
              <w:t>615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640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="00967482" w:rsidRPr="002A4B7E">
              <w:rPr>
                <w:sz w:val="24"/>
                <w:szCs w:val="24"/>
                <w:lang w:val="uk-UA"/>
              </w:rPr>
              <w:t>,</w:t>
            </w:r>
            <w:r w:rsidRPr="002A4B7E">
              <w:rPr>
                <w:sz w:val="24"/>
                <w:szCs w:val="24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="006B168D" w:rsidRPr="002A4B7E">
              <w:rPr>
                <w:sz w:val="24"/>
                <w:szCs w:val="24"/>
                <w:lang w:val="uk-UA"/>
              </w:rPr>
              <w:t>,</w:t>
            </w:r>
            <w:r w:rsidRPr="002A4B7E">
              <w:rPr>
                <w:sz w:val="24"/>
                <w:szCs w:val="24"/>
              </w:rPr>
              <w:t>663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684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700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31,5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712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724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734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745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758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770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780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790</w:t>
            </w:r>
          </w:p>
        </w:tc>
      </w:tr>
      <w:tr w:rsidR="002A4B7E" w:rsidRPr="002A4B7E" w:rsidTr="00C1143A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≥ 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96748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6B168D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797</w:t>
            </w:r>
          </w:p>
        </w:tc>
      </w:tr>
    </w:tbl>
    <w:p w:rsidR="00A46CC5" w:rsidRPr="002A4B7E" w:rsidRDefault="00C1143A" w:rsidP="00A46CC5">
      <w:pPr>
        <w:pStyle w:val="Default"/>
        <w:rPr>
          <w:color w:val="auto"/>
          <w:lang w:val="uk-UA"/>
        </w:rPr>
      </w:pPr>
      <w:r w:rsidRPr="002A4B7E">
        <w:rPr>
          <w:color w:val="auto"/>
          <w:lang w:val="uk-UA"/>
        </w:rPr>
        <w:t>______________</w:t>
      </w:r>
    </w:p>
    <w:p w:rsidR="00CE6F15" w:rsidRPr="002A4B7E" w:rsidRDefault="00C1143A" w:rsidP="008A058A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A4B7E">
        <w:rPr>
          <w:rFonts w:ascii="Times New Roman" w:hAnsi="Times New Roman"/>
          <w:sz w:val="24"/>
          <w:szCs w:val="24"/>
        </w:rPr>
        <w:t>* </w:t>
      </w:r>
      <w:r w:rsidR="00A46CC5" w:rsidRPr="002A4B7E">
        <w:rPr>
          <w:rFonts w:ascii="Times New Roman" w:hAnsi="Times New Roman"/>
          <w:sz w:val="24"/>
          <w:szCs w:val="24"/>
        </w:rPr>
        <w:t xml:space="preserve">Мінімальні значення </w:t>
      </w:r>
      <w:r w:rsidRPr="002A4B7E">
        <w:rPr>
          <w:rFonts w:ascii="Times New Roman" w:hAnsi="Times New Roman"/>
          <w:sz w:val="24"/>
          <w:szCs w:val="24"/>
        </w:rPr>
        <w:t>максимального коефіцієнта корисної дії (</w:t>
      </w:r>
      <w:r w:rsidR="00A46CC5" w:rsidRPr="002A4B7E">
        <w:rPr>
          <w:rFonts w:ascii="Times New Roman" w:hAnsi="Times New Roman"/>
          <w:sz w:val="24"/>
          <w:szCs w:val="24"/>
        </w:rPr>
        <w:t>PEI</w:t>
      </w:r>
      <w:r w:rsidRPr="002A4B7E">
        <w:rPr>
          <w:rFonts w:ascii="Times New Roman" w:hAnsi="Times New Roman"/>
          <w:sz w:val="24"/>
          <w:szCs w:val="24"/>
        </w:rPr>
        <w:t>)</w:t>
      </w:r>
      <w:r w:rsidR="00A46CC5" w:rsidRPr="002A4B7E">
        <w:rPr>
          <w:rFonts w:ascii="Times New Roman" w:hAnsi="Times New Roman"/>
          <w:sz w:val="24"/>
          <w:szCs w:val="24"/>
        </w:rPr>
        <w:t xml:space="preserve"> для величин номіна</w:t>
      </w:r>
      <w:r w:rsidRPr="002A4B7E">
        <w:rPr>
          <w:rFonts w:ascii="Times New Roman" w:hAnsi="Times New Roman"/>
          <w:sz w:val="24"/>
          <w:szCs w:val="24"/>
        </w:rPr>
        <w:t>льної потужності (у МВ</w:t>
      </w:r>
      <w:r w:rsidR="00A46CC5" w:rsidRPr="002A4B7E">
        <w:rPr>
          <w:rFonts w:ascii="Times New Roman" w:hAnsi="Times New Roman"/>
          <w:sz w:val="24"/>
          <w:szCs w:val="24"/>
        </w:rPr>
        <w:t>А), які знаходяться між</w:t>
      </w:r>
      <w:r w:rsidRPr="002A4B7E">
        <w:rPr>
          <w:rFonts w:ascii="Times New Roman" w:hAnsi="Times New Roman"/>
          <w:sz w:val="24"/>
          <w:szCs w:val="24"/>
        </w:rPr>
        <w:t xml:space="preserve"> </w:t>
      </w:r>
      <w:r w:rsidR="00A46CC5" w:rsidRPr="002A4B7E">
        <w:rPr>
          <w:rFonts w:ascii="Times New Roman" w:hAnsi="Times New Roman"/>
          <w:sz w:val="24"/>
          <w:szCs w:val="24"/>
        </w:rPr>
        <w:t>номінальними вел</w:t>
      </w:r>
      <w:r w:rsidRPr="002A4B7E">
        <w:rPr>
          <w:rFonts w:ascii="Times New Roman" w:hAnsi="Times New Roman"/>
          <w:sz w:val="24"/>
          <w:szCs w:val="24"/>
        </w:rPr>
        <w:t xml:space="preserve">ичинами, </w:t>
      </w:r>
      <w:r w:rsidRPr="002A4B7E">
        <w:rPr>
          <w:rFonts w:ascii="Times New Roman" w:hAnsi="Times New Roman"/>
          <w:sz w:val="24"/>
          <w:szCs w:val="24"/>
        </w:rPr>
        <w:lastRenderedPageBreak/>
        <w:t xml:space="preserve">наведеними в таблиці </w:t>
      </w:r>
      <w:r w:rsidR="00A46CC5" w:rsidRPr="002A4B7E">
        <w:rPr>
          <w:rFonts w:ascii="Times New Roman" w:hAnsi="Times New Roman"/>
          <w:sz w:val="24"/>
          <w:szCs w:val="24"/>
        </w:rPr>
        <w:t>7</w:t>
      </w:r>
      <w:r w:rsidR="00492F40" w:rsidRPr="002A4B7E">
        <w:rPr>
          <w:rFonts w:ascii="Times New Roman" w:hAnsi="Times New Roman"/>
          <w:sz w:val="24"/>
          <w:szCs w:val="24"/>
        </w:rPr>
        <w:t xml:space="preserve"> цього додатка</w:t>
      </w:r>
      <w:r w:rsidR="00A46CC5" w:rsidRPr="002A4B7E">
        <w:rPr>
          <w:rFonts w:ascii="Times New Roman" w:hAnsi="Times New Roman"/>
          <w:sz w:val="24"/>
          <w:szCs w:val="24"/>
        </w:rPr>
        <w:t>, розраховуються за допомогою лінійної</w:t>
      </w:r>
      <w:r w:rsidRPr="002A4B7E">
        <w:rPr>
          <w:rFonts w:ascii="Times New Roman" w:hAnsi="Times New Roman"/>
          <w:sz w:val="24"/>
          <w:szCs w:val="24"/>
        </w:rPr>
        <w:t xml:space="preserve"> </w:t>
      </w:r>
      <w:r w:rsidR="00A46CC5" w:rsidRPr="002A4B7E">
        <w:rPr>
          <w:rFonts w:ascii="Times New Roman" w:hAnsi="Times New Roman"/>
          <w:sz w:val="24"/>
          <w:szCs w:val="24"/>
        </w:rPr>
        <w:t>інтерполяції</w:t>
      </w:r>
      <w:r w:rsidRPr="002A4B7E">
        <w:rPr>
          <w:rFonts w:ascii="Times New Roman" w:hAnsi="Times New Roman"/>
          <w:sz w:val="24"/>
          <w:szCs w:val="24"/>
        </w:rPr>
        <w:t>.</w:t>
      </w:r>
    </w:p>
    <w:p w:rsidR="00A46CC5" w:rsidRPr="002A4B7E" w:rsidRDefault="00A46CC5" w:rsidP="00A46CC5">
      <w:pPr>
        <w:pStyle w:val="Default"/>
        <w:rPr>
          <w:color w:val="auto"/>
          <w:lang w:val="uk-UA"/>
        </w:rPr>
      </w:pPr>
    </w:p>
    <w:p w:rsidR="00A46CC5" w:rsidRPr="002A4B7E" w:rsidRDefault="00B42843" w:rsidP="00B42843">
      <w:pPr>
        <w:pStyle w:val="Default"/>
        <w:jc w:val="right"/>
        <w:rPr>
          <w:color w:val="auto"/>
          <w:sz w:val="28"/>
          <w:szCs w:val="28"/>
          <w:lang w:val="uk-UA"/>
        </w:rPr>
      </w:pPr>
      <w:r w:rsidRPr="002A4B7E">
        <w:rPr>
          <w:bCs/>
          <w:color w:val="auto"/>
          <w:sz w:val="28"/>
          <w:szCs w:val="28"/>
          <w:lang w:val="uk-UA"/>
        </w:rPr>
        <w:t xml:space="preserve">Таблиця </w:t>
      </w:r>
      <w:r w:rsidR="00A46CC5" w:rsidRPr="002A4B7E">
        <w:rPr>
          <w:bCs/>
          <w:color w:val="auto"/>
          <w:sz w:val="28"/>
          <w:szCs w:val="28"/>
          <w:lang w:val="uk-UA"/>
        </w:rPr>
        <w:t>8</w:t>
      </w:r>
    </w:p>
    <w:p w:rsidR="00A46CC5" w:rsidRPr="002A4B7E" w:rsidRDefault="00A46CC5" w:rsidP="001930B7">
      <w:pPr>
        <w:pStyle w:val="a3"/>
        <w:spacing w:after="120"/>
        <w:jc w:val="center"/>
        <w:rPr>
          <w:rFonts w:ascii="Times New Roman" w:hAnsi="Times New Roman"/>
          <w:bCs/>
          <w:sz w:val="28"/>
          <w:szCs w:val="28"/>
        </w:rPr>
      </w:pPr>
      <w:r w:rsidRPr="002A4B7E">
        <w:rPr>
          <w:rFonts w:ascii="Times New Roman" w:hAnsi="Times New Roman"/>
          <w:bCs/>
          <w:sz w:val="28"/>
          <w:szCs w:val="28"/>
        </w:rPr>
        <w:t>Вимоги до мінімального значення максимального коефіцієнта корисної дії для сухих великих</w:t>
      </w:r>
      <w:r w:rsidR="00B42843" w:rsidRPr="002A4B7E">
        <w:rPr>
          <w:rFonts w:ascii="Times New Roman" w:hAnsi="Times New Roman"/>
          <w:bCs/>
          <w:sz w:val="28"/>
          <w:szCs w:val="28"/>
        </w:rPr>
        <w:t xml:space="preserve"> </w:t>
      </w:r>
      <w:r w:rsidRPr="002A4B7E">
        <w:rPr>
          <w:rFonts w:ascii="Times New Roman" w:hAnsi="Times New Roman"/>
          <w:bCs/>
          <w:sz w:val="28"/>
          <w:szCs w:val="28"/>
        </w:rPr>
        <w:t xml:space="preserve">силових трансформаторів з </w:t>
      </w:r>
      <w:r w:rsidR="00B42843" w:rsidRPr="002A4B7E">
        <w:rPr>
          <w:rFonts w:ascii="Times New Roman" w:hAnsi="Times New Roman"/>
          <w:bCs/>
          <w:sz w:val="28"/>
          <w:szCs w:val="28"/>
        </w:rPr>
        <w:t>U</w:t>
      </w:r>
      <w:r w:rsidR="00B42843" w:rsidRPr="002A4B7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m</w:t>
      </w:r>
      <w:r w:rsidRPr="002A4B7E">
        <w:rPr>
          <w:rFonts w:ascii="Times New Roman" w:hAnsi="Times New Roman"/>
          <w:bCs/>
          <w:sz w:val="28"/>
          <w:szCs w:val="28"/>
        </w:rPr>
        <w:t xml:space="preserve"> ≤ 36 кВ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3734"/>
        <w:gridCol w:w="3849"/>
      </w:tblGrid>
      <w:tr w:rsidR="002A4B7E" w:rsidRPr="002A4B7E" w:rsidTr="0086512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512F" w:rsidRPr="002A4B7E" w:rsidRDefault="00A46CC5" w:rsidP="00A544FE">
            <w:pPr>
              <w:ind w:right="195"/>
              <w:jc w:val="center"/>
              <w:rPr>
                <w:bCs/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 xml:space="preserve">Номінальна потужність </w:t>
            </w:r>
          </w:p>
          <w:p w:rsidR="00A46CC5" w:rsidRPr="002A4B7E" w:rsidRDefault="00A46CC5" w:rsidP="00A544FE">
            <w:pPr>
              <w:ind w:right="195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(</w:t>
            </w:r>
            <w:r w:rsidR="00B42843" w:rsidRPr="002A4B7E">
              <w:rPr>
                <w:bCs/>
                <w:sz w:val="24"/>
                <w:szCs w:val="24"/>
                <w:lang w:val="uk-UA"/>
              </w:rPr>
              <w:t xml:space="preserve">у </w:t>
            </w:r>
            <w:r w:rsidRPr="002A4B7E">
              <w:rPr>
                <w:bCs/>
                <w:sz w:val="24"/>
                <w:szCs w:val="24"/>
                <w:lang w:val="uk-UA"/>
              </w:rPr>
              <w:t>МВА)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E8759A">
            <w:pPr>
              <w:ind w:right="195"/>
              <w:jc w:val="center"/>
              <w:rPr>
                <w:b/>
                <w:bCs/>
                <w:sz w:val="24"/>
                <w:szCs w:val="24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Рівень</w:t>
            </w:r>
            <w:r w:rsidRPr="002A4B7E">
              <w:rPr>
                <w:bCs/>
                <w:sz w:val="24"/>
                <w:szCs w:val="24"/>
              </w:rPr>
              <w:t xml:space="preserve"> 1 </w:t>
            </w:r>
            <w:r w:rsidR="00B42843" w:rsidRPr="002A4B7E">
              <w:rPr>
                <w:sz w:val="24"/>
                <w:szCs w:val="24"/>
                <w:lang w:val="uk-UA"/>
              </w:rPr>
              <w:t xml:space="preserve">(через два роки з </w:t>
            </w:r>
            <w:r w:rsidR="00E8759A" w:rsidRPr="002A4B7E">
              <w:rPr>
                <w:sz w:val="24"/>
                <w:szCs w:val="24"/>
                <w:lang w:val="uk-UA"/>
              </w:rPr>
              <w:t>дати</w:t>
            </w:r>
            <w:r w:rsidR="00B42843" w:rsidRPr="002A4B7E">
              <w:rPr>
                <w:sz w:val="24"/>
                <w:szCs w:val="24"/>
                <w:lang w:val="uk-UA"/>
              </w:rPr>
              <w:t xml:space="preserve"> набрання чинності </w:t>
            </w:r>
            <w:r w:rsidR="00B42843" w:rsidRPr="002A4B7E">
              <w:rPr>
                <w:sz w:val="24"/>
                <w:szCs w:val="24"/>
                <w:u w:val="single"/>
                <w:lang w:val="uk-UA"/>
              </w:rPr>
              <w:t>Технічним регламентом</w:t>
            </w:r>
            <w:r w:rsidR="00B42843" w:rsidRPr="002A4B7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E8759A">
            <w:pPr>
              <w:ind w:right="195"/>
              <w:jc w:val="center"/>
              <w:rPr>
                <w:b/>
                <w:bCs/>
                <w:sz w:val="24"/>
                <w:szCs w:val="24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Рівень</w:t>
            </w:r>
            <w:r w:rsidRPr="002A4B7E">
              <w:rPr>
                <w:bCs/>
                <w:sz w:val="24"/>
                <w:szCs w:val="24"/>
              </w:rPr>
              <w:t xml:space="preserve"> 2</w:t>
            </w:r>
            <w:r w:rsidRPr="002A4B7E">
              <w:rPr>
                <w:b/>
                <w:bCs/>
                <w:sz w:val="24"/>
                <w:szCs w:val="24"/>
              </w:rPr>
              <w:t xml:space="preserve"> </w:t>
            </w:r>
            <w:r w:rsidR="00B42843" w:rsidRPr="002A4B7E">
              <w:rPr>
                <w:sz w:val="24"/>
                <w:szCs w:val="24"/>
                <w:lang w:val="uk-UA"/>
              </w:rPr>
              <w:t xml:space="preserve">(через чотири роки з </w:t>
            </w:r>
            <w:r w:rsidR="00E8759A" w:rsidRPr="002A4B7E">
              <w:rPr>
                <w:sz w:val="24"/>
                <w:szCs w:val="24"/>
                <w:lang w:val="uk-UA"/>
              </w:rPr>
              <w:t xml:space="preserve">дати </w:t>
            </w:r>
            <w:r w:rsidR="00B42843" w:rsidRPr="002A4B7E">
              <w:rPr>
                <w:sz w:val="24"/>
                <w:szCs w:val="24"/>
                <w:lang w:val="uk-UA"/>
              </w:rPr>
              <w:t xml:space="preserve">набрання чинності </w:t>
            </w:r>
            <w:r w:rsidR="00B42843" w:rsidRPr="002A4B7E">
              <w:rPr>
                <w:sz w:val="24"/>
                <w:szCs w:val="24"/>
                <w:u w:val="single"/>
                <w:lang w:val="uk-UA"/>
              </w:rPr>
              <w:t>Технічним регламентом</w:t>
            </w:r>
            <w:r w:rsidR="00B42843" w:rsidRPr="002A4B7E">
              <w:rPr>
                <w:sz w:val="24"/>
                <w:szCs w:val="24"/>
                <w:lang w:val="uk-UA"/>
              </w:rPr>
              <w:t>)</w:t>
            </w:r>
          </w:p>
        </w:tc>
      </w:tr>
      <w:tr w:rsidR="002A4B7E" w:rsidRPr="002A4B7E" w:rsidTr="0086512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CC5" w:rsidRPr="002A4B7E" w:rsidRDefault="00A46CC5" w:rsidP="00A544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86512F" w:rsidP="00A544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A4B7E">
              <w:rPr>
                <w:rFonts w:eastAsiaTheme="minorHAnsi"/>
                <w:bCs/>
                <w:sz w:val="22"/>
                <w:szCs w:val="22"/>
                <w:lang w:val="uk-UA" w:eastAsia="en-US"/>
              </w:rPr>
              <w:t>Мінімальне значення максимального коефіцієнта корисної дії</w:t>
            </w:r>
            <w:r w:rsidRPr="002A4B7E">
              <w:rPr>
                <w:bCs/>
                <w:sz w:val="24"/>
                <w:szCs w:val="24"/>
                <w:lang w:val="uk-UA"/>
              </w:rPr>
              <w:t>*,</w:t>
            </w:r>
            <w:r w:rsidR="00A46CC5" w:rsidRPr="002A4B7E">
              <w:rPr>
                <w:bCs/>
                <w:sz w:val="24"/>
                <w:szCs w:val="24"/>
                <w:lang w:val="uk-UA"/>
              </w:rPr>
              <w:t xml:space="preserve"> (</w:t>
            </w:r>
            <w:r w:rsidRPr="002A4B7E">
              <w:rPr>
                <w:bCs/>
                <w:sz w:val="24"/>
                <w:szCs w:val="24"/>
                <w:lang w:val="uk-UA"/>
              </w:rPr>
              <w:t xml:space="preserve">у </w:t>
            </w:r>
            <w:r w:rsidR="00A46CC5" w:rsidRPr="002A4B7E">
              <w:rPr>
                <w:bCs/>
                <w:sz w:val="24"/>
                <w:szCs w:val="24"/>
                <w:lang w:val="uk-UA"/>
              </w:rPr>
              <w:t>%)</w:t>
            </w:r>
          </w:p>
        </w:tc>
      </w:tr>
      <w:tr w:rsidR="002A4B7E" w:rsidRPr="002A4B7E" w:rsidTr="0086512F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3,15 &lt;</w:t>
            </w:r>
            <w:proofErr w:type="spellStart"/>
            <w:r w:rsidRPr="002A4B7E">
              <w:rPr>
                <w:sz w:val="24"/>
                <w:szCs w:val="24"/>
                <w:lang w:val="en-US"/>
              </w:rPr>
              <w:t>Sr</w:t>
            </w:r>
            <w:proofErr w:type="spellEnd"/>
            <w:r w:rsidRPr="002A4B7E">
              <w:rPr>
                <w:sz w:val="24"/>
                <w:szCs w:val="24"/>
              </w:rPr>
              <w:t xml:space="preserve"> ≤ 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86512F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348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86512F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382</w:t>
            </w:r>
          </w:p>
        </w:tc>
      </w:tr>
      <w:tr w:rsidR="002A4B7E" w:rsidRPr="002A4B7E" w:rsidTr="0086512F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="0086512F" w:rsidRPr="002A4B7E">
              <w:rPr>
                <w:sz w:val="24"/>
                <w:szCs w:val="24"/>
                <w:lang w:val="uk-UA"/>
              </w:rPr>
              <w:t>,</w:t>
            </w:r>
            <w:r w:rsidRPr="002A4B7E">
              <w:rPr>
                <w:sz w:val="24"/>
                <w:szCs w:val="24"/>
              </w:rPr>
              <w:t>354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86512F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387</w:t>
            </w:r>
          </w:p>
        </w:tc>
      </w:tr>
      <w:tr w:rsidR="002A4B7E" w:rsidRPr="002A4B7E" w:rsidTr="0086512F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6,3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="0086512F" w:rsidRPr="002A4B7E">
              <w:rPr>
                <w:sz w:val="24"/>
                <w:szCs w:val="24"/>
                <w:lang w:val="uk-UA"/>
              </w:rPr>
              <w:t>,</w:t>
            </w:r>
            <w:r w:rsidRPr="002A4B7E">
              <w:rPr>
                <w:sz w:val="24"/>
                <w:szCs w:val="24"/>
              </w:rPr>
              <w:t>356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86512F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389</w:t>
            </w:r>
          </w:p>
        </w:tc>
      </w:tr>
      <w:tr w:rsidR="002A4B7E" w:rsidRPr="002A4B7E" w:rsidTr="0086512F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="0086512F" w:rsidRPr="002A4B7E">
              <w:rPr>
                <w:sz w:val="24"/>
                <w:szCs w:val="24"/>
                <w:lang w:val="uk-UA"/>
              </w:rPr>
              <w:t>,</w:t>
            </w:r>
            <w:r w:rsidRPr="002A4B7E">
              <w:rPr>
                <w:sz w:val="24"/>
                <w:szCs w:val="24"/>
              </w:rPr>
              <w:t>357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86512F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390</w:t>
            </w:r>
          </w:p>
        </w:tc>
      </w:tr>
      <w:tr w:rsidR="002A4B7E" w:rsidRPr="002A4B7E" w:rsidTr="0086512F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≥ 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A46CC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="0086512F" w:rsidRPr="002A4B7E">
              <w:rPr>
                <w:sz w:val="24"/>
                <w:szCs w:val="24"/>
                <w:lang w:val="uk-UA"/>
              </w:rPr>
              <w:t>,</w:t>
            </w:r>
            <w:r w:rsidRPr="002A4B7E">
              <w:rPr>
                <w:sz w:val="24"/>
                <w:szCs w:val="24"/>
              </w:rPr>
              <w:t>357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CC5" w:rsidRPr="002A4B7E" w:rsidRDefault="0086512F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A46CC5" w:rsidRPr="002A4B7E">
              <w:rPr>
                <w:sz w:val="24"/>
                <w:szCs w:val="24"/>
              </w:rPr>
              <w:t>390</w:t>
            </w:r>
          </w:p>
        </w:tc>
      </w:tr>
    </w:tbl>
    <w:p w:rsidR="00A46CC5" w:rsidRPr="002A4B7E" w:rsidRDefault="0086512F" w:rsidP="00A46CC5">
      <w:pPr>
        <w:pStyle w:val="Default"/>
        <w:rPr>
          <w:color w:val="auto"/>
          <w:lang w:val="uk-UA"/>
        </w:rPr>
      </w:pPr>
      <w:r w:rsidRPr="002A4B7E">
        <w:rPr>
          <w:color w:val="auto"/>
          <w:lang w:val="uk-UA"/>
        </w:rPr>
        <w:t>_______________</w:t>
      </w:r>
    </w:p>
    <w:p w:rsidR="00CE6F15" w:rsidRPr="002A4B7E" w:rsidRDefault="0086512F" w:rsidP="0086512F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A4B7E">
        <w:rPr>
          <w:rFonts w:ascii="Times New Roman" w:hAnsi="Times New Roman"/>
          <w:sz w:val="24"/>
          <w:szCs w:val="24"/>
        </w:rPr>
        <w:t>* </w:t>
      </w:r>
      <w:r w:rsidR="00A46CC5" w:rsidRPr="002A4B7E">
        <w:rPr>
          <w:rFonts w:ascii="Times New Roman" w:hAnsi="Times New Roman"/>
          <w:sz w:val="24"/>
          <w:szCs w:val="24"/>
        </w:rPr>
        <w:t xml:space="preserve">Мінімальні значення </w:t>
      </w:r>
      <w:r w:rsidRPr="002A4B7E">
        <w:rPr>
          <w:rFonts w:ascii="Times New Roman" w:hAnsi="Times New Roman"/>
          <w:sz w:val="24"/>
          <w:szCs w:val="24"/>
        </w:rPr>
        <w:t>максимального коефіцієнта корисної дії (</w:t>
      </w:r>
      <w:r w:rsidR="00A46CC5" w:rsidRPr="002A4B7E">
        <w:rPr>
          <w:rFonts w:ascii="Times New Roman" w:hAnsi="Times New Roman"/>
          <w:sz w:val="24"/>
          <w:szCs w:val="24"/>
        </w:rPr>
        <w:t>PEI</w:t>
      </w:r>
      <w:r w:rsidRPr="002A4B7E">
        <w:rPr>
          <w:rFonts w:ascii="Times New Roman" w:hAnsi="Times New Roman"/>
          <w:sz w:val="24"/>
          <w:szCs w:val="24"/>
        </w:rPr>
        <w:t>)</w:t>
      </w:r>
      <w:r w:rsidR="00A46CC5" w:rsidRPr="002A4B7E">
        <w:rPr>
          <w:rFonts w:ascii="Times New Roman" w:hAnsi="Times New Roman"/>
          <w:sz w:val="24"/>
          <w:szCs w:val="24"/>
        </w:rPr>
        <w:t xml:space="preserve"> для велич</w:t>
      </w:r>
      <w:r w:rsidR="00595C4B" w:rsidRPr="002A4B7E">
        <w:rPr>
          <w:rFonts w:ascii="Times New Roman" w:hAnsi="Times New Roman"/>
          <w:sz w:val="24"/>
          <w:szCs w:val="24"/>
        </w:rPr>
        <w:t>ин номінальної потужності (у МВ</w:t>
      </w:r>
      <w:r w:rsidR="00A46CC5" w:rsidRPr="002A4B7E">
        <w:rPr>
          <w:rFonts w:ascii="Times New Roman" w:hAnsi="Times New Roman"/>
          <w:sz w:val="24"/>
          <w:szCs w:val="24"/>
        </w:rPr>
        <w:t>А), які знаходяться між</w:t>
      </w:r>
      <w:r w:rsidRPr="002A4B7E">
        <w:rPr>
          <w:rFonts w:ascii="Times New Roman" w:hAnsi="Times New Roman"/>
          <w:sz w:val="24"/>
          <w:szCs w:val="24"/>
        </w:rPr>
        <w:t xml:space="preserve"> </w:t>
      </w:r>
      <w:r w:rsidR="00A46CC5" w:rsidRPr="002A4B7E">
        <w:rPr>
          <w:rFonts w:ascii="Times New Roman" w:hAnsi="Times New Roman"/>
          <w:sz w:val="24"/>
          <w:szCs w:val="24"/>
        </w:rPr>
        <w:t>номінальними вел</w:t>
      </w:r>
      <w:r w:rsidRPr="002A4B7E">
        <w:rPr>
          <w:rFonts w:ascii="Times New Roman" w:hAnsi="Times New Roman"/>
          <w:sz w:val="24"/>
          <w:szCs w:val="24"/>
        </w:rPr>
        <w:t xml:space="preserve">ичинами, наведеними в таблиці </w:t>
      </w:r>
      <w:r w:rsidR="00A46CC5" w:rsidRPr="002A4B7E">
        <w:rPr>
          <w:rFonts w:ascii="Times New Roman" w:hAnsi="Times New Roman"/>
          <w:sz w:val="24"/>
          <w:szCs w:val="24"/>
        </w:rPr>
        <w:t>8</w:t>
      </w:r>
      <w:r w:rsidR="00492F40" w:rsidRPr="002A4B7E">
        <w:rPr>
          <w:rFonts w:ascii="Times New Roman" w:hAnsi="Times New Roman"/>
          <w:sz w:val="24"/>
          <w:szCs w:val="24"/>
        </w:rPr>
        <w:t xml:space="preserve"> цього додатка</w:t>
      </w:r>
      <w:r w:rsidR="00A46CC5" w:rsidRPr="002A4B7E">
        <w:rPr>
          <w:rFonts w:ascii="Times New Roman" w:hAnsi="Times New Roman"/>
          <w:sz w:val="24"/>
          <w:szCs w:val="24"/>
        </w:rPr>
        <w:t>, розраховуються за допомогою лінійної</w:t>
      </w:r>
      <w:r w:rsidRPr="002A4B7E">
        <w:rPr>
          <w:rFonts w:ascii="Times New Roman" w:hAnsi="Times New Roman"/>
          <w:sz w:val="24"/>
          <w:szCs w:val="24"/>
        </w:rPr>
        <w:t xml:space="preserve"> </w:t>
      </w:r>
      <w:r w:rsidR="00A46CC5" w:rsidRPr="002A4B7E">
        <w:rPr>
          <w:rFonts w:ascii="Times New Roman" w:hAnsi="Times New Roman"/>
          <w:sz w:val="24"/>
          <w:szCs w:val="24"/>
        </w:rPr>
        <w:t>інтерполяції.</w:t>
      </w:r>
    </w:p>
    <w:p w:rsidR="00587115" w:rsidRPr="002A4B7E" w:rsidRDefault="00587115" w:rsidP="00587115">
      <w:pPr>
        <w:pStyle w:val="Default"/>
        <w:rPr>
          <w:color w:val="auto"/>
          <w:sz w:val="28"/>
          <w:szCs w:val="28"/>
          <w:lang w:val="uk-UA"/>
        </w:rPr>
      </w:pPr>
    </w:p>
    <w:p w:rsidR="00587115" w:rsidRPr="002A4B7E" w:rsidRDefault="001930B7" w:rsidP="001930B7">
      <w:pPr>
        <w:pStyle w:val="Default"/>
        <w:jc w:val="right"/>
        <w:rPr>
          <w:color w:val="auto"/>
          <w:sz w:val="28"/>
          <w:szCs w:val="28"/>
          <w:lang w:val="uk-UA"/>
        </w:rPr>
      </w:pPr>
      <w:r w:rsidRPr="002A4B7E">
        <w:rPr>
          <w:bCs/>
          <w:color w:val="auto"/>
          <w:sz w:val="28"/>
          <w:szCs w:val="28"/>
          <w:lang w:val="uk-UA"/>
        </w:rPr>
        <w:t xml:space="preserve">Таблиця </w:t>
      </w:r>
      <w:r w:rsidR="00587115" w:rsidRPr="002A4B7E">
        <w:rPr>
          <w:bCs/>
          <w:color w:val="auto"/>
          <w:sz w:val="28"/>
          <w:szCs w:val="28"/>
          <w:lang w:val="uk-UA"/>
        </w:rPr>
        <w:t>9</w:t>
      </w:r>
    </w:p>
    <w:p w:rsidR="00587115" w:rsidRPr="002A4B7E" w:rsidRDefault="00587115" w:rsidP="001930B7">
      <w:pPr>
        <w:pStyle w:val="a3"/>
        <w:spacing w:after="120"/>
        <w:jc w:val="center"/>
        <w:rPr>
          <w:rFonts w:ascii="Times New Roman" w:hAnsi="Times New Roman"/>
          <w:sz w:val="28"/>
          <w:szCs w:val="28"/>
        </w:rPr>
      </w:pPr>
      <w:r w:rsidRPr="002A4B7E">
        <w:rPr>
          <w:rFonts w:ascii="Times New Roman" w:hAnsi="Times New Roman"/>
          <w:bCs/>
          <w:sz w:val="28"/>
          <w:szCs w:val="28"/>
        </w:rPr>
        <w:t>Вимоги до мінімального значення максимального коефіцієнта корисної дії для сухих великих</w:t>
      </w:r>
      <w:r w:rsidR="001930B7" w:rsidRPr="002A4B7E">
        <w:rPr>
          <w:rFonts w:ascii="Times New Roman" w:hAnsi="Times New Roman"/>
          <w:bCs/>
          <w:sz w:val="28"/>
          <w:szCs w:val="28"/>
        </w:rPr>
        <w:t xml:space="preserve"> </w:t>
      </w:r>
      <w:r w:rsidRPr="002A4B7E">
        <w:rPr>
          <w:rFonts w:ascii="Times New Roman" w:hAnsi="Times New Roman"/>
          <w:bCs/>
          <w:sz w:val="28"/>
          <w:szCs w:val="28"/>
        </w:rPr>
        <w:t xml:space="preserve">силових трансформаторів з </w:t>
      </w:r>
      <w:r w:rsidR="001930B7" w:rsidRPr="002A4B7E">
        <w:rPr>
          <w:rFonts w:ascii="Times New Roman" w:hAnsi="Times New Roman"/>
          <w:bCs/>
          <w:sz w:val="28"/>
          <w:szCs w:val="28"/>
        </w:rPr>
        <w:t>U</w:t>
      </w:r>
      <w:r w:rsidR="001930B7" w:rsidRPr="002A4B7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m</w:t>
      </w:r>
      <w:r w:rsidRPr="002A4B7E">
        <w:rPr>
          <w:rFonts w:ascii="Times New Roman" w:hAnsi="Times New Roman"/>
          <w:bCs/>
          <w:sz w:val="28"/>
          <w:szCs w:val="28"/>
        </w:rPr>
        <w:t xml:space="preserve"> &gt; 36 кВ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3734"/>
        <w:gridCol w:w="3849"/>
      </w:tblGrid>
      <w:tr w:rsidR="002A4B7E" w:rsidRPr="002A4B7E" w:rsidTr="00A544F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FE" w:rsidRPr="002A4B7E" w:rsidRDefault="00587115" w:rsidP="00A544FE">
            <w:pPr>
              <w:ind w:right="195"/>
              <w:jc w:val="center"/>
              <w:rPr>
                <w:bCs/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 xml:space="preserve">Номінальна потужність </w:t>
            </w:r>
          </w:p>
          <w:p w:rsidR="00587115" w:rsidRPr="002A4B7E" w:rsidRDefault="00587115" w:rsidP="00A544FE">
            <w:pPr>
              <w:ind w:right="195"/>
              <w:jc w:val="center"/>
              <w:rPr>
                <w:bCs/>
                <w:sz w:val="24"/>
                <w:szCs w:val="24"/>
                <w:lang w:val="uk-UA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(</w:t>
            </w:r>
            <w:r w:rsidR="00A544FE" w:rsidRPr="002A4B7E">
              <w:rPr>
                <w:bCs/>
                <w:sz w:val="24"/>
                <w:szCs w:val="24"/>
                <w:lang w:val="uk-UA"/>
              </w:rPr>
              <w:t xml:space="preserve">у </w:t>
            </w:r>
            <w:r w:rsidRPr="002A4B7E">
              <w:rPr>
                <w:bCs/>
                <w:sz w:val="24"/>
                <w:szCs w:val="24"/>
                <w:lang w:val="uk-UA"/>
              </w:rPr>
              <w:t>МВА)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1F2FDC">
            <w:pPr>
              <w:ind w:right="195"/>
              <w:jc w:val="center"/>
              <w:rPr>
                <w:bCs/>
                <w:sz w:val="24"/>
                <w:szCs w:val="24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Рівень</w:t>
            </w:r>
            <w:r w:rsidRPr="002A4B7E">
              <w:rPr>
                <w:bCs/>
                <w:sz w:val="24"/>
                <w:szCs w:val="24"/>
              </w:rPr>
              <w:t xml:space="preserve"> 1 </w:t>
            </w:r>
            <w:r w:rsidR="00A544FE" w:rsidRPr="002A4B7E">
              <w:rPr>
                <w:sz w:val="24"/>
                <w:szCs w:val="24"/>
                <w:lang w:val="uk-UA"/>
              </w:rPr>
              <w:t xml:space="preserve">(через два роки з </w:t>
            </w:r>
            <w:r w:rsidR="001F2FDC" w:rsidRPr="002A4B7E">
              <w:rPr>
                <w:sz w:val="24"/>
                <w:szCs w:val="24"/>
                <w:lang w:val="uk-UA"/>
              </w:rPr>
              <w:t xml:space="preserve">дати </w:t>
            </w:r>
            <w:r w:rsidR="00A544FE" w:rsidRPr="002A4B7E">
              <w:rPr>
                <w:sz w:val="24"/>
                <w:szCs w:val="24"/>
                <w:lang w:val="uk-UA"/>
              </w:rPr>
              <w:t xml:space="preserve">набрання чинності </w:t>
            </w:r>
            <w:r w:rsidR="00A544FE" w:rsidRPr="002A4B7E">
              <w:rPr>
                <w:sz w:val="24"/>
                <w:szCs w:val="24"/>
                <w:u w:val="single"/>
                <w:lang w:val="uk-UA"/>
              </w:rPr>
              <w:t>Технічним регламентом</w:t>
            </w:r>
            <w:r w:rsidR="00A544FE" w:rsidRPr="002A4B7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1F2FDC">
            <w:pPr>
              <w:ind w:right="195"/>
              <w:jc w:val="center"/>
              <w:rPr>
                <w:bCs/>
                <w:sz w:val="24"/>
                <w:szCs w:val="24"/>
              </w:rPr>
            </w:pPr>
            <w:r w:rsidRPr="002A4B7E">
              <w:rPr>
                <w:bCs/>
                <w:sz w:val="24"/>
                <w:szCs w:val="24"/>
                <w:lang w:val="uk-UA"/>
              </w:rPr>
              <w:t>Рівень</w:t>
            </w:r>
            <w:r w:rsidRPr="002A4B7E">
              <w:rPr>
                <w:bCs/>
                <w:sz w:val="24"/>
                <w:szCs w:val="24"/>
              </w:rPr>
              <w:t xml:space="preserve"> 2 </w:t>
            </w:r>
            <w:r w:rsidR="001F2FDC" w:rsidRPr="002A4B7E">
              <w:rPr>
                <w:sz w:val="24"/>
                <w:szCs w:val="24"/>
                <w:lang w:val="uk-UA"/>
              </w:rPr>
              <w:t>(через чотири роки з дати</w:t>
            </w:r>
            <w:r w:rsidR="00A544FE" w:rsidRPr="002A4B7E">
              <w:rPr>
                <w:sz w:val="24"/>
                <w:szCs w:val="24"/>
                <w:lang w:val="uk-UA"/>
              </w:rPr>
              <w:t xml:space="preserve"> набрання чинності </w:t>
            </w:r>
            <w:r w:rsidR="00A544FE" w:rsidRPr="002A4B7E">
              <w:rPr>
                <w:sz w:val="24"/>
                <w:szCs w:val="24"/>
                <w:u w:val="single"/>
                <w:lang w:val="uk-UA"/>
              </w:rPr>
              <w:t>Технічним регламентом</w:t>
            </w:r>
            <w:r w:rsidR="00A544FE" w:rsidRPr="002A4B7E">
              <w:rPr>
                <w:sz w:val="24"/>
                <w:szCs w:val="24"/>
                <w:lang w:val="uk-UA"/>
              </w:rPr>
              <w:t>)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7115" w:rsidRPr="002A4B7E" w:rsidRDefault="00587115" w:rsidP="00A544FE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A544FE" w:rsidP="00A544F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A4B7E">
              <w:rPr>
                <w:rFonts w:eastAsiaTheme="minorHAnsi"/>
                <w:bCs/>
                <w:sz w:val="24"/>
                <w:szCs w:val="24"/>
                <w:lang w:val="uk-UA" w:eastAsia="en-US"/>
              </w:rPr>
              <w:t>Мінімальне значення максимального коефіцієнта корисної дії*, (у %)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≤ 0,05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96,174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96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590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0,1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ED3343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97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514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97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790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0,16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ED3343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97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792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016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ED3343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345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ED3343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334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570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0,63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ED3343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494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619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0,8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ED3343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677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745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ED3343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775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837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1,25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ED3343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832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="00BA5CF1" w:rsidRPr="002A4B7E">
              <w:rPr>
                <w:sz w:val="24"/>
                <w:szCs w:val="24"/>
                <w:lang w:val="uk-UA"/>
              </w:rPr>
              <w:t>,</w:t>
            </w:r>
            <w:r w:rsidRPr="002A4B7E">
              <w:rPr>
                <w:sz w:val="24"/>
                <w:szCs w:val="24"/>
              </w:rPr>
              <w:t>892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1,6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ED3343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960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ED3343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942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="00BA5CF1" w:rsidRPr="002A4B7E">
              <w:rPr>
                <w:sz w:val="24"/>
                <w:szCs w:val="24"/>
                <w:lang w:val="uk-UA"/>
              </w:rPr>
              <w:t>,</w:t>
            </w:r>
            <w:r w:rsidRPr="002A4B7E">
              <w:rPr>
                <w:sz w:val="24"/>
                <w:szCs w:val="24"/>
              </w:rPr>
              <w:t>996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2,5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ED3343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98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933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045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3,15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ED3343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048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097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="00ED3343" w:rsidRPr="002A4B7E">
              <w:rPr>
                <w:sz w:val="24"/>
                <w:szCs w:val="24"/>
                <w:lang w:val="uk-UA"/>
              </w:rPr>
              <w:t>,</w:t>
            </w:r>
            <w:r w:rsidRPr="002A4B7E">
              <w:rPr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225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ED3343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265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6,3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ED3343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242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303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ED3343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298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="00BA5CF1" w:rsidRPr="002A4B7E">
              <w:rPr>
                <w:sz w:val="24"/>
                <w:szCs w:val="24"/>
                <w:lang w:val="uk-UA"/>
              </w:rPr>
              <w:t>,</w:t>
            </w:r>
            <w:r w:rsidRPr="002A4B7E">
              <w:rPr>
                <w:sz w:val="24"/>
                <w:szCs w:val="24"/>
              </w:rPr>
              <w:t>356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9F375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330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385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9F375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370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422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9F375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416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464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9F375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468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513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9F375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521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564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31,5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9F375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551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592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9F375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567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607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9F3752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585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="00BA5CF1" w:rsidRPr="002A4B7E">
              <w:rPr>
                <w:sz w:val="24"/>
                <w:szCs w:val="24"/>
                <w:lang w:val="uk-UA"/>
              </w:rPr>
              <w:t>,</w:t>
            </w:r>
            <w:r w:rsidRPr="002A4B7E">
              <w:rPr>
                <w:sz w:val="24"/>
                <w:szCs w:val="24"/>
              </w:rPr>
              <w:t>623</w:t>
            </w:r>
          </w:p>
        </w:tc>
      </w:tr>
      <w:tr w:rsidR="002A4B7E" w:rsidRPr="002A4B7E" w:rsidTr="00A544F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≥ 63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BA5CF1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Pr="002A4B7E">
              <w:rPr>
                <w:sz w:val="24"/>
                <w:szCs w:val="24"/>
                <w:lang w:val="uk-UA"/>
              </w:rPr>
              <w:t>,</w:t>
            </w:r>
            <w:r w:rsidR="00587115" w:rsidRPr="002A4B7E">
              <w:rPr>
                <w:sz w:val="24"/>
                <w:szCs w:val="24"/>
              </w:rPr>
              <w:t>590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115" w:rsidRPr="002A4B7E" w:rsidRDefault="00587115" w:rsidP="00A544FE">
            <w:pPr>
              <w:jc w:val="center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99</w:t>
            </w:r>
            <w:r w:rsidR="00BA5CF1" w:rsidRPr="002A4B7E">
              <w:rPr>
                <w:sz w:val="24"/>
                <w:szCs w:val="24"/>
                <w:lang w:val="uk-UA"/>
              </w:rPr>
              <w:t>,</w:t>
            </w:r>
            <w:r w:rsidRPr="002A4B7E">
              <w:rPr>
                <w:sz w:val="24"/>
                <w:szCs w:val="24"/>
              </w:rPr>
              <w:t>626</w:t>
            </w:r>
          </w:p>
        </w:tc>
      </w:tr>
    </w:tbl>
    <w:p w:rsidR="00587115" w:rsidRPr="002A4B7E" w:rsidRDefault="00C5080F" w:rsidP="00587115">
      <w:pPr>
        <w:pStyle w:val="Default"/>
        <w:rPr>
          <w:color w:val="auto"/>
          <w:lang w:val="uk-UA"/>
        </w:rPr>
      </w:pPr>
      <w:r w:rsidRPr="002A4B7E">
        <w:rPr>
          <w:color w:val="auto"/>
          <w:lang w:val="uk-UA"/>
        </w:rPr>
        <w:t>_________________</w:t>
      </w:r>
    </w:p>
    <w:p w:rsidR="00F919C3" w:rsidRPr="002A4B7E" w:rsidRDefault="00C5080F" w:rsidP="008A058A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2A4B7E">
        <w:rPr>
          <w:rFonts w:ascii="Times New Roman" w:hAnsi="Times New Roman"/>
          <w:sz w:val="24"/>
          <w:szCs w:val="24"/>
        </w:rPr>
        <w:t>* </w:t>
      </w:r>
      <w:r w:rsidR="00587115" w:rsidRPr="002A4B7E">
        <w:rPr>
          <w:rFonts w:ascii="Times New Roman" w:hAnsi="Times New Roman"/>
          <w:sz w:val="24"/>
          <w:szCs w:val="24"/>
        </w:rPr>
        <w:t xml:space="preserve">Мінімальні значення </w:t>
      </w:r>
      <w:r w:rsidRPr="002A4B7E">
        <w:rPr>
          <w:rFonts w:ascii="Times New Roman" w:hAnsi="Times New Roman"/>
          <w:sz w:val="24"/>
          <w:szCs w:val="24"/>
        </w:rPr>
        <w:t>максимального коефіцієнта корисної дії (</w:t>
      </w:r>
      <w:r w:rsidR="00587115" w:rsidRPr="002A4B7E">
        <w:rPr>
          <w:rFonts w:ascii="Times New Roman" w:hAnsi="Times New Roman"/>
          <w:sz w:val="24"/>
          <w:szCs w:val="24"/>
        </w:rPr>
        <w:t>PEI</w:t>
      </w:r>
      <w:r w:rsidRPr="002A4B7E">
        <w:rPr>
          <w:rFonts w:ascii="Times New Roman" w:hAnsi="Times New Roman"/>
          <w:sz w:val="24"/>
          <w:szCs w:val="24"/>
        </w:rPr>
        <w:t>)</w:t>
      </w:r>
      <w:r w:rsidR="00587115" w:rsidRPr="002A4B7E">
        <w:rPr>
          <w:rFonts w:ascii="Times New Roman" w:hAnsi="Times New Roman"/>
          <w:sz w:val="24"/>
          <w:szCs w:val="24"/>
        </w:rPr>
        <w:t xml:space="preserve"> для велич</w:t>
      </w:r>
      <w:r w:rsidRPr="002A4B7E">
        <w:rPr>
          <w:rFonts w:ascii="Times New Roman" w:hAnsi="Times New Roman"/>
          <w:sz w:val="24"/>
          <w:szCs w:val="24"/>
        </w:rPr>
        <w:t>ин номінальної потужності (у МВ</w:t>
      </w:r>
      <w:r w:rsidR="00587115" w:rsidRPr="002A4B7E">
        <w:rPr>
          <w:rFonts w:ascii="Times New Roman" w:hAnsi="Times New Roman"/>
          <w:sz w:val="24"/>
          <w:szCs w:val="24"/>
        </w:rPr>
        <w:t>А), які знаходяться між</w:t>
      </w:r>
      <w:r w:rsidRPr="002A4B7E">
        <w:rPr>
          <w:rFonts w:ascii="Times New Roman" w:hAnsi="Times New Roman"/>
          <w:sz w:val="24"/>
          <w:szCs w:val="24"/>
        </w:rPr>
        <w:t xml:space="preserve"> </w:t>
      </w:r>
      <w:r w:rsidR="00587115" w:rsidRPr="002A4B7E">
        <w:rPr>
          <w:rFonts w:ascii="Times New Roman" w:hAnsi="Times New Roman"/>
          <w:sz w:val="24"/>
          <w:szCs w:val="24"/>
        </w:rPr>
        <w:t>номінальними величина</w:t>
      </w:r>
      <w:r w:rsidRPr="002A4B7E">
        <w:rPr>
          <w:rFonts w:ascii="Times New Roman" w:hAnsi="Times New Roman"/>
          <w:sz w:val="24"/>
          <w:szCs w:val="24"/>
        </w:rPr>
        <w:t xml:space="preserve">ми, наведеними в таблиці </w:t>
      </w:r>
      <w:r w:rsidR="00587115" w:rsidRPr="002A4B7E">
        <w:rPr>
          <w:rFonts w:ascii="Times New Roman" w:hAnsi="Times New Roman"/>
          <w:sz w:val="24"/>
          <w:szCs w:val="24"/>
        </w:rPr>
        <w:t>9</w:t>
      </w:r>
      <w:r w:rsidR="00492F40" w:rsidRPr="002A4B7E">
        <w:rPr>
          <w:rFonts w:ascii="Times New Roman" w:hAnsi="Times New Roman"/>
          <w:sz w:val="24"/>
          <w:szCs w:val="24"/>
        </w:rPr>
        <w:t xml:space="preserve"> цього додатка</w:t>
      </w:r>
      <w:r w:rsidR="00587115" w:rsidRPr="002A4B7E">
        <w:rPr>
          <w:rFonts w:ascii="Times New Roman" w:hAnsi="Times New Roman"/>
          <w:sz w:val="24"/>
          <w:szCs w:val="24"/>
        </w:rPr>
        <w:t>, розраховуються за допомогою лінійної</w:t>
      </w:r>
      <w:r w:rsidRPr="002A4B7E">
        <w:rPr>
          <w:rFonts w:ascii="Times New Roman" w:hAnsi="Times New Roman"/>
          <w:sz w:val="24"/>
          <w:szCs w:val="24"/>
        </w:rPr>
        <w:t xml:space="preserve"> </w:t>
      </w:r>
      <w:r w:rsidR="00587115" w:rsidRPr="002A4B7E">
        <w:rPr>
          <w:rFonts w:ascii="Times New Roman" w:hAnsi="Times New Roman"/>
          <w:sz w:val="24"/>
          <w:szCs w:val="24"/>
        </w:rPr>
        <w:t>інтерполяції.</w:t>
      </w:r>
    </w:p>
    <w:p w:rsidR="008A058A" w:rsidRPr="002A4B7E" w:rsidRDefault="008A058A" w:rsidP="008A058A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058A" w:rsidRPr="002A4B7E" w:rsidRDefault="008A058A" w:rsidP="008A058A">
      <w:pPr>
        <w:shd w:val="clear" w:color="auto" w:fill="FFFFFF"/>
        <w:spacing w:after="120"/>
        <w:jc w:val="center"/>
        <w:rPr>
          <w:b/>
          <w:sz w:val="28"/>
          <w:szCs w:val="28"/>
          <w:lang w:val="uk-UA"/>
        </w:rPr>
      </w:pPr>
      <w:r w:rsidRPr="002A4B7E">
        <w:rPr>
          <w:b/>
          <w:sz w:val="28"/>
          <w:szCs w:val="28"/>
          <w:lang w:val="uk-UA"/>
        </w:rPr>
        <w:t>3. Вимоги до інформації про продукцію</w:t>
      </w:r>
    </w:p>
    <w:p w:rsidR="008A058A" w:rsidRPr="002A4B7E" w:rsidRDefault="008A058A" w:rsidP="008A058A">
      <w:pPr>
        <w:shd w:val="clear" w:color="auto" w:fill="FFFFFF"/>
        <w:spacing w:after="150"/>
        <w:ind w:firstLine="450"/>
        <w:jc w:val="both"/>
        <w:rPr>
          <w:sz w:val="28"/>
          <w:szCs w:val="28"/>
          <w:lang w:val="uk-UA"/>
        </w:rPr>
      </w:pPr>
      <w:bookmarkStart w:id="18" w:name="n106"/>
      <w:bookmarkEnd w:id="18"/>
      <w:r w:rsidRPr="002A4B7E">
        <w:rPr>
          <w:sz w:val="28"/>
          <w:szCs w:val="28"/>
          <w:lang w:val="uk-UA"/>
        </w:rPr>
        <w:t>Через два роки з дати набрання чинності </w:t>
      </w:r>
      <w:hyperlink r:id="rId26" w:anchor="n11" w:history="1">
        <w:r w:rsidRPr="002A4B7E">
          <w:rPr>
            <w:sz w:val="28"/>
            <w:szCs w:val="28"/>
            <w:lang w:val="uk-UA"/>
          </w:rPr>
          <w:t>Технічним регламентом щодо вимог до екодизайну для малих, середніх та великих силових трансформаторів</w:t>
        </w:r>
      </w:hyperlink>
      <w:r w:rsidR="00EE61E7" w:rsidRPr="002A4B7E">
        <w:rPr>
          <w:sz w:val="28"/>
          <w:szCs w:val="28"/>
          <w:lang w:val="uk-UA"/>
        </w:rPr>
        <w:t xml:space="preserve"> </w:t>
      </w:r>
      <w:r w:rsidR="00005A80" w:rsidRPr="002A4B7E">
        <w:rPr>
          <w:sz w:val="28"/>
          <w:szCs w:val="28"/>
          <w:lang w:val="uk-UA"/>
        </w:rPr>
        <w:t xml:space="preserve">(далі – Технічний регламент) </w:t>
      </w:r>
      <w:r w:rsidRPr="002A4B7E">
        <w:rPr>
          <w:sz w:val="28"/>
          <w:szCs w:val="28"/>
          <w:lang w:val="uk-UA"/>
        </w:rPr>
        <w:t xml:space="preserve">інформація про трансформатори, які включені до сфери застосування </w:t>
      </w:r>
      <w:r w:rsidR="00005A80" w:rsidRPr="002A4B7E">
        <w:rPr>
          <w:sz w:val="28"/>
          <w:szCs w:val="28"/>
          <w:lang w:val="uk-UA"/>
        </w:rPr>
        <w:t xml:space="preserve">цього </w:t>
      </w:r>
      <w:r w:rsidRPr="002A4B7E">
        <w:rPr>
          <w:sz w:val="28"/>
          <w:szCs w:val="28"/>
          <w:lang w:val="uk-UA"/>
        </w:rPr>
        <w:t>Технічного регламенту, повинна включатися в будь-яку документацію стосовно пов’язаної з трансформаторами продукції, зокрема бути у вільному доступі на веб-сайтах виробників.</w:t>
      </w:r>
    </w:p>
    <w:p w:rsidR="008A058A" w:rsidRPr="002A4B7E" w:rsidRDefault="008A058A" w:rsidP="008A058A">
      <w:pPr>
        <w:shd w:val="clear" w:color="auto" w:fill="FFFFFF"/>
        <w:spacing w:after="150"/>
        <w:ind w:firstLine="450"/>
        <w:jc w:val="both"/>
        <w:rPr>
          <w:sz w:val="28"/>
          <w:szCs w:val="28"/>
          <w:lang w:val="uk-UA"/>
        </w:rPr>
      </w:pPr>
      <w:bookmarkStart w:id="19" w:name="n107"/>
      <w:bookmarkEnd w:id="19"/>
      <w:r w:rsidRPr="002A4B7E">
        <w:rPr>
          <w:sz w:val="28"/>
          <w:szCs w:val="28"/>
          <w:lang w:val="uk-UA"/>
        </w:rPr>
        <w:lastRenderedPageBreak/>
        <w:t>Інформація про трансформатори включає:</w:t>
      </w:r>
    </w:p>
    <w:p w:rsidR="008A058A" w:rsidRPr="002A4B7E" w:rsidRDefault="008A058A" w:rsidP="008A058A">
      <w:pPr>
        <w:shd w:val="clear" w:color="auto" w:fill="FFFFFF"/>
        <w:spacing w:after="150"/>
        <w:ind w:firstLine="450"/>
        <w:jc w:val="both"/>
        <w:rPr>
          <w:sz w:val="28"/>
          <w:szCs w:val="28"/>
          <w:lang w:val="uk-UA"/>
        </w:rPr>
      </w:pPr>
      <w:bookmarkStart w:id="20" w:name="n108"/>
      <w:bookmarkEnd w:id="20"/>
      <w:r w:rsidRPr="002A4B7E">
        <w:rPr>
          <w:sz w:val="28"/>
          <w:szCs w:val="28"/>
          <w:lang w:val="uk-UA"/>
        </w:rPr>
        <w:t>номінальну потужність, втрати короткого замикання та холостого ходу та електричну потужність системи охолодження, необхідну під час холостого ходу;</w:t>
      </w:r>
    </w:p>
    <w:p w:rsidR="008A058A" w:rsidRPr="002A4B7E" w:rsidRDefault="008A058A" w:rsidP="008A058A">
      <w:pPr>
        <w:shd w:val="clear" w:color="auto" w:fill="FFFFFF"/>
        <w:spacing w:after="150"/>
        <w:ind w:firstLine="450"/>
        <w:jc w:val="both"/>
        <w:rPr>
          <w:sz w:val="28"/>
          <w:szCs w:val="28"/>
          <w:lang w:val="uk-UA"/>
        </w:rPr>
      </w:pPr>
      <w:bookmarkStart w:id="21" w:name="n109"/>
      <w:bookmarkEnd w:id="21"/>
      <w:r w:rsidRPr="002A4B7E">
        <w:rPr>
          <w:sz w:val="28"/>
          <w:szCs w:val="28"/>
          <w:lang w:val="uk-UA"/>
        </w:rPr>
        <w:t>значення максимального коефіцієнта корисної дії та потужності (для середніх та великих силових трансформаторів);</w:t>
      </w:r>
    </w:p>
    <w:p w:rsidR="008A058A" w:rsidRPr="002A4B7E" w:rsidRDefault="008A058A" w:rsidP="008A058A">
      <w:pPr>
        <w:shd w:val="clear" w:color="auto" w:fill="FFFFFF"/>
        <w:spacing w:after="150"/>
        <w:ind w:firstLine="450"/>
        <w:jc w:val="both"/>
        <w:rPr>
          <w:sz w:val="28"/>
          <w:szCs w:val="28"/>
          <w:lang w:val="uk-UA"/>
        </w:rPr>
      </w:pPr>
      <w:bookmarkStart w:id="22" w:name="n110"/>
      <w:bookmarkEnd w:id="22"/>
      <w:r w:rsidRPr="002A4B7E">
        <w:rPr>
          <w:sz w:val="28"/>
          <w:szCs w:val="28"/>
          <w:lang w:val="uk-UA"/>
        </w:rPr>
        <w:t>максимальну номінальну потужність за більш низької напруги (для трансформаторів з двома рівнями напруги відповідно до </w:t>
      </w:r>
      <w:hyperlink r:id="rId27" w:anchor="n76" w:history="1">
        <w:r w:rsidRPr="002A4B7E">
          <w:rPr>
            <w:sz w:val="28"/>
            <w:szCs w:val="28"/>
            <w:lang w:val="uk-UA"/>
          </w:rPr>
          <w:t>таблиці 3</w:t>
        </w:r>
      </w:hyperlink>
      <w:r w:rsidR="00492F40" w:rsidRPr="002A4B7E">
        <w:rPr>
          <w:sz w:val="28"/>
          <w:szCs w:val="28"/>
          <w:lang w:val="uk-UA"/>
        </w:rPr>
        <w:t xml:space="preserve"> цього додатка</w:t>
      </w:r>
      <w:r w:rsidRPr="002A4B7E">
        <w:rPr>
          <w:sz w:val="28"/>
          <w:szCs w:val="28"/>
          <w:lang w:val="uk-UA"/>
        </w:rPr>
        <w:t>);</w:t>
      </w:r>
    </w:p>
    <w:p w:rsidR="008A058A" w:rsidRPr="002A4B7E" w:rsidRDefault="008A058A" w:rsidP="008A058A">
      <w:pPr>
        <w:shd w:val="clear" w:color="auto" w:fill="FFFFFF"/>
        <w:spacing w:after="150"/>
        <w:ind w:firstLine="450"/>
        <w:jc w:val="both"/>
        <w:rPr>
          <w:sz w:val="28"/>
          <w:szCs w:val="28"/>
          <w:lang w:val="uk-UA"/>
        </w:rPr>
      </w:pPr>
      <w:bookmarkStart w:id="23" w:name="n111"/>
      <w:bookmarkEnd w:id="23"/>
      <w:r w:rsidRPr="002A4B7E">
        <w:rPr>
          <w:sz w:val="28"/>
          <w:szCs w:val="28"/>
          <w:lang w:val="uk-UA"/>
        </w:rPr>
        <w:t>вагу всіх основних компонентів силового трансформатора (в тому числі провідника, характер провідника та матеріал стрижня);</w:t>
      </w:r>
    </w:p>
    <w:p w:rsidR="008A058A" w:rsidRPr="002A4B7E" w:rsidRDefault="008A058A" w:rsidP="008A058A">
      <w:pPr>
        <w:shd w:val="clear" w:color="auto" w:fill="FFFFFF"/>
        <w:spacing w:after="150"/>
        <w:ind w:firstLine="450"/>
        <w:jc w:val="both"/>
        <w:rPr>
          <w:sz w:val="28"/>
          <w:szCs w:val="28"/>
          <w:lang w:val="uk-UA"/>
        </w:rPr>
      </w:pPr>
      <w:bookmarkStart w:id="24" w:name="n112"/>
      <w:bookmarkEnd w:id="24"/>
      <w:r w:rsidRPr="002A4B7E">
        <w:rPr>
          <w:sz w:val="28"/>
          <w:szCs w:val="28"/>
          <w:lang w:val="uk-UA"/>
        </w:rPr>
        <w:t>видиме маркування “Виключно для силових трансформаторів, що встановлюються на опорах повітряних ліній електропередачі</w:t>
      </w:r>
      <w:r w:rsidR="00492F40" w:rsidRPr="002A4B7E">
        <w:rPr>
          <w:sz w:val="28"/>
          <w:szCs w:val="28"/>
          <w:lang w:val="uk-UA"/>
        </w:rPr>
        <w:t>”</w:t>
      </w:r>
      <w:r w:rsidRPr="002A4B7E">
        <w:rPr>
          <w:sz w:val="28"/>
          <w:szCs w:val="28"/>
          <w:lang w:val="uk-UA"/>
        </w:rPr>
        <w:t>.</w:t>
      </w:r>
    </w:p>
    <w:p w:rsidR="00CE6F15" w:rsidRPr="002A4B7E" w:rsidRDefault="00975FF9" w:rsidP="00975FF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bookmarkStart w:id="25" w:name="n113"/>
      <w:bookmarkEnd w:id="25"/>
      <w:r w:rsidRPr="002A4B7E">
        <w:rPr>
          <w:color w:val="auto"/>
          <w:sz w:val="28"/>
          <w:szCs w:val="28"/>
          <w:lang w:val="uk-UA"/>
        </w:rPr>
        <w:t xml:space="preserve">Тільки для середніх і великих силових трансформаторів, інформація з абзаців третього, п’ятого і шостого цього </w:t>
      </w:r>
      <w:r w:rsidR="0006042D" w:rsidRPr="002A4B7E">
        <w:rPr>
          <w:color w:val="auto"/>
          <w:sz w:val="28"/>
          <w:szCs w:val="28"/>
          <w:lang w:val="uk-UA"/>
        </w:rPr>
        <w:t>розділу</w:t>
      </w:r>
      <w:r w:rsidRPr="002A4B7E">
        <w:rPr>
          <w:color w:val="auto"/>
          <w:sz w:val="28"/>
          <w:szCs w:val="28"/>
          <w:lang w:val="uk-UA"/>
        </w:rPr>
        <w:t>, також повинна бути включена до таблиці з паспортними даними трансформатора</w:t>
      </w:r>
      <w:r w:rsidR="00F919C3" w:rsidRPr="002A4B7E">
        <w:rPr>
          <w:color w:val="auto"/>
          <w:sz w:val="28"/>
          <w:szCs w:val="28"/>
          <w:lang w:val="uk-UA"/>
        </w:rPr>
        <w:t>.</w:t>
      </w:r>
    </w:p>
    <w:p w:rsidR="00057978" w:rsidRPr="002A4B7E" w:rsidRDefault="00057978" w:rsidP="00EE08EC">
      <w:pPr>
        <w:ind w:firstLine="567"/>
        <w:jc w:val="both"/>
        <w:rPr>
          <w:b/>
          <w:i/>
          <w:sz w:val="28"/>
          <w:szCs w:val="28"/>
          <w:lang w:val="uk-UA"/>
        </w:rPr>
      </w:pPr>
    </w:p>
    <w:p w:rsidR="00EE61E7" w:rsidRPr="002A4B7E" w:rsidRDefault="00EE61E7" w:rsidP="00EE61E7">
      <w:pPr>
        <w:shd w:val="clear" w:color="auto" w:fill="FFFFFF"/>
        <w:spacing w:before="150" w:after="150"/>
        <w:jc w:val="center"/>
        <w:rPr>
          <w:b/>
          <w:sz w:val="28"/>
          <w:szCs w:val="28"/>
          <w:lang w:val="uk-UA"/>
        </w:rPr>
      </w:pPr>
      <w:r w:rsidRPr="002A4B7E">
        <w:rPr>
          <w:b/>
          <w:sz w:val="28"/>
          <w:szCs w:val="28"/>
          <w:lang w:val="uk-UA"/>
        </w:rPr>
        <w:t>4. Технічна документація</w:t>
      </w:r>
    </w:p>
    <w:p w:rsidR="00EE61E7" w:rsidRPr="002A4B7E" w:rsidRDefault="00EE61E7" w:rsidP="00EE61E7">
      <w:pPr>
        <w:shd w:val="clear" w:color="auto" w:fill="FFFFFF"/>
        <w:spacing w:after="150"/>
        <w:ind w:firstLine="450"/>
        <w:jc w:val="both"/>
        <w:rPr>
          <w:sz w:val="28"/>
          <w:szCs w:val="28"/>
          <w:lang w:val="uk-UA"/>
        </w:rPr>
      </w:pPr>
      <w:bookmarkStart w:id="26" w:name="n115"/>
      <w:bookmarkEnd w:id="26"/>
      <w:r w:rsidRPr="002A4B7E">
        <w:rPr>
          <w:sz w:val="28"/>
          <w:szCs w:val="28"/>
          <w:lang w:val="uk-UA"/>
        </w:rPr>
        <w:t>У технічній документації про силові трансформатори зазначається така інформація:</w:t>
      </w:r>
    </w:p>
    <w:p w:rsidR="00EE61E7" w:rsidRPr="002A4B7E" w:rsidRDefault="00EE61E7" w:rsidP="00EE61E7">
      <w:pPr>
        <w:shd w:val="clear" w:color="auto" w:fill="FFFFFF"/>
        <w:spacing w:after="150"/>
        <w:ind w:firstLine="450"/>
        <w:jc w:val="both"/>
        <w:rPr>
          <w:sz w:val="28"/>
          <w:szCs w:val="28"/>
          <w:lang w:val="uk-UA"/>
        </w:rPr>
      </w:pPr>
      <w:bookmarkStart w:id="27" w:name="n116"/>
      <w:bookmarkEnd w:id="27"/>
      <w:r w:rsidRPr="002A4B7E">
        <w:rPr>
          <w:sz w:val="28"/>
          <w:szCs w:val="28"/>
          <w:lang w:val="uk-UA"/>
        </w:rPr>
        <w:t>назва і місцезнаходження виробника;</w:t>
      </w:r>
    </w:p>
    <w:p w:rsidR="00EE61E7" w:rsidRPr="002A4B7E" w:rsidRDefault="00EE61E7" w:rsidP="00EE61E7">
      <w:pPr>
        <w:shd w:val="clear" w:color="auto" w:fill="FFFFFF"/>
        <w:spacing w:after="150"/>
        <w:ind w:firstLine="450"/>
        <w:jc w:val="both"/>
        <w:rPr>
          <w:sz w:val="28"/>
          <w:szCs w:val="28"/>
          <w:lang w:val="uk-UA"/>
        </w:rPr>
      </w:pPr>
      <w:bookmarkStart w:id="28" w:name="n117"/>
      <w:bookmarkEnd w:id="28"/>
      <w:r w:rsidRPr="002A4B7E">
        <w:rPr>
          <w:sz w:val="28"/>
          <w:szCs w:val="28"/>
          <w:lang w:val="uk-UA"/>
        </w:rPr>
        <w:t>умовне позначення моделі, буквено-цифровий код з метою відрізнення однієї моделі від інших моделей аналогічного виробника;</w:t>
      </w:r>
    </w:p>
    <w:p w:rsidR="00EE61E7" w:rsidRPr="002A4B7E" w:rsidRDefault="00EE61E7" w:rsidP="00C57841">
      <w:pPr>
        <w:shd w:val="clear" w:color="auto" w:fill="FFFFFF"/>
        <w:spacing w:after="150"/>
        <w:ind w:firstLine="450"/>
        <w:jc w:val="both"/>
        <w:rPr>
          <w:sz w:val="28"/>
          <w:szCs w:val="28"/>
          <w:lang w:val="uk-UA"/>
        </w:rPr>
      </w:pPr>
      <w:bookmarkStart w:id="29" w:name="n118"/>
      <w:bookmarkEnd w:id="29"/>
      <w:r w:rsidRPr="002A4B7E">
        <w:rPr>
          <w:sz w:val="28"/>
          <w:szCs w:val="28"/>
          <w:lang w:val="uk-UA"/>
        </w:rPr>
        <w:t>інформація, що вимагається відповідно до </w:t>
      </w:r>
      <w:hyperlink r:id="rId28" w:anchor="n105" w:history="1">
        <w:r w:rsidRPr="002A4B7E">
          <w:rPr>
            <w:sz w:val="28"/>
            <w:szCs w:val="28"/>
            <w:lang w:val="uk-UA"/>
          </w:rPr>
          <w:t>розділу 3</w:t>
        </w:r>
      </w:hyperlink>
      <w:r w:rsidRPr="002A4B7E">
        <w:rPr>
          <w:sz w:val="28"/>
          <w:szCs w:val="28"/>
          <w:lang w:val="uk-UA"/>
        </w:rPr>
        <w:t> цього додатка.</w:t>
      </w:r>
      <w:bookmarkStart w:id="30" w:name="n119"/>
      <w:bookmarkEnd w:id="30"/>
    </w:p>
    <w:p w:rsidR="00EE08EC" w:rsidRPr="002A4B7E" w:rsidRDefault="00EE08EC" w:rsidP="00C57841">
      <w:pPr>
        <w:ind w:firstLine="426"/>
        <w:jc w:val="both"/>
        <w:rPr>
          <w:vanish/>
          <w:sz w:val="28"/>
          <w:szCs w:val="28"/>
          <w:lang w:val="uk-UA"/>
        </w:rPr>
      </w:pPr>
      <w:r w:rsidRPr="002A4B7E">
        <w:rPr>
          <w:rFonts w:eastAsiaTheme="minorHAnsi"/>
          <w:sz w:val="28"/>
          <w:szCs w:val="28"/>
          <w:lang w:val="uk-UA" w:eastAsia="en-US"/>
        </w:rPr>
        <w:t>конкретна причина (конкретні причини), чому трансформатори вважаються звільненими від</w:t>
      </w:r>
      <w:r w:rsidR="0006042D" w:rsidRPr="002A4B7E">
        <w:rPr>
          <w:rFonts w:eastAsiaTheme="minorHAnsi"/>
          <w:sz w:val="28"/>
          <w:szCs w:val="28"/>
          <w:lang w:val="uk-UA" w:eastAsia="en-US"/>
        </w:rPr>
        <w:t xml:space="preserve"> </w:t>
      </w:r>
      <w:r w:rsidR="00C57841" w:rsidRPr="002A4B7E">
        <w:rPr>
          <w:rFonts w:eastAsiaTheme="minorHAnsi"/>
          <w:sz w:val="28"/>
          <w:szCs w:val="28"/>
          <w:lang w:val="uk-UA" w:eastAsia="en-US"/>
        </w:rPr>
        <w:t xml:space="preserve">дії цього </w:t>
      </w:r>
      <w:r w:rsidR="0006042D" w:rsidRPr="002A4B7E">
        <w:rPr>
          <w:rFonts w:eastAsiaTheme="minorHAnsi"/>
          <w:sz w:val="28"/>
          <w:szCs w:val="28"/>
          <w:lang w:val="uk-UA" w:eastAsia="en-US"/>
        </w:rPr>
        <w:t>Технічного р</w:t>
      </w:r>
      <w:r w:rsidR="003213A0" w:rsidRPr="002A4B7E">
        <w:rPr>
          <w:rFonts w:eastAsiaTheme="minorHAnsi"/>
          <w:sz w:val="28"/>
          <w:szCs w:val="28"/>
          <w:lang w:val="uk-UA" w:eastAsia="en-US"/>
        </w:rPr>
        <w:t xml:space="preserve">егламенту </w:t>
      </w:r>
      <w:r w:rsidR="00C57841" w:rsidRPr="002A4B7E">
        <w:rPr>
          <w:rFonts w:eastAsiaTheme="minorHAnsi"/>
          <w:sz w:val="28"/>
          <w:szCs w:val="28"/>
          <w:lang w:val="uk-UA" w:eastAsia="en-US"/>
        </w:rPr>
        <w:t>відповідно до</w:t>
      </w:r>
      <w:r w:rsidR="003213A0" w:rsidRPr="002A4B7E">
        <w:rPr>
          <w:rFonts w:eastAsiaTheme="minorHAnsi"/>
          <w:sz w:val="28"/>
          <w:szCs w:val="28"/>
          <w:lang w:val="uk-UA" w:eastAsia="en-US"/>
        </w:rPr>
        <w:t xml:space="preserve"> пункту 2 «Загальної частини» цього Технічного регламенту</w:t>
      </w:r>
      <w:r w:rsidR="00B57932" w:rsidRPr="002A4B7E">
        <w:rPr>
          <w:rFonts w:eastAsiaTheme="minorHAnsi"/>
          <w:sz w:val="28"/>
          <w:szCs w:val="28"/>
          <w:lang w:val="uk-UA" w:eastAsia="en-US"/>
        </w:rPr>
        <w:t>.</w:t>
      </w:r>
      <w:r w:rsidR="00C15C2E" w:rsidRPr="002A4B7E">
        <w:rPr>
          <w:rFonts w:eastAsiaTheme="minorHAnsi"/>
          <w:sz w:val="28"/>
          <w:szCs w:val="28"/>
          <w:lang w:val="uk-UA" w:eastAsia="en-US"/>
        </w:rPr>
        <w:t>”;</w:t>
      </w:r>
    </w:p>
    <w:p w:rsidR="00C57841" w:rsidRPr="002A4B7E" w:rsidRDefault="00C57841" w:rsidP="005C798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F3907" w:rsidRPr="002A4B7E" w:rsidRDefault="00C15C2E" w:rsidP="005C798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4B7E">
        <w:rPr>
          <w:rFonts w:ascii="Times New Roman" w:hAnsi="Times New Roman"/>
          <w:sz w:val="28"/>
          <w:szCs w:val="28"/>
        </w:rPr>
        <w:t>6) д</w:t>
      </w:r>
      <w:r w:rsidR="00250FB9" w:rsidRPr="002A4B7E">
        <w:rPr>
          <w:rFonts w:ascii="Times New Roman" w:hAnsi="Times New Roman"/>
          <w:sz w:val="28"/>
          <w:szCs w:val="28"/>
        </w:rPr>
        <w:t xml:space="preserve">одаток 2 </w:t>
      </w:r>
      <w:r w:rsidR="005C7983" w:rsidRPr="002A4B7E">
        <w:rPr>
          <w:rFonts w:ascii="Times New Roman" w:hAnsi="Times New Roman"/>
          <w:sz w:val="28"/>
          <w:szCs w:val="28"/>
        </w:rPr>
        <w:t>викласти в такій редакції:</w:t>
      </w:r>
    </w:p>
    <w:p w:rsidR="005C7983" w:rsidRPr="002A4B7E" w:rsidRDefault="005C7983" w:rsidP="005C7983">
      <w:pPr>
        <w:tabs>
          <w:tab w:val="left" w:pos="851"/>
        </w:tabs>
        <w:ind w:left="6521" w:hanging="851"/>
        <w:jc w:val="center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>“Додаток 2</w:t>
      </w:r>
    </w:p>
    <w:p w:rsidR="005C7983" w:rsidRPr="002A4B7E" w:rsidRDefault="005C7983" w:rsidP="005C7983">
      <w:pPr>
        <w:tabs>
          <w:tab w:val="left" w:pos="851"/>
        </w:tabs>
        <w:ind w:left="6521" w:hanging="851"/>
        <w:jc w:val="center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>до Технічного регламенту</w:t>
      </w:r>
    </w:p>
    <w:p w:rsidR="005C7983" w:rsidRPr="002A4B7E" w:rsidRDefault="005C7983" w:rsidP="005C798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2A4B7E">
        <w:rPr>
          <w:rFonts w:eastAsiaTheme="minorHAnsi"/>
          <w:b/>
          <w:bCs/>
          <w:sz w:val="28"/>
          <w:szCs w:val="28"/>
          <w:lang w:val="uk-UA" w:eastAsia="en-US"/>
        </w:rPr>
        <w:t>МЕТОДИ</w:t>
      </w:r>
    </w:p>
    <w:p w:rsidR="005C7983" w:rsidRPr="002A4B7E" w:rsidRDefault="005C7983" w:rsidP="005C798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2A4B7E">
        <w:rPr>
          <w:rFonts w:eastAsiaTheme="minorHAnsi"/>
          <w:b/>
          <w:bCs/>
          <w:sz w:val="28"/>
          <w:szCs w:val="28"/>
          <w:lang w:val="uk-UA" w:eastAsia="en-US"/>
        </w:rPr>
        <w:t>вимірювань і розрахунків</w:t>
      </w:r>
    </w:p>
    <w:p w:rsidR="005C7983" w:rsidRPr="002A4B7E" w:rsidRDefault="005C7983" w:rsidP="005C798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</w:p>
    <w:p w:rsidR="00EF3907" w:rsidRPr="002A4B7E" w:rsidRDefault="00EF3907" w:rsidP="00390884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A4B7E">
        <w:rPr>
          <w:rFonts w:eastAsiaTheme="minorHAnsi"/>
          <w:b/>
          <w:bCs/>
          <w:sz w:val="28"/>
          <w:szCs w:val="28"/>
          <w:lang w:val="uk-UA" w:eastAsia="en-US"/>
        </w:rPr>
        <w:t>Методи вимірювання</w:t>
      </w:r>
    </w:p>
    <w:p w:rsidR="00EF3907" w:rsidRPr="002A4B7E" w:rsidRDefault="00EF3907" w:rsidP="005C798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A4B7E">
        <w:rPr>
          <w:rFonts w:eastAsiaTheme="minorHAnsi"/>
          <w:sz w:val="28"/>
          <w:szCs w:val="28"/>
          <w:lang w:val="uk-UA" w:eastAsia="en-US"/>
        </w:rPr>
        <w:t xml:space="preserve">Для цілей відповідності вимогам цього </w:t>
      </w:r>
      <w:r w:rsidR="005C7983" w:rsidRPr="002A4B7E">
        <w:rPr>
          <w:rFonts w:eastAsiaTheme="minorHAnsi"/>
          <w:sz w:val="28"/>
          <w:szCs w:val="28"/>
          <w:lang w:val="uk-UA" w:eastAsia="en-US"/>
        </w:rPr>
        <w:t>Технічного р</w:t>
      </w:r>
      <w:r w:rsidRPr="002A4B7E">
        <w:rPr>
          <w:rFonts w:eastAsiaTheme="minorHAnsi"/>
          <w:sz w:val="28"/>
          <w:szCs w:val="28"/>
          <w:lang w:val="uk-UA" w:eastAsia="en-US"/>
        </w:rPr>
        <w:t>егламенту вимірювання здійснюють із використанням надійної,</w:t>
      </w:r>
      <w:r w:rsidR="005C7983" w:rsidRPr="002A4B7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A4B7E">
        <w:rPr>
          <w:rFonts w:eastAsiaTheme="minorHAnsi"/>
          <w:sz w:val="28"/>
          <w:szCs w:val="28"/>
          <w:lang w:val="uk-UA" w:eastAsia="en-US"/>
        </w:rPr>
        <w:t>точної та відтворюваної процедури вимірювання, яка враховує загальновизнані новітні методи</w:t>
      </w:r>
      <w:r w:rsidR="005C7983" w:rsidRPr="002A4B7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A4B7E">
        <w:rPr>
          <w:rFonts w:eastAsiaTheme="minorHAnsi"/>
          <w:sz w:val="28"/>
          <w:szCs w:val="28"/>
          <w:lang w:val="uk-UA" w:eastAsia="en-US"/>
        </w:rPr>
        <w:lastRenderedPageBreak/>
        <w:t>вимірювання, у тому числі методи,</w:t>
      </w:r>
      <w:r w:rsidR="00390884" w:rsidRPr="002A4B7E">
        <w:rPr>
          <w:rFonts w:eastAsiaTheme="minorHAnsi"/>
          <w:sz w:val="28"/>
          <w:szCs w:val="28"/>
          <w:lang w:val="uk-UA" w:eastAsia="en-US"/>
        </w:rPr>
        <w:t xml:space="preserve"> встановлені в національних стандартах, відповідність яким надає презумпцію відповідності трансформаторів вимогам Технічного регламенту щодо встановлення вимог з екодизайну для малих, середніх та великих силових трансформаторів.</w:t>
      </w:r>
    </w:p>
    <w:p w:rsidR="00EF3907" w:rsidRPr="002A4B7E" w:rsidRDefault="00EF3907" w:rsidP="00390884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A4B7E">
        <w:rPr>
          <w:rFonts w:eastAsiaTheme="minorHAnsi"/>
          <w:b/>
          <w:bCs/>
          <w:sz w:val="28"/>
          <w:szCs w:val="28"/>
          <w:lang w:val="uk-UA" w:eastAsia="en-US"/>
        </w:rPr>
        <w:t>Методи розрахунків</w:t>
      </w:r>
    </w:p>
    <w:p w:rsidR="00EF3907" w:rsidRPr="002A4B7E" w:rsidRDefault="00EF3907" w:rsidP="005C798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A4B7E">
        <w:rPr>
          <w:rFonts w:eastAsiaTheme="minorHAnsi"/>
          <w:sz w:val="28"/>
          <w:szCs w:val="28"/>
          <w:lang w:val="uk-UA" w:eastAsia="en-US"/>
        </w:rPr>
        <w:t>Методика розрахунку максимального коефіцієнта корисної дії (PEI) для середніх і великих силових</w:t>
      </w:r>
      <w:r w:rsidR="00652011" w:rsidRPr="002A4B7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A4B7E">
        <w:rPr>
          <w:rFonts w:eastAsiaTheme="minorHAnsi"/>
          <w:sz w:val="28"/>
          <w:szCs w:val="28"/>
          <w:lang w:val="uk-UA" w:eastAsia="en-US"/>
        </w:rPr>
        <w:t>трансформ</w:t>
      </w:r>
      <w:r w:rsidR="0026653C" w:rsidRPr="002A4B7E">
        <w:rPr>
          <w:rFonts w:eastAsiaTheme="minorHAnsi"/>
          <w:sz w:val="28"/>
          <w:szCs w:val="28"/>
          <w:lang w:val="uk-UA" w:eastAsia="en-US"/>
        </w:rPr>
        <w:t>аторів, зазначених у таблицях 4, 5, 7, 8 і 9 додатка 1</w:t>
      </w:r>
      <w:r w:rsidR="009F0C79" w:rsidRPr="002A4B7E">
        <w:rPr>
          <w:rFonts w:eastAsiaTheme="minorEastAsia"/>
          <w:sz w:val="28"/>
          <w:szCs w:val="28"/>
          <w:lang w:val="uk-UA"/>
        </w:rPr>
        <w:t xml:space="preserve"> до цього Технічного регламенту</w:t>
      </w:r>
      <w:r w:rsidRPr="002A4B7E">
        <w:rPr>
          <w:rFonts w:eastAsiaTheme="minorHAnsi"/>
          <w:sz w:val="28"/>
          <w:szCs w:val="28"/>
          <w:lang w:val="uk-UA" w:eastAsia="en-US"/>
        </w:rPr>
        <w:t>, ґрунтується на відношенні</w:t>
      </w:r>
      <w:r w:rsidR="00652011" w:rsidRPr="002A4B7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A4B7E">
        <w:rPr>
          <w:rFonts w:eastAsiaTheme="minorHAnsi"/>
          <w:sz w:val="28"/>
          <w:szCs w:val="28"/>
          <w:lang w:val="uk-UA" w:eastAsia="en-US"/>
        </w:rPr>
        <w:t>переданої повної потужності трансформатора без урахування електричних втрат до переданої повної</w:t>
      </w:r>
      <w:r w:rsidR="00652011" w:rsidRPr="002A4B7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A4B7E">
        <w:rPr>
          <w:rFonts w:eastAsiaTheme="minorHAnsi"/>
          <w:sz w:val="28"/>
          <w:szCs w:val="28"/>
          <w:lang w:val="uk-UA" w:eastAsia="en-US"/>
        </w:rPr>
        <w:t>потужності трансформатора. Розрахунок PEI повинен використовувати новітню методологію, надану в</w:t>
      </w:r>
      <w:r w:rsidR="00652011" w:rsidRPr="002A4B7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A4B7E">
        <w:rPr>
          <w:rFonts w:eastAsiaTheme="minorHAnsi"/>
          <w:sz w:val="28"/>
          <w:szCs w:val="28"/>
          <w:lang w:val="uk-UA" w:eastAsia="en-US"/>
        </w:rPr>
        <w:t xml:space="preserve">останній версії відповідних </w:t>
      </w:r>
      <w:r w:rsidR="00595C4B" w:rsidRPr="002A4B7E">
        <w:rPr>
          <w:rFonts w:eastAsiaTheme="minorHAnsi"/>
          <w:sz w:val="28"/>
          <w:szCs w:val="28"/>
          <w:lang w:val="uk-UA" w:eastAsia="en-US"/>
        </w:rPr>
        <w:t>національних стандартах</w:t>
      </w:r>
      <w:r w:rsidRPr="002A4B7E">
        <w:rPr>
          <w:rFonts w:eastAsiaTheme="minorHAnsi"/>
          <w:sz w:val="28"/>
          <w:szCs w:val="28"/>
          <w:lang w:val="uk-UA" w:eastAsia="en-US"/>
        </w:rPr>
        <w:t xml:space="preserve"> щодо середніх і великих силових</w:t>
      </w:r>
      <w:r w:rsidR="00652011" w:rsidRPr="002A4B7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A4B7E">
        <w:rPr>
          <w:rFonts w:eastAsiaTheme="minorHAnsi"/>
          <w:sz w:val="28"/>
          <w:szCs w:val="28"/>
          <w:lang w:val="uk-UA" w:eastAsia="en-US"/>
        </w:rPr>
        <w:t>трансформаторів.</w:t>
      </w:r>
    </w:p>
    <w:p w:rsidR="00F938D4" w:rsidRPr="002A4B7E" w:rsidRDefault="00EF3907" w:rsidP="00F938D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A4B7E">
        <w:rPr>
          <w:rFonts w:eastAsiaTheme="minorHAnsi"/>
          <w:sz w:val="28"/>
          <w:szCs w:val="28"/>
          <w:lang w:val="uk-UA" w:eastAsia="en-US"/>
        </w:rPr>
        <w:t>Формула, яку використовують для розрахунку максимального коефіцієнта корисної дії, є такою:</w:t>
      </w:r>
    </w:p>
    <w:p w:rsidR="00DB7B4C" w:rsidRPr="002A4B7E" w:rsidRDefault="00DB7B4C" w:rsidP="00F938D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E6F15" w:rsidRPr="002A4B7E" w:rsidRDefault="00652011" w:rsidP="00DB7B4C">
      <w:pPr>
        <w:autoSpaceDE w:val="0"/>
        <w:autoSpaceDN w:val="0"/>
        <w:adjustRightInd w:val="0"/>
        <w:ind w:right="-284" w:firstLine="567"/>
        <w:jc w:val="both"/>
        <w:rPr>
          <w:rFonts w:eastAsiaTheme="minorHAnsi"/>
          <w:sz w:val="28"/>
          <w:szCs w:val="28"/>
          <w:lang w:val="en-US" w:eastAsia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PEI</m:t>
          </m:r>
          <m:r>
            <w:rPr>
              <w:rFonts w:ascii="Cambria Math" w:hAnsi="Cambria Math" w:cs="Cambria Math"/>
              <w:sz w:val="28"/>
              <w:szCs w:val="28"/>
              <w:lang w:val="en-US"/>
            </w:rPr>
            <m:t xml:space="preserve">=1–  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2</m:t>
              </m:r>
              <m:d>
                <m:dPr>
                  <m:ctrlPr>
                    <w:rPr>
                      <w:rFonts w:ascii="Cambria Math" w:hAnsi="Cambria Math" w:cs="Cambria Math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cO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ck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PEI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  <w:lang w:val="en-US"/>
                    </w:rPr>
                    <m:t>)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  <w:lang w:val="en-US"/>
                            </w:rPr>
                            <m:t>O</m:t>
                          </m:r>
                        </m:sub>
                      </m:sSub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  <w:lang w:val="en-US"/>
                            </w:rPr>
                            <m:t>cO</m:t>
                          </m:r>
                        </m:sub>
                      </m:sSub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  <w:lang w:val="en-US"/>
                            </w:rPr>
                            <m:t>ck</m:t>
                          </m:r>
                        </m:sub>
                      </m:sSub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  <w:lang w:val="en-US"/>
                            </w:rPr>
                            <m:t>PEI</m:t>
                          </m:r>
                        </m:sub>
                      </m:sSub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)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b>
                      </m:sSub>
                    </m:den>
                  </m:f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=1–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 w:cs="Cambria Math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cO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ck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PEI</m:t>
                      </m:r>
                    </m:sub>
                  </m:sSub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e>
              </m:d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%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26653C" w:rsidRPr="002A4B7E" w:rsidRDefault="0026653C" w:rsidP="00DB7B4C">
      <w:pPr>
        <w:pStyle w:val="Default"/>
        <w:rPr>
          <w:color w:val="auto"/>
          <w:sz w:val="28"/>
          <w:szCs w:val="28"/>
          <w:lang w:val="en-US"/>
        </w:rPr>
      </w:pPr>
    </w:p>
    <w:p w:rsidR="0026653C" w:rsidRPr="002A4B7E" w:rsidRDefault="0026653C" w:rsidP="00DB7B4C">
      <w:pPr>
        <w:pStyle w:val="Default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>де:</w:t>
      </w:r>
    </w:p>
    <w:p w:rsidR="0026653C" w:rsidRPr="002A4B7E" w:rsidRDefault="0026653C" w:rsidP="00DB7B4C">
      <w:pPr>
        <w:pStyle w:val="Default"/>
        <w:rPr>
          <w:color w:val="auto"/>
          <w:sz w:val="28"/>
          <w:szCs w:val="28"/>
          <w:lang w:val="uk-UA"/>
        </w:rPr>
      </w:pPr>
    </w:p>
    <w:p w:rsidR="00DB7B4C" w:rsidRPr="002A4B7E" w:rsidRDefault="00DB7B4C" w:rsidP="00595C4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A4B7E">
        <w:rPr>
          <w:color w:val="auto"/>
          <w:sz w:val="28"/>
          <w:szCs w:val="28"/>
          <w:lang w:val="en-US"/>
        </w:rPr>
        <w:t>P</w:t>
      </w:r>
      <w:r w:rsidRPr="002A4B7E">
        <w:rPr>
          <w:color w:val="auto"/>
          <w:sz w:val="28"/>
          <w:szCs w:val="28"/>
          <w:vertAlign w:val="subscript"/>
          <w:lang w:val="en-US"/>
        </w:rPr>
        <w:t>O</w:t>
      </w:r>
      <w:r w:rsidRPr="002A4B7E">
        <w:rPr>
          <w:color w:val="auto"/>
          <w:sz w:val="28"/>
          <w:szCs w:val="28"/>
          <w:lang w:val="en-US"/>
        </w:rPr>
        <w:t> </w:t>
      </w:r>
      <w:r w:rsidRPr="002A4B7E">
        <w:rPr>
          <w:color w:val="auto"/>
          <w:sz w:val="28"/>
          <w:szCs w:val="28"/>
        </w:rPr>
        <w:t>–</w:t>
      </w:r>
      <w:r w:rsidRPr="002A4B7E">
        <w:rPr>
          <w:color w:val="auto"/>
          <w:sz w:val="28"/>
          <w:szCs w:val="28"/>
          <w:lang w:val="en-US"/>
        </w:rPr>
        <w:t> </w:t>
      </w:r>
      <w:r w:rsidRPr="002A4B7E">
        <w:rPr>
          <w:color w:val="auto"/>
          <w:sz w:val="28"/>
          <w:szCs w:val="28"/>
          <w:lang w:val="uk-UA"/>
        </w:rPr>
        <w:t>це втрати холостого ходу, виміряні за номінальної напруги та частоти на номінальному</w:t>
      </w:r>
      <w:r w:rsidR="0026653C" w:rsidRPr="002A4B7E">
        <w:rPr>
          <w:color w:val="auto"/>
          <w:sz w:val="28"/>
          <w:szCs w:val="28"/>
        </w:rPr>
        <w:t xml:space="preserve"> </w:t>
      </w:r>
      <w:r w:rsidRPr="002A4B7E">
        <w:rPr>
          <w:color w:val="auto"/>
          <w:sz w:val="28"/>
          <w:szCs w:val="28"/>
          <w:lang w:val="uk-UA"/>
        </w:rPr>
        <w:t>відгалуженні</w:t>
      </w:r>
      <w:r w:rsidR="0026653C" w:rsidRPr="002A4B7E">
        <w:rPr>
          <w:color w:val="auto"/>
          <w:sz w:val="28"/>
          <w:szCs w:val="28"/>
        </w:rPr>
        <w:t>;</w:t>
      </w:r>
    </w:p>
    <w:p w:rsidR="000E54A0" w:rsidRPr="002A4B7E" w:rsidRDefault="0026653C" w:rsidP="0062493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>P</w:t>
      </w:r>
      <w:r w:rsidRPr="002A4B7E">
        <w:rPr>
          <w:color w:val="auto"/>
          <w:sz w:val="32"/>
          <w:szCs w:val="32"/>
          <w:vertAlign w:val="subscript"/>
          <w:lang w:val="uk-UA"/>
        </w:rPr>
        <w:t>cO</w:t>
      </w:r>
      <w:r w:rsidRPr="002A4B7E">
        <w:rPr>
          <w:color w:val="auto"/>
          <w:sz w:val="28"/>
          <w:szCs w:val="28"/>
          <w:lang w:val="uk-UA"/>
        </w:rPr>
        <w:t> – </w:t>
      </w:r>
      <w:r w:rsidR="000E54A0" w:rsidRPr="002A4B7E">
        <w:rPr>
          <w:color w:val="auto"/>
          <w:sz w:val="28"/>
          <w:szCs w:val="28"/>
          <w:lang w:val="uk-UA"/>
        </w:rPr>
        <w:t>це електрична потужність, необхідна для системи охолодження під час експлуатації без</w:t>
      </w:r>
      <w:r w:rsidR="0062493A" w:rsidRPr="002A4B7E">
        <w:rPr>
          <w:color w:val="auto"/>
          <w:sz w:val="28"/>
          <w:szCs w:val="28"/>
          <w:lang w:val="uk-UA"/>
        </w:rPr>
        <w:t xml:space="preserve"> </w:t>
      </w:r>
      <w:r w:rsidR="000E54A0" w:rsidRPr="002A4B7E">
        <w:rPr>
          <w:color w:val="auto"/>
          <w:sz w:val="28"/>
          <w:szCs w:val="28"/>
          <w:lang w:val="uk-UA"/>
        </w:rPr>
        <w:t>навантаження, отримана в результаті типового випробування для вимірювання споживаної</w:t>
      </w:r>
      <w:r w:rsidR="0062493A" w:rsidRPr="002A4B7E">
        <w:rPr>
          <w:color w:val="auto"/>
          <w:sz w:val="28"/>
          <w:szCs w:val="28"/>
          <w:lang w:val="uk-UA"/>
        </w:rPr>
        <w:t xml:space="preserve"> </w:t>
      </w:r>
      <w:r w:rsidR="000E54A0" w:rsidRPr="002A4B7E">
        <w:rPr>
          <w:color w:val="auto"/>
          <w:sz w:val="28"/>
          <w:szCs w:val="28"/>
          <w:lang w:val="uk-UA"/>
        </w:rPr>
        <w:t>потужності вентилятора та двигунів гідравлічного насоса (для систем охолодження ONAN і</w:t>
      </w:r>
      <w:r w:rsidR="0062493A" w:rsidRPr="002A4B7E">
        <w:rPr>
          <w:color w:val="auto"/>
          <w:sz w:val="28"/>
          <w:szCs w:val="28"/>
          <w:lang w:val="uk-UA"/>
        </w:rPr>
        <w:t xml:space="preserve"> </w:t>
      </w:r>
      <w:r w:rsidR="000E54A0" w:rsidRPr="002A4B7E">
        <w:rPr>
          <w:color w:val="auto"/>
          <w:sz w:val="28"/>
          <w:szCs w:val="28"/>
          <w:lang w:val="uk-UA"/>
        </w:rPr>
        <w:t xml:space="preserve">ONAN/ONAF </w:t>
      </w:r>
      <w:r w:rsidR="0062493A" w:rsidRPr="002A4B7E">
        <w:rPr>
          <w:color w:val="auto"/>
          <w:sz w:val="28"/>
          <w:szCs w:val="28"/>
          <w:lang w:val="uk-UA"/>
        </w:rPr>
        <w:t>P</w:t>
      </w:r>
      <w:r w:rsidR="0062493A" w:rsidRPr="002A4B7E">
        <w:rPr>
          <w:color w:val="auto"/>
          <w:sz w:val="32"/>
          <w:szCs w:val="32"/>
          <w:vertAlign w:val="subscript"/>
          <w:lang w:val="uk-UA"/>
        </w:rPr>
        <w:t>cO</w:t>
      </w:r>
      <w:r w:rsidR="000E54A0" w:rsidRPr="002A4B7E">
        <w:rPr>
          <w:color w:val="auto"/>
          <w:sz w:val="28"/>
          <w:szCs w:val="28"/>
          <w:lang w:val="uk-UA"/>
        </w:rPr>
        <w:t xml:space="preserve"> завжди становить 0)</w:t>
      </w:r>
      <w:r w:rsidR="0062493A" w:rsidRPr="002A4B7E">
        <w:rPr>
          <w:color w:val="auto"/>
          <w:sz w:val="28"/>
          <w:szCs w:val="28"/>
          <w:lang w:val="uk-UA"/>
        </w:rPr>
        <w:t>;</w:t>
      </w:r>
    </w:p>
    <w:p w:rsidR="00683B03" w:rsidRPr="002A4B7E" w:rsidRDefault="00683B03" w:rsidP="00683B03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proofErr w:type="spellStart"/>
      <w:proofErr w:type="gramStart"/>
      <w:r w:rsidRPr="002A4B7E">
        <w:rPr>
          <w:color w:val="auto"/>
          <w:sz w:val="28"/>
          <w:szCs w:val="28"/>
          <w:lang w:val="en-US"/>
        </w:rPr>
        <w:t>P</w:t>
      </w:r>
      <w:r w:rsidRPr="002A4B7E">
        <w:rPr>
          <w:color w:val="auto"/>
          <w:sz w:val="32"/>
          <w:szCs w:val="32"/>
          <w:vertAlign w:val="subscript"/>
          <w:lang w:val="en-US"/>
        </w:rPr>
        <w:t>ck</w:t>
      </w:r>
      <w:proofErr w:type="spellEnd"/>
      <w:r w:rsidRPr="002A4B7E">
        <w:rPr>
          <w:color w:val="auto"/>
          <w:sz w:val="28"/>
          <w:szCs w:val="28"/>
          <w:lang w:val="uk-UA"/>
        </w:rPr>
        <w:t>(</w:t>
      </w:r>
      <w:proofErr w:type="gramEnd"/>
      <w:r w:rsidRPr="002A4B7E">
        <w:rPr>
          <w:color w:val="auto"/>
          <w:sz w:val="28"/>
          <w:szCs w:val="28"/>
          <w:lang w:val="uk-UA"/>
        </w:rPr>
        <w:t>k</w:t>
      </w:r>
      <w:r w:rsidRPr="002A4B7E">
        <w:rPr>
          <w:color w:val="auto"/>
          <w:sz w:val="28"/>
          <w:szCs w:val="28"/>
          <w:vertAlign w:val="subscript"/>
          <w:lang w:val="uk-UA"/>
        </w:rPr>
        <w:t>PEI</w:t>
      </w:r>
      <w:r w:rsidRPr="002A4B7E">
        <w:rPr>
          <w:color w:val="auto"/>
          <w:sz w:val="28"/>
          <w:szCs w:val="28"/>
          <w:lang w:val="uk-UA"/>
        </w:rPr>
        <w:t>) – це електрична потужність, необхідна для системи охо</w:t>
      </w:r>
      <w:r w:rsidR="00595C4B" w:rsidRPr="002A4B7E">
        <w:rPr>
          <w:color w:val="auto"/>
          <w:sz w:val="28"/>
          <w:szCs w:val="28"/>
          <w:lang w:val="uk-UA"/>
        </w:rPr>
        <w:t>лодження, додатково до P</w:t>
      </w:r>
      <w:r w:rsidR="00595C4B" w:rsidRPr="002A4B7E">
        <w:rPr>
          <w:color w:val="auto"/>
          <w:sz w:val="32"/>
          <w:szCs w:val="32"/>
          <w:vertAlign w:val="subscript"/>
          <w:lang w:val="uk-UA"/>
        </w:rPr>
        <w:t>cO</w:t>
      </w:r>
      <w:r w:rsidRPr="002A4B7E">
        <w:rPr>
          <w:color w:val="auto"/>
          <w:sz w:val="28"/>
          <w:szCs w:val="28"/>
          <w:lang w:val="uk-UA"/>
        </w:rPr>
        <w:t>, щоб</w:t>
      </w:r>
      <w:r w:rsidRPr="002A4B7E">
        <w:rPr>
          <w:color w:val="auto"/>
          <w:sz w:val="28"/>
          <w:szCs w:val="28"/>
        </w:rPr>
        <w:t xml:space="preserve"> </w:t>
      </w:r>
      <w:r w:rsidRPr="002A4B7E">
        <w:rPr>
          <w:color w:val="auto"/>
          <w:sz w:val="28"/>
          <w:szCs w:val="28"/>
          <w:lang w:val="uk-UA"/>
        </w:rPr>
        <w:t xml:space="preserve">функціонувати за номінального навантаження помноженого на </w:t>
      </w:r>
      <w:r w:rsidR="00595C4B" w:rsidRPr="002A4B7E">
        <w:rPr>
          <w:color w:val="auto"/>
          <w:sz w:val="28"/>
          <w:szCs w:val="28"/>
          <w:lang w:val="uk-UA"/>
        </w:rPr>
        <w:t>k</w:t>
      </w:r>
      <w:r w:rsidR="00595C4B" w:rsidRPr="002A4B7E">
        <w:rPr>
          <w:color w:val="auto"/>
          <w:sz w:val="28"/>
          <w:szCs w:val="28"/>
          <w:vertAlign w:val="subscript"/>
          <w:lang w:val="uk-UA"/>
        </w:rPr>
        <w:t>PEI</w:t>
      </w:r>
      <w:r w:rsidRPr="002A4B7E">
        <w:rPr>
          <w:color w:val="auto"/>
          <w:sz w:val="28"/>
          <w:szCs w:val="28"/>
          <w:lang w:val="uk-UA"/>
        </w:rPr>
        <w:t xml:space="preserve"> разів. </w:t>
      </w:r>
      <w:proofErr w:type="spellStart"/>
      <w:r w:rsidRPr="002A4B7E">
        <w:rPr>
          <w:color w:val="auto"/>
          <w:sz w:val="28"/>
          <w:szCs w:val="28"/>
          <w:lang w:val="uk-UA"/>
        </w:rPr>
        <w:t>P</w:t>
      </w:r>
      <w:r w:rsidRPr="002A4B7E">
        <w:rPr>
          <w:color w:val="auto"/>
          <w:sz w:val="32"/>
          <w:szCs w:val="32"/>
          <w:vertAlign w:val="subscript"/>
          <w:lang w:val="uk-UA"/>
        </w:rPr>
        <w:t>ck</w:t>
      </w:r>
      <w:proofErr w:type="spellEnd"/>
      <w:r w:rsidRPr="002A4B7E">
        <w:rPr>
          <w:color w:val="auto"/>
          <w:sz w:val="28"/>
          <w:szCs w:val="28"/>
          <w:lang w:val="uk-UA"/>
        </w:rPr>
        <w:t xml:space="preserve"> є функцією від навантаження. </w:t>
      </w:r>
      <w:proofErr w:type="spellStart"/>
      <w:proofErr w:type="gramStart"/>
      <w:r w:rsidRPr="002A4B7E">
        <w:rPr>
          <w:color w:val="auto"/>
          <w:sz w:val="28"/>
          <w:szCs w:val="28"/>
          <w:lang w:val="en-US"/>
        </w:rPr>
        <w:t>P</w:t>
      </w:r>
      <w:r w:rsidRPr="002A4B7E">
        <w:rPr>
          <w:color w:val="auto"/>
          <w:sz w:val="32"/>
          <w:szCs w:val="32"/>
          <w:vertAlign w:val="subscript"/>
          <w:lang w:val="en-US"/>
        </w:rPr>
        <w:t>ck</w:t>
      </w:r>
      <w:proofErr w:type="spellEnd"/>
      <w:r w:rsidRPr="002A4B7E">
        <w:rPr>
          <w:color w:val="auto"/>
          <w:sz w:val="28"/>
          <w:szCs w:val="28"/>
          <w:lang w:val="uk-UA"/>
        </w:rPr>
        <w:t>(</w:t>
      </w:r>
      <w:proofErr w:type="gramEnd"/>
      <w:r w:rsidRPr="002A4B7E">
        <w:rPr>
          <w:color w:val="auto"/>
          <w:sz w:val="28"/>
          <w:szCs w:val="28"/>
          <w:lang w:val="en-US"/>
        </w:rPr>
        <w:t>k</w:t>
      </w:r>
      <w:r w:rsidRPr="002A4B7E">
        <w:rPr>
          <w:color w:val="auto"/>
          <w:sz w:val="28"/>
          <w:szCs w:val="28"/>
          <w:vertAlign w:val="subscript"/>
          <w:lang w:val="en-US"/>
        </w:rPr>
        <w:t>PEI</w:t>
      </w:r>
      <w:r w:rsidRPr="002A4B7E">
        <w:rPr>
          <w:color w:val="auto"/>
          <w:sz w:val="28"/>
          <w:szCs w:val="28"/>
          <w:lang w:val="uk-UA"/>
        </w:rPr>
        <w:t xml:space="preserve">) отримується в результаті типового випробування для вимірювання споживаної потужності вентилятора та двигунів гідравлічного насоса (для систем охолодження ONAN </w:t>
      </w:r>
      <w:proofErr w:type="spellStart"/>
      <w:r w:rsidRPr="002A4B7E">
        <w:rPr>
          <w:color w:val="auto"/>
          <w:sz w:val="28"/>
          <w:szCs w:val="28"/>
          <w:lang w:val="uk-UA"/>
        </w:rPr>
        <w:t>P</w:t>
      </w:r>
      <w:r w:rsidRPr="002A4B7E">
        <w:rPr>
          <w:color w:val="auto"/>
          <w:sz w:val="32"/>
          <w:szCs w:val="32"/>
          <w:vertAlign w:val="subscript"/>
          <w:lang w:val="uk-UA"/>
        </w:rPr>
        <w:t>ck</w:t>
      </w:r>
      <w:proofErr w:type="spellEnd"/>
      <w:r w:rsidRPr="002A4B7E">
        <w:rPr>
          <w:color w:val="auto"/>
          <w:sz w:val="28"/>
          <w:szCs w:val="28"/>
          <w:lang w:val="uk-UA"/>
        </w:rPr>
        <w:t xml:space="preserve"> завжди становить 0);</w:t>
      </w:r>
    </w:p>
    <w:p w:rsidR="00683B03" w:rsidRPr="002A4B7E" w:rsidRDefault="00683B03" w:rsidP="00683B03">
      <w:pPr>
        <w:pStyle w:val="Default"/>
        <w:ind w:firstLine="567"/>
        <w:jc w:val="both"/>
        <w:rPr>
          <w:color w:val="auto"/>
          <w:lang w:val="uk-UA"/>
        </w:rPr>
      </w:pPr>
      <w:proofErr w:type="spellStart"/>
      <w:r w:rsidRPr="002A4B7E">
        <w:rPr>
          <w:color w:val="auto"/>
          <w:sz w:val="28"/>
          <w:szCs w:val="28"/>
          <w:lang w:val="uk-UA"/>
        </w:rPr>
        <w:t>P</w:t>
      </w:r>
      <w:r w:rsidRPr="002A4B7E">
        <w:rPr>
          <w:color w:val="auto"/>
          <w:sz w:val="32"/>
          <w:szCs w:val="32"/>
          <w:vertAlign w:val="subscript"/>
          <w:lang w:val="uk-UA"/>
        </w:rPr>
        <w:t>k</w:t>
      </w:r>
      <w:proofErr w:type="spellEnd"/>
      <w:r w:rsidRPr="002A4B7E">
        <w:rPr>
          <w:color w:val="auto"/>
          <w:sz w:val="32"/>
          <w:szCs w:val="32"/>
          <w:lang w:val="uk-UA"/>
        </w:rPr>
        <w:t> – </w:t>
      </w:r>
      <w:r w:rsidRPr="002A4B7E">
        <w:rPr>
          <w:color w:val="auto"/>
          <w:sz w:val="28"/>
          <w:szCs w:val="28"/>
          <w:lang w:val="uk-UA"/>
        </w:rPr>
        <w:t>це виміряні втрати під навантаженням за номінального струму і номінальної частоти на номінальному відгалуженні, що коригується відповідно до базової температури;</w:t>
      </w:r>
    </w:p>
    <w:p w:rsidR="00683B03" w:rsidRPr="002A4B7E" w:rsidRDefault="00683B03" w:rsidP="00683B03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proofErr w:type="spellStart"/>
      <w:r w:rsidRPr="002A4B7E">
        <w:rPr>
          <w:color w:val="auto"/>
          <w:sz w:val="28"/>
          <w:szCs w:val="28"/>
          <w:lang w:val="uk-UA"/>
        </w:rPr>
        <w:t>S</w:t>
      </w:r>
      <w:r w:rsidRPr="002A4B7E">
        <w:rPr>
          <w:color w:val="auto"/>
          <w:sz w:val="32"/>
          <w:szCs w:val="32"/>
          <w:vertAlign w:val="subscript"/>
          <w:lang w:val="uk-UA"/>
        </w:rPr>
        <w:t>r</w:t>
      </w:r>
      <w:proofErr w:type="spellEnd"/>
      <w:r w:rsidRPr="002A4B7E">
        <w:rPr>
          <w:color w:val="auto"/>
          <w:lang w:val="uk-UA"/>
        </w:rPr>
        <w:t xml:space="preserve">  – </w:t>
      </w:r>
      <w:r w:rsidRPr="002A4B7E">
        <w:rPr>
          <w:color w:val="auto"/>
          <w:sz w:val="28"/>
          <w:szCs w:val="28"/>
          <w:lang w:val="uk-UA"/>
        </w:rPr>
        <w:t xml:space="preserve">це номінальна потужність трансформатора чи автотрансформатор, на основі якої визначається </w:t>
      </w:r>
      <w:proofErr w:type="spellStart"/>
      <w:r w:rsidRPr="002A4B7E">
        <w:rPr>
          <w:color w:val="auto"/>
          <w:sz w:val="28"/>
          <w:szCs w:val="28"/>
          <w:lang w:val="uk-UA"/>
        </w:rPr>
        <w:t>P</w:t>
      </w:r>
      <w:r w:rsidRPr="002A4B7E">
        <w:rPr>
          <w:color w:val="auto"/>
          <w:sz w:val="32"/>
          <w:szCs w:val="32"/>
          <w:vertAlign w:val="subscript"/>
          <w:lang w:val="uk-UA"/>
        </w:rPr>
        <w:t>k</w:t>
      </w:r>
      <w:proofErr w:type="spellEnd"/>
      <w:r w:rsidRPr="002A4B7E">
        <w:rPr>
          <w:color w:val="auto"/>
          <w:sz w:val="32"/>
          <w:szCs w:val="32"/>
          <w:lang w:val="uk-UA"/>
        </w:rPr>
        <w:t>;</w:t>
      </w:r>
    </w:p>
    <w:p w:rsidR="00DB7B4C" w:rsidRPr="002A4B7E" w:rsidRDefault="00683B03" w:rsidP="003031C5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>k</w:t>
      </w:r>
      <w:r w:rsidRPr="002A4B7E">
        <w:rPr>
          <w:color w:val="auto"/>
          <w:sz w:val="28"/>
          <w:szCs w:val="28"/>
          <w:vertAlign w:val="subscript"/>
          <w:lang w:val="uk-UA"/>
        </w:rPr>
        <w:t>PEI</w:t>
      </w:r>
      <w:r w:rsidRPr="002A4B7E">
        <w:rPr>
          <w:color w:val="auto"/>
          <w:sz w:val="28"/>
          <w:szCs w:val="28"/>
          <w:lang w:val="uk-UA"/>
        </w:rPr>
        <w:t> – це коефіцієнт навантаження, за якого досягається максимальний коефіцієнт корисної дії.</w:t>
      </w:r>
      <w:r w:rsidR="00C15C2E" w:rsidRPr="002A4B7E">
        <w:rPr>
          <w:color w:val="auto"/>
          <w:sz w:val="28"/>
          <w:szCs w:val="28"/>
          <w:lang w:val="uk-UA"/>
        </w:rPr>
        <w:t>”;</w:t>
      </w:r>
    </w:p>
    <w:p w:rsidR="002729EC" w:rsidRPr="002A4B7E" w:rsidRDefault="002729EC" w:rsidP="003031C5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</w:p>
    <w:p w:rsidR="00106EF8" w:rsidRPr="002A4B7E" w:rsidRDefault="006767FF" w:rsidP="003031C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4B7E">
        <w:rPr>
          <w:rFonts w:ascii="Times New Roman" w:hAnsi="Times New Roman"/>
          <w:sz w:val="28"/>
          <w:szCs w:val="28"/>
        </w:rPr>
        <w:lastRenderedPageBreak/>
        <w:t>7)</w:t>
      </w:r>
      <w:r w:rsidR="00C15C2E" w:rsidRPr="002A4B7E">
        <w:rPr>
          <w:rFonts w:ascii="Times New Roman" w:hAnsi="Times New Roman"/>
          <w:sz w:val="28"/>
          <w:szCs w:val="28"/>
        </w:rPr>
        <w:t> д</w:t>
      </w:r>
      <w:r w:rsidR="00250FB9" w:rsidRPr="002A4B7E">
        <w:rPr>
          <w:rFonts w:ascii="Times New Roman" w:hAnsi="Times New Roman"/>
          <w:sz w:val="28"/>
          <w:szCs w:val="28"/>
        </w:rPr>
        <w:t>одаток 3</w:t>
      </w:r>
      <w:r w:rsidR="003031C5" w:rsidRPr="002A4B7E">
        <w:rPr>
          <w:rFonts w:ascii="Times New Roman" w:hAnsi="Times New Roman"/>
          <w:sz w:val="28"/>
          <w:szCs w:val="28"/>
        </w:rPr>
        <w:t xml:space="preserve"> викласти в такій редакції:</w:t>
      </w:r>
    </w:p>
    <w:p w:rsidR="003031C5" w:rsidRPr="002A4B7E" w:rsidRDefault="003031C5" w:rsidP="003031C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B492C" w:rsidRPr="002A4B7E" w:rsidRDefault="00CC79CE" w:rsidP="00CB492C">
      <w:pPr>
        <w:tabs>
          <w:tab w:val="left" w:pos="851"/>
        </w:tabs>
        <w:ind w:left="6521" w:hanging="851"/>
        <w:jc w:val="center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>“</w:t>
      </w:r>
      <w:r w:rsidR="00CB492C" w:rsidRPr="002A4B7E">
        <w:rPr>
          <w:sz w:val="28"/>
          <w:szCs w:val="28"/>
          <w:lang w:val="uk-UA"/>
        </w:rPr>
        <w:t xml:space="preserve">Додаток </w:t>
      </w:r>
      <w:r w:rsidR="00D77C98" w:rsidRPr="002A4B7E">
        <w:rPr>
          <w:sz w:val="28"/>
          <w:szCs w:val="28"/>
          <w:lang w:val="uk-UA"/>
        </w:rPr>
        <w:t>3</w:t>
      </w:r>
    </w:p>
    <w:p w:rsidR="00CB492C" w:rsidRPr="002A4B7E" w:rsidRDefault="00CB492C" w:rsidP="00CB492C">
      <w:pPr>
        <w:tabs>
          <w:tab w:val="left" w:pos="851"/>
        </w:tabs>
        <w:ind w:left="6521" w:hanging="851"/>
        <w:jc w:val="center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>до Технічного регламенту</w:t>
      </w:r>
    </w:p>
    <w:p w:rsidR="00CB492C" w:rsidRPr="002A4B7E" w:rsidRDefault="00CB492C" w:rsidP="00CB492C">
      <w:pPr>
        <w:tabs>
          <w:tab w:val="left" w:pos="851"/>
        </w:tabs>
        <w:ind w:firstLine="567"/>
        <w:jc w:val="center"/>
        <w:rPr>
          <w:sz w:val="28"/>
          <w:szCs w:val="28"/>
          <w:lang w:val="uk-UA"/>
        </w:rPr>
      </w:pPr>
    </w:p>
    <w:p w:rsidR="00CB492C" w:rsidRPr="002A4B7E" w:rsidRDefault="00CB492C" w:rsidP="00CB492C">
      <w:pPr>
        <w:spacing w:before="60" w:after="60" w:line="276" w:lineRule="auto"/>
        <w:jc w:val="center"/>
        <w:rPr>
          <w:rFonts w:eastAsiaTheme="minorEastAsia"/>
          <w:b/>
          <w:sz w:val="28"/>
          <w:szCs w:val="28"/>
          <w:lang w:val="uk-UA"/>
        </w:rPr>
      </w:pPr>
      <w:r w:rsidRPr="002A4B7E">
        <w:rPr>
          <w:rFonts w:eastAsiaTheme="minorEastAsia"/>
          <w:b/>
          <w:sz w:val="28"/>
          <w:szCs w:val="28"/>
          <w:lang w:val="uk-UA"/>
        </w:rPr>
        <w:t>Вимоги</w:t>
      </w:r>
    </w:p>
    <w:p w:rsidR="00CB492C" w:rsidRPr="002A4B7E" w:rsidRDefault="00CB492C" w:rsidP="00CB492C">
      <w:pPr>
        <w:spacing w:before="60" w:after="60" w:line="276" w:lineRule="auto"/>
        <w:jc w:val="center"/>
        <w:rPr>
          <w:rFonts w:eastAsiaTheme="minorEastAsia"/>
          <w:b/>
          <w:sz w:val="28"/>
          <w:szCs w:val="28"/>
          <w:lang w:val="uk-UA"/>
        </w:rPr>
      </w:pPr>
      <w:r w:rsidRPr="002A4B7E">
        <w:rPr>
          <w:rFonts w:eastAsiaTheme="minorEastAsia"/>
          <w:b/>
          <w:sz w:val="28"/>
          <w:szCs w:val="28"/>
          <w:lang w:val="uk-UA"/>
        </w:rPr>
        <w:t xml:space="preserve">до перевірки під час здійснення державного ринкового нагляду </w:t>
      </w:r>
    </w:p>
    <w:p w:rsidR="00CB492C" w:rsidRPr="002A4B7E" w:rsidRDefault="00CB492C" w:rsidP="00CB492C">
      <w:pPr>
        <w:spacing w:before="60" w:after="60" w:line="276" w:lineRule="auto"/>
        <w:jc w:val="center"/>
        <w:rPr>
          <w:rFonts w:eastAsiaTheme="minorEastAsia"/>
          <w:b/>
          <w:sz w:val="28"/>
          <w:szCs w:val="28"/>
          <w:lang w:val="uk-UA"/>
        </w:rPr>
      </w:pPr>
    </w:p>
    <w:p w:rsidR="00223A11" w:rsidRPr="002A4B7E" w:rsidRDefault="00CB492C" w:rsidP="004B06E5">
      <w:pPr>
        <w:spacing w:before="240"/>
        <w:ind w:firstLine="567"/>
        <w:contextualSpacing/>
        <w:jc w:val="both"/>
        <w:rPr>
          <w:rFonts w:eastAsiaTheme="minorEastAsia"/>
          <w:sz w:val="28"/>
          <w:szCs w:val="28"/>
          <w:lang w:val="uk-UA"/>
        </w:rPr>
      </w:pPr>
      <w:r w:rsidRPr="002A4B7E">
        <w:rPr>
          <w:rFonts w:eastAsiaTheme="minorEastAsia"/>
          <w:sz w:val="28"/>
          <w:szCs w:val="28"/>
          <w:lang w:val="uk-UA"/>
        </w:rPr>
        <w:t>1. Допустимі похибки, зазначені в цьому додатку, стосуються лише перевірки вимірюваних параметрів органами державного ринкового нагляду та не повинні використовуватися виробником або імпортером як допустимі похибки для встановлення значень у технічній документації або при інтерпретації цих значень для досягнення відповідності або покращення значень продуктивності</w:t>
      </w:r>
      <w:r w:rsidRPr="002A4B7E">
        <w:rPr>
          <w:rFonts w:eastAsiaTheme="minorEastAsia"/>
          <w:sz w:val="28"/>
          <w:szCs w:val="28"/>
        </w:rPr>
        <w:t>.</w:t>
      </w:r>
    </w:p>
    <w:p w:rsidR="00223A11" w:rsidRPr="002A4B7E" w:rsidRDefault="00223A11" w:rsidP="004B06E5">
      <w:pPr>
        <w:spacing w:before="240"/>
        <w:ind w:firstLine="567"/>
        <w:contextualSpacing/>
        <w:jc w:val="both"/>
        <w:rPr>
          <w:rFonts w:eastAsiaTheme="minorEastAsia"/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 xml:space="preserve">Якщо модель була розроблена для того, щоб виявляти, що її випробовують (наприклад, шляхом розпізнавання умов випробувань або випробувального циклу), а також щоб реагувати </w:t>
      </w:r>
      <w:r w:rsidR="004D19BE">
        <w:rPr>
          <w:sz w:val="28"/>
          <w:szCs w:val="28"/>
          <w:lang w:val="uk-UA"/>
        </w:rPr>
        <w:t>особливим</w:t>
      </w:r>
      <w:r w:rsidRPr="002A4B7E">
        <w:rPr>
          <w:sz w:val="28"/>
          <w:szCs w:val="28"/>
          <w:lang w:val="uk-UA"/>
        </w:rPr>
        <w:t xml:space="preserve"> чином на це, шляхом автоматичної зміни своїх технічних характеристик під час випробування, </w:t>
      </w:r>
      <w:r w:rsidR="002E5A81" w:rsidRPr="002A4B7E">
        <w:rPr>
          <w:sz w:val="28"/>
          <w:szCs w:val="28"/>
          <w:lang w:val="uk-UA"/>
        </w:rPr>
        <w:t xml:space="preserve">з метою </w:t>
      </w:r>
      <w:r w:rsidRPr="002A4B7E">
        <w:rPr>
          <w:sz w:val="28"/>
          <w:szCs w:val="28"/>
          <w:lang w:val="uk-UA"/>
        </w:rPr>
        <w:t>досягнення більш сприятливого рівня параметрів, визначених у цьому Технічному</w:t>
      </w:r>
      <w:r w:rsidR="002E5A81" w:rsidRPr="002A4B7E">
        <w:rPr>
          <w:sz w:val="28"/>
          <w:szCs w:val="28"/>
          <w:lang w:val="uk-UA"/>
        </w:rPr>
        <w:t xml:space="preserve"> р</w:t>
      </w:r>
      <w:r w:rsidRPr="002A4B7E">
        <w:rPr>
          <w:sz w:val="28"/>
          <w:szCs w:val="28"/>
          <w:lang w:val="uk-UA"/>
        </w:rPr>
        <w:t>егламенті або включених до технічної документації чи будь-якої іншої наданої документації, модель і всі еквівалентні моделі вважатимуться такими, що не відповідають вимогам.</w:t>
      </w:r>
    </w:p>
    <w:p w:rsidR="00CB492C" w:rsidRPr="002A4B7E" w:rsidRDefault="00863DCE" w:rsidP="00F3595A">
      <w:pPr>
        <w:ind w:firstLine="567"/>
        <w:jc w:val="both"/>
        <w:rPr>
          <w:rFonts w:eastAsiaTheme="minorEastAsia"/>
          <w:sz w:val="28"/>
          <w:szCs w:val="28"/>
          <w:lang w:val="uk-UA"/>
        </w:rPr>
      </w:pPr>
      <w:r w:rsidRPr="002A4B7E">
        <w:rPr>
          <w:rFonts w:eastAsiaTheme="minorEastAsia"/>
          <w:sz w:val="28"/>
          <w:szCs w:val="28"/>
          <w:lang w:val="uk-UA"/>
        </w:rPr>
        <w:t>2. </w:t>
      </w:r>
      <w:r w:rsidR="00CB492C" w:rsidRPr="002A4B7E">
        <w:rPr>
          <w:rFonts w:eastAsiaTheme="minorEastAsia"/>
          <w:sz w:val="28"/>
          <w:szCs w:val="28"/>
          <w:lang w:val="uk-UA"/>
        </w:rPr>
        <w:t xml:space="preserve">При проведенні перевірки відповідності </w:t>
      </w:r>
      <w:r w:rsidR="006C5D9F" w:rsidRPr="002A4B7E">
        <w:rPr>
          <w:sz w:val="28"/>
          <w:szCs w:val="28"/>
          <w:lang w:val="uk-UA"/>
        </w:rPr>
        <w:t>малих, середніх та великих силових трансформаторів</w:t>
      </w:r>
      <w:r w:rsidR="00CB492C" w:rsidRPr="002A4B7E">
        <w:rPr>
          <w:rFonts w:eastAsiaTheme="minorEastAsia"/>
          <w:spacing w:val="-2"/>
          <w:sz w:val="28"/>
          <w:szCs w:val="28"/>
          <w:lang w:val="uk-UA"/>
        </w:rPr>
        <w:t xml:space="preserve"> </w:t>
      </w:r>
      <w:r w:rsidR="00CB492C" w:rsidRPr="002A4B7E">
        <w:rPr>
          <w:rFonts w:eastAsiaTheme="minorEastAsia"/>
          <w:sz w:val="28"/>
          <w:szCs w:val="28"/>
          <w:lang w:val="uk-UA"/>
        </w:rPr>
        <w:t>вимогам</w:t>
      </w:r>
      <w:r w:rsidR="00CC79CE" w:rsidRPr="002A4B7E">
        <w:rPr>
          <w:rFonts w:eastAsiaTheme="minorEastAsia"/>
          <w:sz w:val="28"/>
          <w:szCs w:val="28"/>
          <w:lang w:val="uk-UA"/>
        </w:rPr>
        <w:t xml:space="preserve"> цього</w:t>
      </w:r>
      <w:r w:rsidR="00CB492C" w:rsidRPr="002A4B7E">
        <w:rPr>
          <w:rFonts w:eastAsiaTheme="minorEastAsia"/>
          <w:sz w:val="28"/>
          <w:szCs w:val="28"/>
          <w:lang w:val="uk-UA"/>
        </w:rPr>
        <w:t xml:space="preserve"> Технічного регламенту органи державного ринкового нагляду повинні застосовувати наступну процедуру:</w:t>
      </w:r>
    </w:p>
    <w:p w:rsidR="00223A11" w:rsidRPr="002A4B7E" w:rsidRDefault="00F3595A" w:rsidP="00F3595A">
      <w:pPr>
        <w:ind w:firstLine="567"/>
        <w:jc w:val="both"/>
        <w:rPr>
          <w:sz w:val="28"/>
          <w:szCs w:val="28"/>
          <w:lang w:val="uk-UA"/>
        </w:rPr>
      </w:pPr>
      <w:r w:rsidRPr="002A4B7E">
        <w:rPr>
          <w:rFonts w:eastAsiaTheme="minorEastAsia"/>
          <w:sz w:val="28"/>
          <w:szCs w:val="28"/>
          <w:lang w:val="uk-UA"/>
        </w:rPr>
        <w:t>2.1.</w:t>
      </w:r>
      <w:r w:rsidR="006C5D9F" w:rsidRPr="002A4B7E">
        <w:rPr>
          <w:rFonts w:eastAsiaTheme="minorEastAsia"/>
          <w:sz w:val="28"/>
          <w:szCs w:val="28"/>
          <w:lang w:val="uk-UA"/>
        </w:rPr>
        <w:t> </w:t>
      </w:r>
      <w:r w:rsidRPr="002A4B7E">
        <w:rPr>
          <w:rFonts w:eastAsiaTheme="minorEastAsia"/>
          <w:sz w:val="28"/>
          <w:szCs w:val="28"/>
          <w:lang w:val="uk-UA"/>
        </w:rPr>
        <w:t>П</w:t>
      </w:r>
      <w:r w:rsidR="00CB492C" w:rsidRPr="002A4B7E">
        <w:rPr>
          <w:rFonts w:eastAsiaTheme="minorEastAsia"/>
          <w:sz w:val="28"/>
          <w:szCs w:val="28"/>
          <w:lang w:val="uk-UA"/>
        </w:rPr>
        <w:t xml:space="preserve">еревірці підлягає один </w:t>
      </w:r>
      <w:r w:rsidR="006C5D9F" w:rsidRPr="002A4B7E">
        <w:rPr>
          <w:rFonts w:eastAsiaTheme="minorEastAsia"/>
          <w:sz w:val="28"/>
          <w:szCs w:val="28"/>
          <w:lang w:val="uk-UA"/>
        </w:rPr>
        <w:t>трансформатор</w:t>
      </w:r>
      <w:r w:rsidR="00CB492C" w:rsidRPr="002A4B7E">
        <w:rPr>
          <w:rFonts w:eastAsiaTheme="minorEastAsia"/>
          <w:sz w:val="28"/>
          <w:szCs w:val="28"/>
          <w:lang w:val="uk-UA"/>
        </w:rPr>
        <w:t xml:space="preserve"> для кожної моделі.</w:t>
      </w:r>
      <w:r w:rsidR="006C5D9F" w:rsidRPr="002A4B7E">
        <w:rPr>
          <w:rFonts w:eastAsiaTheme="minorEastAsia"/>
          <w:sz w:val="28"/>
          <w:szCs w:val="28"/>
          <w:lang w:val="uk-UA"/>
        </w:rPr>
        <w:t xml:space="preserve"> </w:t>
      </w:r>
      <w:r w:rsidR="006C5D9F" w:rsidRPr="002A4B7E">
        <w:rPr>
          <w:sz w:val="28"/>
          <w:szCs w:val="28"/>
          <w:lang w:val="uk-UA"/>
        </w:rPr>
        <w:t>Зважаючи на вагові та габаритні обмеження для транспортування середніх і великих силових трансформаторів, органи державного ринкового нагляду можуть ухвалити рішення про проведення процедури перевірки у приміщенні виробника до введення в експлуатацію за місцем їхнього кінцевого пункту призначення.</w:t>
      </w:r>
    </w:p>
    <w:p w:rsidR="00223A11" w:rsidRPr="002A4B7E" w:rsidRDefault="00223A11" w:rsidP="004B06E5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 xml:space="preserve">Орган </w:t>
      </w:r>
      <w:r w:rsidR="004B06E5" w:rsidRPr="002A4B7E">
        <w:rPr>
          <w:color w:val="auto"/>
          <w:sz w:val="28"/>
          <w:szCs w:val="28"/>
          <w:lang w:val="uk-UA"/>
        </w:rPr>
        <w:t>державного ринкового нагляду</w:t>
      </w:r>
      <w:r w:rsidRPr="002A4B7E">
        <w:rPr>
          <w:color w:val="auto"/>
          <w:sz w:val="28"/>
          <w:szCs w:val="28"/>
          <w:lang w:val="uk-UA"/>
        </w:rPr>
        <w:t xml:space="preserve"> може здійснювати таку </w:t>
      </w:r>
      <w:r w:rsidR="004B06E5" w:rsidRPr="002A4B7E">
        <w:rPr>
          <w:color w:val="auto"/>
          <w:sz w:val="28"/>
          <w:szCs w:val="28"/>
          <w:lang w:val="uk-UA"/>
        </w:rPr>
        <w:t>перевірку</w:t>
      </w:r>
      <w:r w:rsidRPr="002A4B7E">
        <w:rPr>
          <w:color w:val="auto"/>
          <w:sz w:val="28"/>
          <w:szCs w:val="28"/>
          <w:lang w:val="uk-UA"/>
        </w:rPr>
        <w:t xml:space="preserve"> з використанням власного випробувального</w:t>
      </w:r>
      <w:r w:rsidR="004B06E5" w:rsidRPr="002A4B7E">
        <w:rPr>
          <w:color w:val="auto"/>
          <w:sz w:val="28"/>
          <w:szCs w:val="28"/>
          <w:lang w:val="uk-UA"/>
        </w:rPr>
        <w:t xml:space="preserve"> </w:t>
      </w:r>
      <w:r w:rsidRPr="002A4B7E">
        <w:rPr>
          <w:color w:val="auto"/>
          <w:sz w:val="28"/>
          <w:szCs w:val="28"/>
          <w:lang w:val="uk-UA"/>
        </w:rPr>
        <w:t>обладнання.</w:t>
      </w:r>
    </w:p>
    <w:p w:rsidR="00223A11" w:rsidRPr="002A4B7E" w:rsidRDefault="00223A11" w:rsidP="004B06E5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color w:val="auto"/>
          <w:sz w:val="28"/>
          <w:szCs w:val="28"/>
          <w:lang w:val="uk-UA"/>
        </w:rPr>
        <w:t>Якщо для таких трансформаторів заплановано заводські приймальні випробування, які випробують</w:t>
      </w:r>
      <w:r w:rsidR="004B06E5" w:rsidRPr="002A4B7E">
        <w:rPr>
          <w:color w:val="auto"/>
          <w:sz w:val="28"/>
          <w:szCs w:val="28"/>
          <w:lang w:val="uk-UA"/>
        </w:rPr>
        <w:t xml:space="preserve"> </w:t>
      </w:r>
      <w:r w:rsidRPr="002A4B7E">
        <w:rPr>
          <w:color w:val="auto"/>
          <w:sz w:val="28"/>
          <w:szCs w:val="28"/>
          <w:lang w:val="uk-UA"/>
        </w:rPr>
        <w:t>параметри, встановлені в додатку</w:t>
      </w:r>
      <w:r w:rsidR="004B06E5" w:rsidRPr="002A4B7E">
        <w:rPr>
          <w:color w:val="auto"/>
          <w:sz w:val="28"/>
          <w:szCs w:val="28"/>
          <w:lang w:val="uk-UA"/>
        </w:rPr>
        <w:t xml:space="preserve"> 1 до</w:t>
      </w:r>
      <w:r w:rsidRPr="002A4B7E">
        <w:rPr>
          <w:color w:val="auto"/>
          <w:sz w:val="28"/>
          <w:szCs w:val="28"/>
          <w:lang w:val="uk-UA"/>
        </w:rPr>
        <w:t xml:space="preserve"> цього </w:t>
      </w:r>
      <w:r w:rsidR="004B06E5" w:rsidRPr="002A4B7E">
        <w:rPr>
          <w:color w:val="auto"/>
          <w:sz w:val="28"/>
          <w:szCs w:val="28"/>
          <w:lang w:val="uk-UA"/>
        </w:rPr>
        <w:t>Технічного р</w:t>
      </w:r>
      <w:r w:rsidRPr="002A4B7E">
        <w:rPr>
          <w:color w:val="auto"/>
          <w:sz w:val="28"/>
          <w:szCs w:val="28"/>
          <w:lang w:val="uk-UA"/>
        </w:rPr>
        <w:t xml:space="preserve">егламенту, органи </w:t>
      </w:r>
      <w:r w:rsidR="004B06E5" w:rsidRPr="002A4B7E">
        <w:rPr>
          <w:color w:val="auto"/>
          <w:sz w:val="28"/>
          <w:szCs w:val="28"/>
          <w:lang w:val="uk-UA"/>
        </w:rPr>
        <w:t>державного ринкового нагляду</w:t>
      </w:r>
      <w:r w:rsidRPr="002A4B7E">
        <w:rPr>
          <w:color w:val="auto"/>
          <w:sz w:val="28"/>
          <w:szCs w:val="28"/>
          <w:lang w:val="uk-UA"/>
        </w:rPr>
        <w:t xml:space="preserve"> можуть вирішити</w:t>
      </w:r>
      <w:r w:rsidR="004B06E5" w:rsidRPr="002A4B7E">
        <w:rPr>
          <w:color w:val="auto"/>
          <w:sz w:val="28"/>
          <w:szCs w:val="28"/>
          <w:lang w:val="uk-UA"/>
        </w:rPr>
        <w:t xml:space="preserve"> </w:t>
      </w:r>
      <w:r w:rsidRPr="002A4B7E">
        <w:rPr>
          <w:color w:val="auto"/>
          <w:sz w:val="28"/>
          <w:szCs w:val="28"/>
          <w:lang w:val="uk-UA"/>
        </w:rPr>
        <w:t xml:space="preserve">використовувати випробування за присутності свідків під час таких заводських </w:t>
      </w:r>
      <w:r w:rsidR="007B7B43" w:rsidRPr="002A4B7E">
        <w:rPr>
          <w:color w:val="auto"/>
          <w:sz w:val="28"/>
          <w:szCs w:val="28"/>
          <w:lang w:val="uk-UA"/>
        </w:rPr>
        <w:t>контрольних</w:t>
      </w:r>
      <w:r w:rsidR="004B06E5" w:rsidRPr="002A4B7E">
        <w:rPr>
          <w:color w:val="auto"/>
          <w:sz w:val="28"/>
          <w:szCs w:val="28"/>
          <w:lang w:val="uk-UA"/>
        </w:rPr>
        <w:t xml:space="preserve"> </w:t>
      </w:r>
      <w:r w:rsidRPr="002A4B7E">
        <w:rPr>
          <w:color w:val="auto"/>
          <w:sz w:val="28"/>
          <w:szCs w:val="28"/>
          <w:lang w:val="uk-UA"/>
        </w:rPr>
        <w:t xml:space="preserve">випробувань для збору результатів випробувань, які можуть бути використані для </w:t>
      </w:r>
      <w:r w:rsidR="007B7B43" w:rsidRPr="002A4B7E">
        <w:rPr>
          <w:color w:val="auto"/>
          <w:sz w:val="28"/>
          <w:szCs w:val="28"/>
          <w:lang w:val="uk-UA"/>
        </w:rPr>
        <w:t xml:space="preserve">оцінки </w:t>
      </w:r>
      <w:r w:rsidRPr="002A4B7E">
        <w:rPr>
          <w:color w:val="auto"/>
          <w:sz w:val="28"/>
          <w:szCs w:val="28"/>
          <w:lang w:val="uk-UA"/>
        </w:rPr>
        <w:t>відповідності трансформатора, що підлягає дослідженню. Органи можуть вимагати від виробника</w:t>
      </w:r>
      <w:r w:rsidR="004B06E5" w:rsidRPr="002A4B7E">
        <w:rPr>
          <w:color w:val="auto"/>
          <w:sz w:val="28"/>
          <w:szCs w:val="28"/>
          <w:lang w:val="uk-UA"/>
        </w:rPr>
        <w:t xml:space="preserve"> </w:t>
      </w:r>
      <w:r w:rsidRPr="002A4B7E">
        <w:rPr>
          <w:color w:val="auto"/>
          <w:sz w:val="28"/>
          <w:szCs w:val="28"/>
          <w:lang w:val="uk-UA"/>
        </w:rPr>
        <w:t xml:space="preserve">розкрити інформацію про будь-які заплановані заводські </w:t>
      </w:r>
      <w:r w:rsidR="007B7B43" w:rsidRPr="002A4B7E">
        <w:rPr>
          <w:color w:val="auto"/>
          <w:sz w:val="28"/>
          <w:szCs w:val="28"/>
          <w:lang w:val="uk-UA"/>
        </w:rPr>
        <w:t>контрольні</w:t>
      </w:r>
      <w:r w:rsidRPr="002A4B7E">
        <w:rPr>
          <w:color w:val="auto"/>
          <w:sz w:val="28"/>
          <w:szCs w:val="28"/>
          <w:lang w:val="uk-UA"/>
        </w:rPr>
        <w:t xml:space="preserve"> випробування, що мають значення</w:t>
      </w:r>
      <w:r w:rsidR="004B06E5" w:rsidRPr="002A4B7E">
        <w:rPr>
          <w:color w:val="auto"/>
          <w:sz w:val="28"/>
          <w:szCs w:val="28"/>
          <w:lang w:val="uk-UA"/>
        </w:rPr>
        <w:t xml:space="preserve"> </w:t>
      </w:r>
      <w:r w:rsidRPr="002A4B7E">
        <w:rPr>
          <w:color w:val="auto"/>
          <w:sz w:val="28"/>
          <w:szCs w:val="28"/>
          <w:lang w:val="uk-UA"/>
        </w:rPr>
        <w:t>для випробування за присутності свідків.</w:t>
      </w:r>
    </w:p>
    <w:p w:rsidR="00223A11" w:rsidRPr="002A4B7E" w:rsidRDefault="00223A11" w:rsidP="004B06E5">
      <w:pPr>
        <w:ind w:firstLine="567"/>
        <w:jc w:val="both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lastRenderedPageBreak/>
        <w:t xml:space="preserve">Якщо результату, зазначеного в пункті </w:t>
      </w:r>
      <w:r w:rsidR="004B06E5" w:rsidRPr="002A4B7E">
        <w:rPr>
          <w:sz w:val="28"/>
          <w:szCs w:val="28"/>
          <w:lang w:val="uk-UA"/>
        </w:rPr>
        <w:t>2</w:t>
      </w:r>
      <w:r w:rsidR="00F3595A" w:rsidRPr="002A4B7E">
        <w:rPr>
          <w:sz w:val="28"/>
          <w:szCs w:val="28"/>
          <w:lang w:val="uk-UA"/>
        </w:rPr>
        <w:t>.2. </w:t>
      </w:r>
      <w:r w:rsidR="004B06E5" w:rsidRPr="002A4B7E">
        <w:rPr>
          <w:sz w:val="28"/>
          <w:szCs w:val="28"/>
          <w:lang w:val="uk-UA"/>
        </w:rPr>
        <w:t>(в</w:t>
      </w:r>
      <w:r w:rsidRPr="002A4B7E">
        <w:rPr>
          <w:sz w:val="28"/>
          <w:szCs w:val="28"/>
          <w:lang w:val="uk-UA"/>
        </w:rPr>
        <w:t>)</w:t>
      </w:r>
      <w:r w:rsidR="00CC79CE" w:rsidRPr="002A4B7E">
        <w:rPr>
          <w:sz w:val="28"/>
          <w:szCs w:val="28"/>
          <w:lang w:val="uk-UA"/>
        </w:rPr>
        <w:t xml:space="preserve"> цього додатка</w:t>
      </w:r>
      <w:r w:rsidRPr="002A4B7E">
        <w:rPr>
          <w:sz w:val="28"/>
          <w:szCs w:val="28"/>
          <w:lang w:val="uk-UA"/>
        </w:rPr>
        <w:t>, не досягнуто, модель та всі еквівалентні моделі вважають</w:t>
      </w:r>
      <w:r w:rsidR="004B06E5" w:rsidRPr="002A4B7E">
        <w:rPr>
          <w:sz w:val="28"/>
          <w:szCs w:val="28"/>
          <w:lang w:val="uk-UA"/>
        </w:rPr>
        <w:t xml:space="preserve"> </w:t>
      </w:r>
      <w:r w:rsidRPr="002A4B7E">
        <w:rPr>
          <w:sz w:val="28"/>
          <w:szCs w:val="28"/>
          <w:lang w:val="uk-UA"/>
        </w:rPr>
        <w:t xml:space="preserve">такими, що не відповідають цьому </w:t>
      </w:r>
      <w:r w:rsidR="004B06E5" w:rsidRPr="002A4B7E">
        <w:rPr>
          <w:sz w:val="28"/>
          <w:szCs w:val="28"/>
          <w:lang w:val="uk-UA"/>
        </w:rPr>
        <w:t>Технічному р</w:t>
      </w:r>
      <w:r w:rsidRPr="002A4B7E">
        <w:rPr>
          <w:sz w:val="28"/>
          <w:szCs w:val="28"/>
          <w:lang w:val="uk-UA"/>
        </w:rPr>
        <w:t xml:space="preserve">егламенту. </w:t>
      </w:r>
    </w:p>
    <w:p w:rsidR="00CB492C" w:rsidRPr="002A4B7E" w:rsidRDefault="00F3595A" w:rsidP="00F3595A">
      <w:pPr>
        <w:ind w:firstLine="567"/>
        <w:jc w:val="both"/>
        <w:rPr>
          <w:rFonts w:eastAsiaTheme="minorEastAsia"/>
          <w:sz w:val="28"/>
          <w:szCs w:val="28"/>
          <w:lang w:val="uk-UA"/>
        </w:rPr>
      </w:pPr>
      <w:r w:rsidRPr="002A4B7E">
        <w:rPr>
          <w:rFonts w:eastAsiaTheme="minorEastAsia"/>
          <w:sz w:val="28"/>
          <w:szCs w:val="28"/>
          <w:lang w:val="uk-UA"/>
        </w:rPr>
        <w:t>2.2.</w:t>
      </w:r>
      <w:r w:rsidR="006C5D9F" w:rsidRPr="002A4B7E">
        <w:rPr>
          <w:rFonts w:eastAsiaTheme="minorEastAsia"/>
          <w:sz w:val="28"/>
          <w:szCs w:val="28"/>
          <w:lang w:val="uk-UA"/>
        </w:rPr>
        <w:t> </w:t>
      </w:r>
      <w:r w:rsidRPr="002A4B7E">
        <w:rPr>
          <w:rFonts w:eastAsiaTheme="minorEastAsia"/>
          <w:sz w:val="28"/>
          <w:szCs w:val="28"/>
          <w:lang w:val="uk-UA"/>
        </w:rPr>
        <w:t>М</w:t>
      </w:r>
      <w:r w:rsidR="00CB492C" w:rsidRPr="002A4B7E">
        <w:rPr>
          <w:rFonts w:eastAsiaTheme="minorEastAsia"/>
          <w:sz w:val="28"/>
          <w:szCs w:val="28"/>
          <w:lang w:val="uk-UA"/>
        </w:rPr>
        <w:t xml:space="preserve">одель </w:t>
      </w:r>
      <w:r w:rsidR="006C5D9F" w:rsidRPr="002A4B7E">
        <w:rPr>
          <w:rFonts w:eastAsiaTheme="minorEastAsia"/>
          <w:spacing w:val="-2"/>
          <w:sz w:val="28"/>
          <w:szCs w:val="28"/>
          <w:lang w:val="uk-UA"/>
        </w:rPr>
        <w:t>трансформатора</w:t>
      </w:r>
      <w:r w:rsidR="00CB492C" w:rsidRPr="002A4B7E">
        <w:rPr>
          <w:rFonts w:eastAsiaTheme="minorEastAsia"/>
          <w:spacing w:val="-2"/>
          <w:sz w:val="28"/>
          <w:szCs w:val="28"/>
          <w:lang w:val="uk-UA"/>
        </w:rPr>
        <w:t xml:space="preserve"> </w:t>
      </w:r>
      <w:r w:rsidR="00CB492C" w:rsidRPr="002A4B7E">
        <w:rPr>
          <w:rFonts w:eastAsiaTheme="minorEastAsia"/>
          <w:sz w:val="28"/>
          <w:szCs w:val="28"/>
          <w:lang w:val="uk-UA"/>
        </w:rPr>
        <w:t>вважаться такою, що відповідає вимогам</w:t>
      </w:r>
      <w:r w:rsidR="006C5D9F" w:rsidRPr="002A4B7E">
        <w:rPr>
          <w:rFonts w:eastAsiaTheme="minorEastAsia"/>
          <w:sz w:val="28"/>
          <w:szCs w:val="28"/>
          <w:lang w:val="uk-UA"/>
        </w:rPr>
        <w:t xml:space="preserve"> наведеним у додатку 1</w:t>
      </w:r>
      <w:r w:rsidR="00CC79CE" w:rsidRPr="002A4B7E">
        <w:rPr>
          <w:rFonts w:eastAsiaTheme="minorEastAsia"/>
          <w:sz w:val="28"/>
          <w:szCs w:val="28"/>
          <w:lang w:val="uk-UA"/>
        </w:rPr>
        <w:t xml:space="preserve"> до цього Технічного регламенту</w:t>
      </w:r>
      <w:r w:rsidR="00CB492C" w:rsidRPr="002A4B7E">
        <w:rPr>
          <w:rFonts w:eastAsiaTheme="minorEastAsia"/>
          <w:sz w:val="28"/>
          <w:szCs w:val="28"/>
          <w:lang w:val="uk-UA"/>
        </w:rPr>
        <w:t>, якщо:</w:t>
      </w:r>
    </w:p>
    <w:p w:rsidR="00CB492C" w:rsidRPr="002A4B7E" w:rsidRDefault="004B06E5" w:rsidP="00F3595A">
      <w:pPr>
        <w:ind w:firstLine="567"/>
        <w:jc w:val="both"/>
        <w:rPr>
          <w:rFonts w:eastAsiaTheme="minorEastAsia"/>
          <w:sz w:val="28"/>
          <w:szCs w:val="28"/>
          <w:lang w:val="uk-UA"/>
        </w:rPr>
      </w:pPr>
      <w:r w:rsidRPr="002A4B7E">
        <w:rPr>
          <w:rFonts w:eastAsiaTheme="minorEastAsia"/>
          <w:sz w:val="28"/>
          <w:szCs w:val="28"/>
          <w:lang w:val="uk-UA"/>
        </w:rPr>
        <w:t>а) </w:t>
      </w:r>
      <w:r w:rsidR="00CB492C" w:rsidRPr="002A4B7E">
        <w:rPr>
          <w:rFonts w:eastAsiaTheme="minorEastAsia"/>
          <w:sz w:val="28"/>
          <w:szCs w:val="28"/>
          <w:lang w:val="uk-UA"/>
        </w:rPr>
        <w:t xml:space="preserve">заявлені значення, відповідають вимогам, наведеним </w:t>
      </w:r>
      <w:r w:rsidR="006C5D9F" w:rsidRPr="002A4B7E">
        <w:rPr>
          <w:rFonts w:eastAsiaTheme="minorEastAsia"/>
          <w:sz w:val="28"/>
          <w:szCs w:val="28"/>
          <w:lang w:val="uk-UA"/>
        </w:rPr>
        <w:t>у додатку 1</w:t>
      </w:r>
      <w:r w:rsidR="00CC79CE" w:rsidRPr="002A4B7E">
        <w:rPr>
          <w:rFonts w:eastAsiaTheme="minorEastAsia"/>
          <w:sz w:val="28"/>
          <w:szCs w:val="28"/>
          <w:lang w:val="uk-UA"/>
        </w:rPr>
        <w:t xml:space="preserve"> до цього Технічного регламенту</w:t>
      </w:r>
      <w:r w:rsidR="00CB492C" w:rsidRPr="002A4B7E">
        <w:rPr>
          <w:rFonts w:eastAsiaTheme="minorEastAsia"/>
          <w:sz w:val="28"/>
          <w:szCs w:val="28"/>
          <w:lang w:val="uk-UA"/>
        </w:rPr>
        <w:t xml:space="preserve"> в технічній документації та, якщо застосов</w:t>
      </w:r>
      <w:r w:rsidR="006C5D9F" w:rsidRPr="002A4B7E">
        <w:rPr>
          <w:rFonts w:eastAsiaTheme="minorEastAsia"/>
          <w:sz w:val="28"/>
          <w:szCs w:val="28"/>
          <w:lang w:val="uk-UA"/>
        </w:rPr>
        <w:t>а</w:t>
      </w:r>
      <w:r w:rsidR="00CB492C" w:rsidRPr="002A4B7E">
        <w:rPr>
          <w:rFonts w:eastAsiaTheme="minorEastAsia"/>
          <w:sz w:val="28"/>
          <w:szCs w:val="28"/>
          <w:lang w:val="uk-UA"/>
        </w:rPr>
        <w:t>но, значення, що використовуються для розрахунку цих значень, не є сприятливішими для виробника або імпортера, ніж результати відповідних вимірювань;</w:t>
      </w:r>
    </w:p>
    <w:p w:rsidR="00CB492C" w:rsidRPr="002A4B7E" w:rsidRDefault="004B06E5" w:rsidP="004B06E5">
      <w:pPr>
        <w:ind w:firstLine="567"/>
        <w:jc w:val="both"/>
        <w:rPr>
          <w:rFonts w:eastAsiaTheme="minorEastAsia"/>
          <w:sz w:val="28"/>
          <w:szCs w:val="28"/>
          <w:lang w:val="uk-UA"/>
        </w:rPr>
      </w:pPr>
      <w:r w:rsidRPr="002A4B7E">
        <w:rPr>
          <w:rFonts w:eastAsiaTheme="minorEastAsia"/>
          <w:sz w:val="28"/>
          <w:szCs w:val="28"/>
          <w:lang w:val="uk-UA"/>
        </w:rPr>
        <w:t>б) </w:t>
      </w:r>
      <w:r w:rsidR="00CB492C" w:rsidRPr="002A4B7E">
        <w:rPr>
          <w:rFonts w:eastAsiaTheme="minorEastAsia"/>
          <w:sz w:val="28"/>
          <w:szCs w:val="28"/>
          <w:lang w:val="uk-UA"/>
        </w:rPr>
        <w:t xml:space="preserve">заявлені значення відповідають вимогам, встановленим в </w:t>
      </w:r>
      <w:r w:rsidR="00C32D0A" w:rsidRPr="002A4B7E">
        <w:rPr>
          <w:rFonts w:eastAsiaTheme="minorEastAsia"/>
          <w:sz w:val="28"/>
          <w:szCs w:val="28"/>
          <w:lang w:val="uk-UA"/>
        </w:rPr>
        <w:t xml:space="preserve">цьому </w:t>
      </w:r>
      <w:r w:rsidR="00CB492C" w:rsidRPr="002A4B7E">
        <w:rPr>
          <w:rFonts w:eastAsiaTheme="minorEastAsia"/>
          <w:sz w:val="28"/>
          <w:szCs w:val="28"/>
          <w:lang w:val="uk-UA"/>
        </w:rPr>
        <w:t xml:space="preserve">Технічному регламенті, а інформація про продукт, надана виробником або імпортером, не містить значень, які є сприятливішими для виробника або імпортера, ніж вказані значення; </w:t>
      </w:r>
    </w:p>
    <w:p w:rsidR="00CB492C" w:rsidRPr="002A4B7E" w:rsidRDefault="004B06E5" w:rsidP="004B06E5">
      <w:pPr>
        <w:ind w:firstLine="567"/>
        <w:jc w:val="both"/>
        <w:rPr>
          <w:rFonts w:eastAsiaTheme="minorEastAsia"/>
          <w:sz w:val="28"/>
          <w:szCs w:val="28"/>
          <w:lang w:val="uk-UA"/>
        </w:rPr>
      </w:pPr>
      <w:r w:rsidRPr="002A4B7E">
        <w:rPr>
          <w:rFonts w:eastAsiaTheme="minorEastAsia"/>
          <w:sz w:val="28"/>
          <w:szCs w:val="28"/>
          <w:lang w:val="uk-UA"/>
        </w:rPr>
        <w:t>в) </w:t>
      </w:r>
      <w:r w:rsidR="00CB492C" w:rsidRPr="002A4B7E">
        <w:rPr>
          <w:rFonts w:eastAsiaTheme="minorEastAsia"/>
          <w:sz w:val="28"/>
          <w:szCs w:val="28"/>
          <w:lang w:val="uk-UA"/>
        </w:rPr>
        <w:t xml:space="preserve">коли органи державного ринкового нагляду перевіряють </w:t>
      </w:r>
      <w:r w:rsidR="00BF523B" w:rsidRPr="002A4B7E">
        <w:rPr>
          <w:rFonts w:eastAsiaTheme="minorEastAsia"/>
          <w:spacing w:val="-2"/>
          <w:sz w:val="28"/>
          <w:szCs w:val="28"/>
          <w:lang w:val="uk-UA"/>
        </w:rPr>
        <w:t>трансформатор</w:t>
      </w:r>
      <w:r w:rsidR="00CB492C" w:rsidRPr="002A4B7E">
        <w:rPr>
          <w:rFonts w:eastAsiaTheme="minorEastAsia"/>
          <w:sz w:val="28"/>
          <w:szCs w:val="28"/>
          <w:lang w:val="uk-UA"/>
        </w:rPr>
        <w:t xml:space="preserve">, вказані значення (значення відповідних параметрів, виміряні при перевірці, та значення, що розраховуються з цих вимірювань), повинні відповідати допустимим похибкам, наведеним у </w:t>
      </w:r>
      <w:r w:rsidR="008E3E8D" w:rsidRPr="002A4B7E">
        <w:rPr>
          <w:rFonts w:eastAsiaTheme="minorEastAsia"/>
          <w:sz w:val="28"/>
          <w:szCs w:val="28"/>
          <w:lang w:val="uk-UA"/>
        </w:rPr>
        <w:t>таблиці</w:t>
      </w:r>
      <w:r w:rsidR="00751E5A" w:rsidRPr="002A4B7E">
        <w:rPr>
          <w:rFonts w:eastAsiaTheme="minorEastAsia"/>
          <w:sz w:val="28"/>
          <w:szCs w:val="28"/>
          <w:lang w:val="uk-UA"/>
        </w:rPr>
        <w:t xml:space="preserve"> цього додатка</w:t>
      </w:r>
      <w:r w:rsidR="00CB492C" w:rsidRPr="002A4B7E">
        <w:rPr>
          <w:rFonts w:eastAsiaTheme="minorEastAsia"/>
          <w:sz w:val="28"/>
          <w:szCs w:val="28"/>
          <w:lang w:val="uk-UA"/>
        </w:rPr>
        <w:t>.</w:t>
      </w:r>
    </w:p>
    <w:p w:rsidR="00CB492C" w:rsidRPr="002A4B7E" w:rsidRDefault="00CB492C" w:rsidP="004B06E5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2A4B7E">
        <w:rPr>
          <w:rFonts w:eastAsiaTheme="minorEastAsia"/>
          <w:color w:val="auto"/>
          <w:sz w:val="28"/>
          <w:szCs w:val="28"/>
          <w:lang w:val="uk-UA"/>
        </w:rPr>
        <w:t>3.</w:t>
      </w:r>
      <w:r w:rsidR="00BF523B" w:rsidRPr="002A4B7E">
        <w:rPr>
          <w:rFonts w:eastAsiaTheme="minorEastAsia"/>
          <w:color w:val="auto"/>
          <w:sz w:val="28"/>
          <w:szCs w:val="28"/>
          <w:lang w:val="uk-UA"/>
        </w:rPr>
        <w:t> </w:t>
      </w:r>
      <w:r w:rsidR="004B06E5" w:rsidRPr="002A4B7E">
        <w:rPr>
          <w:color w:val="auto"/>
          <w:sz w:val="28"/>
          <w:szCs w:val="28"/>
          <w:lang w:val="uk-UA"/>
        </w:rPr>
        <w:t>Якщо результат</w:t>
      </w:r>
      <w:r w:rsidR="005616A1" w:rsidRPr="002A4B7E">
        <w:rPr>
          <w:color w:val="auto"/>
          <w:sz w:val="28"/>
          <w:szCs w:val="28"/>
          <w:lang w:val="uk-UA"/>
        </w:rPr>
        <w:t>ів, зазначених у пункті 2</w:t>
      </w:r>
      <w:r w:rsidR="00C32D0A" w:rsidRPr="002A4B7E">
        <w:rPr>
          <w:color w:val="auto"/>
          <w:sz w:val="28"/>
          <w:szCs w:val="28"/>
          <w:lang w:val="uk-UA"/>
        </w:rPr>
        <w:t xml:space="preserve">.2. </w:t>
      </w:r>
      <w:r w:rsidR="005616A1" w:rsidRPr="002A4B7E">
        <w:rPr>
          <w:color w:val="auto"/>
          <w:sz w:val="28"/>
          <w:szCs w:val="28"/>
          <w:lang w:val="uk-UA"/>
        </w:rPr>
        <w:t>(a), (б) або (в</w:t>
      </w:r>
      <w:r w:rsidR="004B06E5" w:rsidRPr="002A4B7E">
        <w:rPr>
          <w:color w:val="auto"/>
          <w:sz w:val="28"/>
          <w:szCs w:val="28"/>
          <w:lang w:val="uk-UA"/>
        </w:rPr>
        <w:t>)</w:t>
      </w:r>
      <w:r w:rsidR="00CC79CE" w:rsidRPr="002A4B7E">
        <w:rPr>
          <w:color w:val="auto"/>
          <w:sz w:val="28"/>
          <w:szCs w:val="28"/>
          <w:lang w:val="uk-UA"/>
        </w:rPr>
        <w:t xml:space="preserve"> цього додатка</w:t>
      </w:r>
      <w:r w:rsidR="004B06E5" w:rsidRPr="002A4B7E">
        <w:rPr>
          <w:color w:val="auto"/>
          <w:sz w:val="28"/>
          <w:szCs w:val="28"/>
          <w:lang w:val="uk-UA"/>
        </w:rPr>
        <w:t>, не досягнуто, цю модель і всі еквівалентні</w:t>
      </w:r>
      <w:r w:rsidR="005616A1" w:rsidRPr="002A4B7E">
        <w:rPr>
          <w:color w:val="auto"/>
          <w:sz w:val="28"/>
          <w:szCs w:val="28"/>
          <w:lang w:val="uk-UA"/>
        </w:rPr>
        <w:t xml:space="preserve"> </w:t>
      </w:r>
      <w:r w:rsidR="004B06E5" w:rsidRPr="002A4B7E">
        <w:rPr>
          <w:color w:val="auto"/>
          <w:sz w:val="28"/>
          <w:szCs w:val="28"/>
          <w:lang w:val="uk-UA"/>
        </w:rPr>
        <w:t xml:space="preserve">моделі вважають такими, що не відповідають цьому </w:t>
      </w:r>
      <w:r w:rsidR="005616A1" w:rsidRPr="002A4B7E">
        <w:rPr>
          <w:color w:val="auto"/>
          <w:sz w:val="28"/>
          <w:szCs w:val="28"/>
          <w:lang w:val="uk-UA"/>
        </w:rPr>
        <w:t>Технічному р</w:t>
      </w:r>
      <w:r w:rsidR="004B06E5" w:rsidRPr="002A4B7E">
        <w:rPr>
          <w:color w:val="auto"/>
          <w:sz w:val="28"/>
          <w:szCs w:val="28"/>
          <w:lang w:val="uk-UA"/>
        </w:rPr>
        <w:t>егламенту.</w:t>
      </w:r>
    </w:p>
    <w:p w:rsidR="00CB492C" w:rsidRPr="002A4B7E" w:rsidRDefault="00CB492C" w:rsidP="004B06E5">
      <w:pPr>
        <w:ind w:firstLine="567"/>
        <w:jc w:val="both"/>
        <w:rPr>
          <w:rFonts w:eastAsiaTheme="minorEastAsia"/>
          <w:sz w:val="28"/>
          <w:szCs w:val="28"/>
          <w:lang w:val="uk-UA"/>
        </w:rPr>
      </w:pPr>
      <w:r w:rsidRPr="002A4B7E">
        <w:rPr>
          <w:rFonts w:eastAsiaTheme="minorEastAsia"/>
          <w:sz w:val="28"/>
          <w:szCs w:val="28"/>
          <w:lang w:val="uk-UA"/>
        </w:rPr>
        <w:t>Органи державного ринкового</w:t>
      </w:r>
      <w:r w:rsidR="00751E5A" w:rsidRPr="002A4B7E">
        <w:rPr>
          <w:rFonts w:eastAsiaTheme="minorEastAsia"/>
          <w:sz w:val="28"/>
          <w:szCs w:val="28"/>
          <w:lang w:val="uk-UA"/>
        </w:rPr>
        <w:t xml:space="preserve"> нагляду використовують методи</w:t>
      </w:r>
      <w:r w:rsidRPr="002A4B7E">
        <w:rPr>
          <w:rFonts w:eastAsiaTheme="minorEastAsia"/>
          <w:sz w:val="28"/>
          <w:szCs w:val="28"/>
          <w:lang w:val="uk-UA"/>
        </w:rPr>
        <w:t xml:space="preserve"> вимірювань та р</w:t>
      </w:r>
      <w:r w:rsidR="00751E5A" w:rsidRPr="002A4B7E">
        <w:rPr>
          <w:rFonts w:eastAsiaTheme="minorEastAsia"/>
          <w:sz w:val="28"/>
          <w:szCs w:val="28"/>
          <w:lang w:val="uk-UA"/>
        </w:rPr>
        <w:t>озрахунків, наведені в додатку 2</w:t>
      </w:r>
      <w:r w:rsidRPr="002A4B7E">
        <w:rPr>
          <w:rFonts w:eastAsiaTheme="minorEastAsia"/>
          <w:sz w:val="28"/>
          <w:szCs w:val="28"/>
          <w:lang w:val="uk-UA"/>
        </w:rPr>
        <w:t xml:space="preserve"> до </w:t>
      </w:r>
      <w:r w:rsidR="00D26967" w:rsidRPr="002A4B7E">
        <w:rPr>
          <w:rFonts w:eastAsiaTheme="minorEastAsia"/>
          <w:sz w:val="28"/>
          <w:szCs w:val="28"/>
          <w:lang w:val="uk-UA"/>
        </w:rPr>
        <w:t xml:space="preserve">цього </w:t>
      </w:r>
      <w:r w:rsidRPr="002A4B7E">
        <w:rPr>
          <w:rFonts w:eastAsiaTheme="minorEastAsia"/>
          <w:sz w:val="28"/>
          <w:szCs w:val="28"/>
          <w:lang w:val="uk-UA"/>
        </w:rPr>
        <w:t>Технічного регламенту.</w:t>
      </w:r>
    </w:p>
    <w:p w:rsidR="00CB492C" w:rsidRPr="002A4B7E" w:rsidRDefault="00CB492C" w:rsidP="004B06E5">
      <w:pPr>
        <w:ind w:firstLine="567"/>
        <w:jc w:val="both"/>
        <w:rPr>
          <w:rFonts w:eastAsiaTheme="minorEastAsia"/>
          <w:sz w:val="28"/>
          <w:szCs w:val="28"/>
          <w:lang w:val="uk-UA"/>
        </w:rPr>
      </w:pPr>
      <w:r w:rsidRPr="002A4B7E">
        <w:rPr>
          <w:rFonts w:eastAsiaTheme="minorEastAsia"/>
          <w:sz w:val="28"/>
          <w:szCs w:val="28"/>
          <w:lang w:val="uk-UA"/>
        </w:rPr>
        <w:t xml:space="preserve">Органи державного ринкового нагляду застосовують лише допустимі похибки, наведені в таблиці </w:t>
      </w:r>
      <w:r w:rsidR="00751E5A" w:rsidRPr="002A4B7E">
        <w:rPr>
          <w:rFonts w:eastAsiaTheme="minorEastAsia"/>
          <w:sz w:val="28"/>
          <w:szCs w:val="28"/>
          <w:lang w:val="uk-UA"/>
        </w:rPr>
        <w:t>цього додатка</w:t>
      </w:r>
      <w:r w:rsidRPr="002A4B7E">
        <w:rPr>
          <w:rFonts w:eastAsiaTheme="minorEastAsia"/>
          <w:sz w:val="28"/>
          <w:szCs w:val="28"/>
          <w:lang w:val="uk-UA"/>
        </w:rPr>
        <w:t xml:space="preserve">, і використовують </w:t>
      </w:r>
      <w:r w:rsidR="00751E5A" w:rsidRPr="002A4B7E">
        <w:rPr>
          <w:rFonts w:eastAsiaTheme="minorEastAsia"/>
          <w:sz w:val="28"/>
          <w:szCs w:val="28"/>
          <w:lang w:val="uk-UA"/>
        </w:rPr>
        <w:t>процедуру, описану в пунктах 1-3, для вимог, зазначених у цьому додатку</w:t>
      </w:r>
      <w:r w:rsidRPr="002A4B7E">
        <w:rPr>
          <w:rFonts w:eastAsiaTheme="minorEastAsia"/>
          <w:sz w:val="28"/>
          <w:szCs w:val="28"/>
          <w:lang w:val="uk-UA"/>
        </w:rPr>
        <w:t>. Не застосовуються інші похибки, наприклад ті, що встановлені в національних стандартах, що є ідентичними гармонізованим європейським стандартам або будь-яким іншим методикам вимірювання.</w:t>
      </w:r>
    </w:p>
    <w:p w:rsidR="00CB492C" w:rsidRPr="002A4B7E" w:rsidRDefault="00CB492C" w:rsidP="00CB492C">
      <w:pPr>
        <w:spacing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</w:p>
    <w:p w:rsidR="00CB492C" w:rsidRPr="002A4B7E" w:rsidRDefault="00751E5A" w:rsidP="00751E5A">
      <w:pPr>
        <w:spacing w:line="276" w:lineRule="auto"/>
        <w:ind w:firstLine="709"/>
        <w:jc w:val="right"/>
        <w:rPr>
          <w:rFonts w:eastAsiaTheme="minorEastAsia"/>
          <w:sz w:val="28"/>
          <w:szCs w:val="28"/>
          <w:lang w:val="uk-UA"/>
        </w:rPr>
      </w:pPr>
      <w:r w:rsidRPr="002A4B7E">
        <w:rPr>
          <w:rFonts w:eastAsiaTheme="minorEastAsia"/>
          <w:sz w:val="28"/>
          <w:szCs w:val="28"/>
          <w:lang w:val="uk-UA"/>
        </w:rPr>
        <w:t xml:space="preserve">Таблиця </w:t>
      </w:r>
    </w:p>
    <w:tbl>
      <w:tblPr>
        <w:tblW w:w="9075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680"/>
      </w:tblGrid>
      <w:tr w:rsidR="002A4B7E" w:rsidRPr="002A4B7E" w:rsidTr="00BF523B">
        <w:trPr>
          <w:trHeight w:val="20"/>
        </w:trPr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492C" w:rsidRPr="002A4B7E" w:rsidRDefault="00CB492C" w:rsidP="00CB492C">
            <w:pPr>
              <w:spacing w:before="120"/>
              <w:jc w:val="center"/>
              <w:rPr>
                <w:sz w:val="26"/>
                <w:lang w:val="uk-UA"/>
              </w:rPr>
            </w:pPr>
            <w:r w:rsidRPr="002A4B7E">
              <w:rPr>
                <w:sz w:val="26"/>
                <w:lang w:val="uk-UA"/>
              </w:rPr>
              <w:t>Параметр, що вимірюється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92C" w:rsidRPr="002A4B7E" w:rsidRDefault="00CB492C" w:rsidP="00CB492C">
            <w:pPr>
              <w:spacing w:before="120"/>
              <w:jc w:val="center"/>
              <w:rPr>
                <w:sz w:val="26"/>
                <w:lang w:val="uk-UA"/>
              </w:rPr>
            </w:pPr>
            <w:r w:rsidRPr="002A4B7E">
              <w:rPr>
                <w:sz w:val="26"/>
                <w:lang w:val="uk-UA"/>
              </w:rPr>
              <w:t>Допустимі відхилення</w:t>
            </w:r>
          </w:p>
        </w:tc>
      </w:tr>
      <w:tr w:rsidR="002A4B7E" w:rsidRPr="002A4B7E" w:rsidTr="00BF523B">
        <w:trPr>
          <w:trHeight w:val="20"/>
        </w:trPr>
        <w:tc>
          <w:tcPr>
            <w:tcW w:w="439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B492C" w:rsidRPr="002A4B7E" w:rsidRDefault="00CB492C" w:rsidP="00CB492C">
            <w:pPr>
              <w:spacing w:before="60"/>
              <w:ind w:left="-2"/>
              <w:rPr>
                <w:sz w:val="26"/>
                <w:lang w:val="uk-UA"/>
              </w:rPr>
            </w:pPr>
            <w:r w:rsidRPr="002A4B7E">
              <w:rPr>
                <w:sz w:val="26"/>
                <w:lang w:val="uk-UA"/>
              </w:rPr>
              <w:t>Втрати короткого замикання (під навантаженням)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B492C" w:rsidRPr="002A4B7E" w:rsidRDefault="00CB492C" w:rsidP="00D26967">
            <w:pPr>
              <w:spacing w:before="60"/>
              <w:ind w:left="142"/>
              <w:rPr>
                <w:sz w:val="26"/>
                <w:lang w:val="uk-UA"/>
              </w:rPr>
            </w:pPr>
            <w:r w:rsidRPr="002A4B7E">
              <w:rPr>
                <w:sz w:val="26"/>
                <w:lang w:val="uk-UA"/>
              </w:rPr>
              <w:t xml:space="preserve">вимірюване значення не може перевищувати заявленого значення більше ніж на 5 </w:t>
            </w:r>
            <w:r w:rsidR="00D26967" w:rsidRPr="002A4B7E">
              <w:rPr>
                <w:sz w:val="26"/>
                <w:lang w:val="uk-UA"/>
              </w:rPr>
              <w:t>%</w:t>
            </w:r>
          </w:p>
        </w:tc>
      </w:tr>
      <w:tr w:rsidR="002A4B7E" w:rsidRPr="002A4B7E" w:rsidTr="00BF523B">
        <w:trPr>
          <w:trHeight w:val="20"/>
        </w:trPr>
        <w:tc>
          <w:tcPr>
            <w:tcW w:w="4393" w:type="dxa"/>
            <w:hideMark/>
          </w:tcPr>
          <w:p w:rsidR="00CB492C" w:rsidRPr="002A4B7E" w:rsidRDefault="00CB492C" w:rsidP="00CB492C">
            <w:pPr>
              <w:spacing w:before="60"/>
              <w:ind w:left="-2"/>
              <w:rPr>
                <w:sz w:val="26"/>
                <w:lang w:val="uk-UA"/>
              </w:rPr>
            </w:pPr>
            <w:r w:rsidRPr="002A4B7E">
              <w:rPr>
                <w:sz w:val="26"/>
                <w:lang w:val="uk-UA"/>
              </w:rPr>
              <w:t>Втрати холостого ходу</w:t>
            </w:r>
          </w:p>
        </w:tc>
        <w:tc>
          <w:tcPr>
            <w:tcW w:w="4677" w:type="dxa"/>
            <w:hideMark/>
          </w:tcPr>
          <w:p w:rsidR="00CB492C" w:rsidRPr="002A4B7E" w:rsidRDefault="00CB492C" w:rsidP="00D26967">
            <w:pPr>
              <w:spacing w:before="60"/>
              <w:ind w:left="142"/>
              <w:rPr>
                <w:sz w:val="26"/>
                <w:lang w:val="uk-UA"/>
              </w:rPr>
            </w:pPr>
            <w:r w:rsidRPr="002A4B7E">
              <w:rPr>
                <w:sz w:val="26"/>
                <w:lang w:val="uk-UA"/>
              </w:rPr>
              <w:t xml:space="preserve">вимірюване значення не може перевищувати заявленого значення більше ніж на 5 </w:t>
            </w:r>
            <w:r w:rsidR="00D26967" w:rsidRPr="002A4B7E">
              <w:rPr>
                <w:sz w:val="26"/>
                <w:lang w:val="uk-UA"/>
              </w:rPr>
              <w:t>%</w:t>
            </w:r>
          </w:p>
        </w:tc>
      </w:tr>
      <w:tr w:rsidR="002A4B7E" w:rsidRPr="002A4B7E" w:rsidTr="00BF523B">
        <w:trPr>
          <w:trHeight w:val="20"/>
        </w:trPr>
        <w:tc>
          <w:tcPr>
            <w:tcW w:w="4393" w:type="dxa"/>
            <w:hideMark/>
          </w:tcPr>
          <w:p w:rsidR="00CB492C" w:rsidRPr="002A4B7E" w:rsidRDefault="00CB492C" w:rsidP="00CB492C">
            <w:pPr>
              <w:spacing w:before="60"/>
              <w:ind w:left="-2"/>
              <w:rPr>
                <w:sz w:val="26"/>
                <w:lang w:val="uk-UA"/>
              </w:rPr>
            </w:pPr>
            <w:r w:rsidRPr="002A4B7E">
              <w:rPr>
                <w:sz w:val="26"/>
                <w:lang w:val="uk-UA"/>
              </w:rPr>
              <w:t>Електрична потужність, необхідна для системи охолодження під час експлуатації на холостому ході</w:t>
            </w:r>
          </w:p>
        </w:tc>
        <w:tc>
          <w:tcPr>
            <w:tcW w:w="4677" w:type="dxa"/>
            <w:hideMark/>
          </w:tcPr>
          <w:p w:rsidR="00CB492C" w:rsidRPr="002A4B7E" w:rsidRDefault="00CB492C" w:rsidP="00D26967">
            <w:pPr>
              <w:spacing w:before="60"/>
              <w:ind w:left="142"/>
              <w:rPr>
                <w:sz w:val="26"/>
                <w:lang w:val="uk-UA"/>
              </w:rPr>
            </w:pPr>
            <w:r w:rsidRPr="002A4B7E">
              <w:rPr>
                <w:sz w:val="26"/>
                <w:lang w:val="uk-UA"/>
              </w:rPr>
              <w:t xml:space="preserve">вимірюване значення не може перевищувати заявленого значення більше ніж на 5 </w:t>
            </w:r>
            <w:r w:rsidR="00D26967" w:rsidRPr="002A4B7E">
              <w:rPr>
                <w:sz w:val="26"/>
                <w:lang w:val="uk-UA"/>
              </w:rPr>
              <w:t>%</w:t>
            </w:r>
          </w:p>
        </w:tc>
      </w:tr>
    </w:tbl>
    <w:p w:rsidR="004365A7" w:rsidRPr="002A4B7E" w:rsidRDefault="00CB492C" w:rsidP="005E1019">
      <w:pPr>
        <w:tabs>
          <w:tab w:val="left" w:pos="5430"/>
        </w:tabs>
        <w:spacing w:after="200" w:line="276" w:lineRule="auto"/>
        <w:jc w:val="center"/>
        <w:rPr>
          <w:rFonts w:eastAsiaTheme="minorEastAsia"/>
          <w:sz w:val="28"/>
          <w:szCs w:val="28"/>
          <w:lang w:val="uk-UA"/>
        </w:rPr>
      </w:pPr>
      <w:r w:rsidRPr="002A4B7E">
        <w:rPr>
          <w:rFonts w:eastAsiaTheme="minorEastAsia"/>
          <w:sz w:val="28"/>
          <w:szCs w:val="28"/>
          <w:lang w:val="uk-UA"/>
        </w:rPr>
        <w:t>___________________________</w:t>
      </w:r>
      <w:r w:rsidR="00C15C2E" w:rsidRPr="002A4B7E">
        <w:rPr>
          <w:rFonts w:eastAsiaTheme="minorEastAsia"/>
          <w:sz w:val="28"/>
          <w:szCs w:val="28"/>
          <w:lang w:val="uk-UA"/>
        </w:rPr>
        <w:t>”;</w:t>
      </w:r>
    </w:p>
    <w:p w:rsidR="00FC0DEB" w:rsidRPr="002A4B7E" w:rsidRDefault="006767FF" w:rsidP="00FC0DEB">
      <w:pPr>
        <w:tabs>
          <w:tab w:val="left" w:pos="5430"/>
        </w:tabs>
        <w:spacing w:after="120"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A4B7E">
        <w:rPr>
          <w:sz w:val="28"/>
          <w:szCs w:val="28"/>
          <w:shd w:val="clear" w:color="auto" w:fill="FFFFFF"/>
          <w:lang w:val="uk-UA"/>
        </w:rPr>
        <w:t>8)</w:t>
      </w:r>
      <w:r w:rsidR="003031C5" w:rsidRPr="002A4B7E">
        <w:rPr>
          <w:sz w:val="28"/>
          <w:szCs w:val="28"/>
          <w:shd w:val="clear" w:color="auto" w:fill="FFFFFF"/>
          <w:lang w:val="uk-UA"/>
        </w:rPr>
        <w:t> </w:t>
      </w:r>
      <w:r w:rsidR="00C15C2E" w:rsidRPr="002A4B7E">
        <w:rPr>
          <w:sz w:val="28"/>
          <w:szCs w:val="28"/>
          <w:shd w:val="clear" w:color="auto" w:fill="FFFFFF"/>
          <w:lang w:val="uk-UA"/>
        </w:rPr>
        <w:t>а</w:t>
      </w:r>
      <w:r w:rsidR="00FB0A7B" w:rsidRPr="002A4B7E">
        <w:rPr>
          <w:sz w:val="28"/>
          <w:szCs w:val="28"/>
          <w:shd w:val="clear" w:color="auto" w:fill="FFFFFF"/>
          <w:lang w:val="uk-UA"/>
        </w:rPr>
        <w:t>бзац четвертий</w:t>
      </w:r>
      <w:r w:rsidR="003031C5" w:rsidRPr="002A4B7E">
        <w:rPr>
          <w:sz w:val="28"/>
          <w:szCs w:val="28"/>
          <w:shd w:val="clear" w:color="auto" w:fill="FFFFFF"/>
          <w:lang w:val="uk-UA"/>
        </w:rPr>
        <w:t xml:space="preserve"> додатку 4 </w:t>
      </w:r>
      <w:r w:rsidR="0092266E" w:rsidRPr="002A4B7E">
        <w:rPr>
          <w:sz w:val="28"/>
          <w:szCs w:val="28"/>
          <w:shd w:val="clear" w:color="auto" w:fill="FFFFFF"/>
          <w:lang w:val="uk-UA"/>
        </w:rPr>
        <w:t xml:space="preserve">викласти в </w:t>
      </w:r>
      <w:r w:rsidR="00FB0A7B" w:rsidRPr="002A4B7E">
        <w:rPr>
          <w:sz w:val="28"/>
          <w:szCs w:val="28"/>
          <w:shd w:val="clear" w:color="auto" w:fill="FFFFFF"/>
          <w:lang w:val="uk-UA"/>
        </w:rPr>
        <w:t>такій</w:t>
      </w:r>
      <w:r w:rsidR="00FC0DEB" w:rsidRPr="002A4B7E">
        <w:rPr>
          <w:sz w:val="28"/>
          <w:szCs w:val="28"/>
          <w:shd w:val="clear" w:color="auto" w:fill="FFFFFF"/>
          <w:lang w:val="uk-UA"/>
        </w:rPr>
        <w:t xml:space="preserve"> редакції</w:t>
      </w:r>
      <w:r w:rsidR="003031C5" w:rsidRPr="002A4B7E">
        <w:rPr>
          <w:sz w:val="28"/>
          <w:szCs w:val="28"/>
          <w:shd w:val="clear" w:color="auto" w:fill="FFFFFF"/>
          <w:lang w:val="uk-UA"/>
        </w:rPr>
        <w:t>:</w:t>
      </w:r>
    </w:p>
    <w:p w:rsidR="00FC0DEB" w:rsidRPr="002A4B7E" w:rsidRDefault="00FC0DEB" w:rsidP="00FC0DEB">
      <w:pPr>
        <w:tabs>
          <w:tab w:val="left" w:pos="5430"/>
        </w:tabs>
        <w:spacing w:after="120" w:line="276" w:lineRule="auto"/>
        <w:ind w:firstLine="567"/>
        <w:jc w:val="both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lastRenderedPageBreak/>
        <w:t>“середні силові трансформатори з аморфним сталевим</w:t>
      </w:r>
      <w:r w:rsidR="00114008" w:rsidRPr="002A4B7E">
        <w:rPr>
          <w:sz w:val="28"/>
          <w:szCs w:val="28"/>
          <w:lang w:val="uk-UA"/>
        </w:rPr>
        <w:t xml:space="preserve"> </w:t>
      </w:r>
      <w:r w:rsidR="00F70839" w:rsidRPr="002A4B7E">
        <w:rPr>
          <w:sz w:val="28"/>
          <w:szCs w:val="28"/>
          <w:lang w:val="uk-UA"/>
        </w:rPr>
        <w:t>сердечником</w:t>
      </w:r>
      <w:r w:rsidRPr="002A4B7E">
        <w:rPr>
          <w:sz w:val="28"/>
          <w:szCs w:val="28"/>
          <w:lang w:val="uk-UA"/>
        </w:rPr>
        <w:t xml:space="preserve">: </w:t>
      </w:r>
      <w:r w:rsidR="00BE3C70" w:rsidRPr="002A4B7E">
        <w:rPr>
          <w:sz w:val="28"/>
          <w:szCs w:val="28"/>
          <w:lang w:val="uk-UA"/>
        </w:rPr>
        <w:t xml:space="preserve">                    </w:t>
      </w:r>
      <w:r w:rsidRPr="002A4B7E">
        <w:rPr>
          <w:sz w:val="28"/>
          <w:szCs w:val="28"/>
          <w:lang w:val="uk-UA"/>
        </w:rPr>
        <w:t>A</w:t>
      </w:r>
      <w:r w:rsidRPr="002A4B7E">
        <w:rPr>
          <w:sz w:val="32"/>
          <w:szCs w:val="32"/>
          <w:vertAlign w:val="subscript"/>
          <w:lang w:val="uk-UA"/>
        </w:rPr>
        <w:t>o</w:t>
      </w:r>
      <w:r w:rsidR="00BE3C70" w:rsidRPr="002A4B7E">
        <w:rPr>
          <w:sz w:val="28"/>
          <w:szCs w:val="28"/>
          <w:lang w:val="uk-UA"/>
        </w:rPr>
        <w:t>-50 </w:t>
      </w:r>
      <w:r w:rsidRPr="002A4B7E">
        <w:rPr>
          <w:sz w:val="28"/>
          <w:szCs w:val="28"/>
          <w:lang w:val="uk-UA"/>
        </w:rPr>
        <w:t xml:space="preserve">%, </w:t>
      </w:r>
      <w:proofErr w:type="spellStart"/>
      <w:r w:rsidRPr="002A4B7E">
        <w:rPr>
          <w:sz w:val="28"/>
          <w:szCs w:val="28"/>
          <w:lang w:val="uk-UA"/>
        </w:rPr>
        <w:t>A</w:t>
      </w:r>
      <w:r w:rsidRPr="002A4B7E">
        <w:rPr>
          <w:sz w:val="32"/>
          <w:szCs w:val="32"/>
          <w:vertAlign w:val="subscript"/>
          <w:lang w:val="uk-UA"/>
        </w:rPr>
        <w:t>k</w:t>
      </w:r>
      <w:proofErr w:type="spellEnd"/>
      <w:r w:rsidR="002729EC" w:rsidRPr="002A4B7E">
        <w:rPr>
          <w:sz w:val="28"/>
          <w:szCs w:val="28"/>
          <w:lang w:val="uk-UA"/>
        </w:rPr>
        <w:t>.”</w:t>
      </w:r>
      <w:r w:rsidR="00C15C2E" w:rsidRPr="002A4B7E">
        <w:rPr>
          <w:sz w:val="28"/>
          <w:szCs w:val="28"/>
          <w:lang w:val="uk-UA"/>
        </w:rPr>
        <w:t>;</w:t>
      </w:r>
    </w:p>
    <w:p w:rsidR="00B12490" w:rsidRPr="002A4B7E" w:rsidRDefault="006767FF" w:rsidP="00B1249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A4B7E">
        <w:rPr>
          <w:rFonts w:ascii="Times New Roman" w:hAnsi="Times New Roman"/>
          <w:sz w:val="28"/>
          <w:szCs w:val="28"/>
        </w:rPr>
        <w:t>9)</w:t>
      </w:r>
      <w:r w:rsidR="00C15C2E" w:rsidRPr="002A4B7E">
        <w:rPr>
          <w:rFonts w:ascii="Times New Roman" w:hAnsi="Times New Roman"/>
          <w:sz w:val="28"/>
          <w:szCs w:val="28"/>
        </w:rPr>
        <w:t> д</w:t>
      </w:r>
      <w:r w:rsidR="00B12490" w:rsidRPr="002A4B7E">
        <w:rPr>
          <w:rFonts w:ascii="Times New Roman" w:hAnsi="Times New Roman"/>
          <w:sz w:val="28"/>
          <w:szCs w:val="28"/>
        </w:rPr>
        <w:t>одаток 5 викласти в такій редакції:</w:t>
      </w:r>
    </w:p>
    <w:p w:rsidR="00B12490" w:rsidRPr="002A4B7E" w:rsidRDefault="00B12490" w:rsidP="00B12490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2490" w:rsidRPr="002A4B7E" w:rsidRDefault="00B12490" w:rsidP="00B12490">
      <w:pPr>
        <w:tabs>
          <w:tab w:val="left" w:pos="851"/>
        </w:tabs>
        <w:ind w:left="6521" w:hanging="851"/>
        <w:jc w:val="center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>“Додаток 5</w:t>
      </w:r>
    </w:p>
    <w:p w:rsidR="00B12490" w:rsidRPr="002A4B7E" w:rsidRDefault="00B12490" w:rsidP="00B12490">
      <w:pPr>
        <w:tabs>
          <w:tab w:val="left" w:pos="851"/>
        </w:tabs>
        <w:ind w:left="6521" w:hanging="851"/>
        <w:jc w:val="center"/>
        <w:rPr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>до Технічного регламенту</w:t>
      </w:r>
    </w:p>
    <w:p w:rsidR="00B12490" w:rsidRPr="002A4B7E" w:rsidRDefault="00B12490" w:rsidP="00B12490">
      <w:pPr>
        <w:tabs>
          <w:tab w:val="left" w:pos="851"/>
        </w:tabs>
        <w:rPr>
          <w:sz w:val="28"/>
          <w:szCs w:val="28"/>
          <w:lang w:val="uk-UA"/>
        </w:rPr>
      </w:pPr>
    </w:p>
    <w:p w:rsidR="00B12490" w:rsidRPr="002A4B7E" w:rsidRDefault="00B12490" w:rsidP="00B12490">
      <w:pPr>
        <w:shd w:val="clear" w:color="auto" w:fill="FFFFFF"/>
        <w:spacing w:before="150" w:after="150"/>
        <w:ind w:left="450" w:right="450"/>
        <w:jc w:val="center"/>
        <w:rPr>
          <w:sz w:val="24"/>
          <w:szCs w:val="24"/>
          <w:lang w:val="uk-UA"/>
        </w:rPr>
      </w:pPr>
      <w:r w:rsidRPr="002A4B7E">
        <w:rPr>
          <w:b/>
          <w:bCs/>
          <w:sz w:val="28"/>
          <w:szCs w:val="28"/>
          <w:lang w:val="uk-UA"/>
        </w:rPr>
        <w:t>ТАБЛИЦЯ ВІДПОВІДНОСТІ</w:t>
      </w:r>
      <w:r w:rsidRPr="002A4B7E">
        <w:rPr>
          <w:sz w:val="24"/>
          <w:szCs w:val="24"/>
          <w:lang w:val="uk-UA"/>
        </w:rPr>
        <w:br/>
      </w:r>
      <w:r w:rsidRPr="002A4B7E">
        <w:rPr>
          <w:b/>
          <w:bCs/>
          <w:sz w:val="28"/>
          <w:szCs w:val="28"/>
          <w:lang w:val="uk-UA"/>
        </w:rPr>
        <w:t>положень Регламенту Комісії (ЄС) № 548/2014 від 21 травня 2014 р., що доповнює Директиву 2009/125/ЄС Європейського Парламенту та Ради стосовно вимог щодо екодизайну для малих, середніх і великих силових трансформаторів, та</w:t>
      </w:r>
      <w:r w:rsidRPr="002A4B7E">
        <w:rPr>
          <w:b/>
          <w:bCs/>
          <w:sz w:val="28"/>
          <w:szCs w:val="28"/>
        </w:rPr>
        <w:t> </w:t>
      </w:r>
      <w:hyperlink r:id="rId29" w:anchor="n11" w:history="1">
        <w:r w:rsidRPr="002A4B7E">
          <w:rPr>
            <w:b/>
            <w:bCs/>
            <w:sz w:val="28"/>
            <w:szCs w:val="28"/>
            <w:lang w:val="uk-UA"/>
          </w:rPr>
          <w:t>Технічного регламенту щодо вимог до екодизайну для малих, середніх та великих силових трансформаторів</w:t>
        </w:r>
      </w:hyperlink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7"/>
        <w:gridCol w:w="4668"/>
      </w:tblGrid>
      <w:tr w:rsidR="002A4B7E" w:rsidRPr="002A4B7E" w:rsidTr="00F45F20">
        <w:tc>
          <w:tcPr>
            <w:tcW w:w="4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0" w:rsidRPr="002A4B7E" w:rsidRDefault="00B12490" w:rsidP="00B12490">
            <w:pPr>
              <w:spacing w:before="150" w:after="150"/>
              <w:jc w:val="center"/>
              <w:rPr>
                <w:sz w:val="24"/>
                <w:szCs w:val="24"/>
              </w:rPr>
            </w:pPr>
            <w:bookmarkStart w:id="31" w:name="n151"/>
            <w:bookmarkEnd w:id="31"/>
            <w:proofErr w:type="spellStart"/>
            <w:r w:rsidRPr="002A4B7E">
              <w:rPr>
                <w:sz w:val="24"/>
                <w:szCs w:val="24"/>
              </w:rPr>
              <w:t>Положення</w:t>
            </w:r>
            <w:proofErr w:type="spellEnd"/>
            <w:r w:rsidRPr="002A4B7E">
              <w:rPr>
                <w:sz w:val="24"/>
                <w:szCs w:val="24"/>
              </w:rPr>
              <w:t xml:space="preserve"> Регламенту </w:t>
            </w:r>
            <w:proofErr w:type="spellStart"/>
            <w:r w:rsidRPr="002A4B7E">
              <w:rPr>
                <w:sz w:val="24"/>
                <w:szCs w:val="24"/>
              </w:rPr>
              <w:t>Комісії</w:t>
            </w:r>
            <w:proofErr w:type="spellEnd"/>
            <w:r w:rsidRPr="002A4B7E">
              <w:rPr>
                <w:sz w:val="24"/>
                <w:szCs w:val="24"/>
              </w:rPr>
              <w:t xml:space="preserve"> (ЄС)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12490" w:rsidRPr="002A4B7E" w:rsidRDefault="00B12490" w:rsidP="00B12490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Положення</w:t>
            </w:r>
            <w:proofErr w:type="spellEnd"/>
            <w:r w:rsidRPr="002A4B7E">
              <w:rPr>
                <w:sz w:val="24"/>
                <w:szCs w:val="24"/>
              </w:rPr>
              <w:t> </w:t>
            </w:r>
            <w:proofErr w:type="spellStart"/>
            <w:r w:rsidR="004D19BE">
              <w:fldChar w:fldCharType="begin"/>
            </w:r>
            <w:r w:rsidR="004D19BE">
              <w:instrText xml:space="preserve"> HYPERLINK "https://zakon.rada.gov.ua/laws/show/152-2019-%D0%BF" \l "n11" </w:instrText>
            </w:r>
            <w:r w:rsidR="004D19BE">
              <w:fldChar w:fldCharType="separate"/>
            </w:r>
            <w:proofErr w:type="gramStart"/>
            <w:r w:rsidRPr="002A4B7E">
              <w:rPr>
                <w:sz w:val="24"/>
                <w:szCs w:val="24"/>
              </w:rPr>
              <w:t>Техн</w:t>
            </w:r>
            <w:proofErr w:type="gramEnd"/>
            <w:r w:rsidRPr="002A4B7E">
              <w:rPr>
                <w:sz w:val="24"/>
                <w:szCs w:val="24"/>
              </w:rPr>
              <w:t>ічного</w:t>
            </w:r>
            <w:proofErr w:type="spellEnd"/>
            <w:r w:rsidRPr="002A4B7E">
              <w:rPr>
                <w:sz w:val="24"/>
                <w:szCs w:val="24"/>
              </w:rPr>
              <w:t xml:space="preserve"> регламенту</w:t>
            </w:r>
            <w:r w:rsidR="004D19BE">
              <w:rPr>
                <w:sz w:val="24"/>
                <w:szCs w:val="24"/>
              </w:rPr>
              <w:fldChar w:fldCharType="end"/>
            </w:r>
          </w:p>
        </w:tc>
      </w:tr>
      <w:tr w:rsidR="002A4B7E" w:rsidRPr="002A4B7E" w:rsidTr="00F45F20">
        <w:tc>
          <w:tcPr>
            <w:tcW w:w="4695" w:type="dxa"/>
            <w:tcBorders>
              <w:top w:val="single" w:sz="4" w:space="0" w:color="auto"/>
            </w:tcBorders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Частина</w:t>
            </w:r>
            <w:proofErr w:type="spellEnd"/>
            <w:r w:rsidRPr="002A4B7E">
              <w:rPr>
                <w:sz w:val="24"/>
                <w:szCs w:val="24"/>
              </w:rPr>
              <w:t xml:space="preserve"> перша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hideMark/>
          </w:tcPr>
          <w:p w:rsidR="00B12490" w:rsidRPr="002A4B7E" w:rsidRDefault="00E71F3F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  <w:lang w:val="uk-UA"/>
              </w:rPr>
              <w:t xml:space="preserve">абзац перший </w:t>
            </w:r>
            <w:hyperlink r:id="rId30" w:anchor="n13" w:history="1">
              <w:r w:rsidR="00B12490" w:rsidRPr="002A4B7E">
                <w:rPr>
                  <w:sz w:val="24"/>
                  <w:szCs w:val="24"/>
                </w:rPr>
                <w:t>пункт 1</w:t>
              </w:r>
            </w:hyperlink>
          </w:p>
        </w:tc>
      </w:tr>
      <w:tr w:rsidR="002A4B7E" w:rsidRPr="002A4B7E" w:rsidTr="00F45F20">
        <w:trPr>
          <w:trHeight w:val="630"/>
        </w:trPr>
        <w:tc>
          <w:tcPr>
            <w:tcW w:w="4695" w:type="dxa"/>
            <w:hideMark/>
          </w:tcPr>
          <w:p w:rsidR="00E71F3F" w:rsidRPr="002A4B7E" w:rsidRDefault="00B12490" w:rsidP="00B12490">
            <w:pPr>
              <w:spacing w:before="150" w:after="150"/>
              <w:rPr>
                <w:sz w:val="24"/>
                <w:szCs w:val="24"/>
                <w:lang w:val="uk-UA"/>
              </w:rPr>
            </w:pPr>
            <w:proofErr w:type="spellStart"/>
            <w:r w:rsidRPr="002A4B7E">
              <w:rPr>
                <w:sz w:val="24"/>
                <w:szCs w:val="24"/>
              </w:rPr>
              <w:t>Частина</w:t>
            </w:r>
            <w:proofErr w:type="spellEnd"/>
            <w:r w:rsidRPr="002A4B7E">
              <w:rPr>
                <w:sz w:val="24"/>
                <w:szCs w:val="24"/>
              </w:rPr>
              <w:t xml:space="preserve"> друга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31" w:anchor="n15" w:history="1">
              <w:r w:rsidR="00B12490" w:rsidRPr="002A4B7E">
                <w:rPr>
                  <w:sz w:val="24"/>
                  <w:szCs w:val="24"/>
                </w:rPr>
                <w:t>пункт 2</w:t>
              </w:r>
            </w:hyperlink>
          </w:p>
        </w:tc>
      </w:tr>
      <w:tr w:rsidR="002A4B7E" w:rsidRPr="002A4B7E" w:rsidTr="00F45F20">
        <w:trPr>
          <w:trHeight w:val="375"/>
        </w:trPr>
        <w:tc>
          <w:tcPr>
            <w:tcW w:w="4695" w:type="dxa"/>
          </w:tcPr>
          <w:p w:rsidR="00E71F3F" w:rsidRPr="002A4B7E" w:rsidRDefault="00E71F3F" w:rsidP="00B12490">
            <w:pPr>
              <w:spacing w:before="150" w:after="150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Частина</w:t>
            </w:r>
            <w:proofErr w:type="spellEnd"/>
            <w:r w:rsidRPr="002A4B7E">
              <w:rPr>
                <w:sz w:val="24"/>
                <w:szCs w:val="24"/>
              </w:rPr>
              <w:t xml:space="preserve"> </w:t>
            </w:r>
            <w:r w:rsidRPr="002A4B7E">
              <w:rPr>
                <w:sz w:val="24"/>
                <w:szCs w:val="24"/>
                <w:lang w:val="uk-UA"/>
              </w:rPr>
              <w:t>третя</w:t>
            </w:r>
            <w:r w:rsidRPr="002A4B7E">
              <w:rPr>
                <w:sz w:val="24"/>
                <w:szCs w:val="24"/>
              </w:rPr>
              <w:t xml:space="preserve">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4560" w:type="dxa"/>
          </w:tcPr>
          <w:p w:rsidR="00E71F3F" w:rsidRPr="002A4B7E" w:rsidRDefault="00564471" w:rsidP="00E71F3F">
            <w:pPr>
              <w:spacing w:before="150" w:after="150"/>
              <w:rPr>
                <w:lang w:val="uk-UA"/>
              </w:rPr>
            </w:pPr>
            <w:hyperlink r:id="rId32" w:anchor="n33" w:history="1">
              <w:r w:rsidR="00E71F3F" w:rsidRPr="002A4B7E">
                <w:rPr>
                  <w:sz w:val="24"/>
                  <w:szCs w:val="24"/>
                </w:rPr>
                <w:t xml:space="preserve">абзац </w:t>
              </w:r>
              <w:r w:rsidR="00E71F3F" w:rsidRPr="002A4B7E">
                <w:rPr>
                  <w:sz w:val="24"/>
                  <w:szCs w:val="24"/>
                  <w:lang w:val="uk-UA"/>
                </w:rPr>
                <w:t>четвертий</w:t>
              </w:r>
            </w:hyperlink>
            <w:r w:rsidR="00E71F3F" w:rsidRPr="002A4B7E">
              <w:rPr>
                <w:sz w:val="24"/>
                <w:szCs w:val="24"/>
              </w:rPr>
              <w:t xml:space="preserve"> пункту </w:t>
            </w:r>
            <w:r w:rsidR="00E71F3F" w:rsidRPr="002A4B7E">
              <w:rPr>
                <w:sz w:val="24"/>
                <w:szCs w:val="24"/>
                <w:lang w:val="uk-UA"/>
              </w:rPr>
              <w:t>1</w:t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 xml:space="preserve">Абзац перший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33" w:anchor="n33" w:history="1">
              <w:proofErr w:type="gramStart"/>
              <w:r w:rsidR="00B12490" w:rsidRPr="002A4B7E">
                <w:rPr>
                  <w:sz w:val="24"/>
                  <w:szCs w:val="24"/>
                </w:rPr>
                <w:t>абзац</w:t>
              </w:r>
              <w:proofErr w:type="gramEnd"/>
              <w:r w:rsidR="00B12490" w:rsidRPr="002A4B7E">
                <w:rPr>
                  <w:sz w:val="24"/>
                  <w:szCs w:val="24"/>
                </w:rPr>
                <w:t xml:space="preserve"> перший</w:t>
              </w:r>
            </w:hyperlink>
            <w:r w:rsidR="00B12490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 xml:space="preserve">Пункт 1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34" w:anchor="n48" w:history="1">
              <w:r w:rsidR="00B12490" w:rsidRPr="002A4B7E">
                <w:rPr>
                  <w:sz w:val="24"/>
                  <w:szCs w:val="24"/>
                </w:rPr>
                <w:t xml:space="preserve">абзац </w:t>
              </w:r>
              <w:proofErr w:type="spellStart"/>
              <w:r w:rsidR="00B12490" w:rsidRPr="002A4B7E">
                <w:rPr>
                  <w:sz w:val="24"/>
                  <w:szCs w:val="24"/>
                </w:rPr>
                <w:t>шістнадцятий</w:t>
              </w:r>
              <w:proofErr w:type="spellEnd"/>
            </w:hyperlink>
            <w:r w:rsidR="00B12490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 xml:space="preserve">Пункт 2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35" w:anchor="n38" w:history="1">
              <w:r w:rsidR="00B12490" w:rsidRPr="002A4B7E">
                <w:rPr>
                  <w:sz w:val="24"/>
                  <w:szCs w:val="24"/>
                </w:rPr>
                <w:t xml:space="preserve">абзац </w:t>
              </w:r>
              <w:proofErr w:type="spellStart"/>
              <w:r w:rsidR="00B12490" w:rsidRPr="002A4B7E">
                <w:rPr>
                  <w:sz w:val="24"/>
                  <w:szCs w:val="24"/>
                </w:rPr>
                <w:t>шостий</w:t>
              </w:r>
              <w:proofErr w:type="spellEnd"/>
            </w:hyperlink>
            <w:r w:rsidR="00B12490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 xml:space="preserve">Пункт 3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36" w:anchor="n46" w:history="1">
              <w:r w:rsidR="00B12490" w:rsidRPr="002A4B7E">
                <w:rPr>
                  <w:sz w:val="24"/>
                  <w:szCs w:val="24"/>
                </w:rPr>
                <w:t xml:space="preserve">абзац </w:t>
              </w:r>
              <w:proofErr w:type="spellStart"/>
              <w:r w:rsidR="00B12490" w:rsidRPr="002A4B7E">
                <w:rPr>
                  <w:sz w:val="24"/>
                  <w:szCs w:val="24"/>
                </w:rPr>
                <w:t>чотирнадцятий</w:t>
              </w:r>
              <w:proofErr w:type="spellEnd"/>
            </w:hyperlink>
            <w:r w:rsidR="00B12490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 xml:space="preserve">Пункт 4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37" w:anchor="n34" w:history="1">
              <w:r w:rsidR="00B12490" w:rsidRPr="002A4B7E">
                <w:rPr>
                  <w:sz w:val="24"/>
                  <w:szCs w:val="24"/>
                </w:rPr>
                <w:t xml:space="preserve">абзац </w:t>
              </w:r>
              <w:proofErr w:type="spellStart"/>
              <w:r w:rsidR="00B12490" w:rsidRPr="002A4B7E">
                <w:rPr>
                  <w:sz w:val="24"/>
                  <w:szCs w:val="24"/>
                </w:rPr>
                <w:t>другий</w:t>
              </w:r>
              <w:proofErr w:type="spellEnd"/>
            </w:hyperlink>
            <w:r w:rsidR="00B12490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 xml:space="preserve">Пункт 5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38" w:anchor="n44" w:history="1">
              <w:r w:rsidR="00B12490" w:rsidRPr="002A4B7E">
                <w:rPr>
                  <w:sz w:val="24"/>
                  <w:szCs w:val="24"/>
                </w:rPr>
                <w:t xml:space="preserve">абзац </w:t>
              </w:r>
              <w:proofErr w:type="spellStart"/>
              <w:r w:rsidR="00B12490" w:rsidRPr="002A4B7E">
                <w:rPr>
                  <w:sz w:val="24"/>
                  <w:szCs w:val="24"/>
                </w:rPr>
                <w:t>дванадцятий</w:t>
              </w:r>
              <w:proofErr w:type="spellEnd"/>
            </w:hyperlink>
            <w:r w:rsidR="00B12490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 xml:space="preserve">Пункт 6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39" w:anchor="n49" w:history="1">
              <w:r w:rsidR="00B12490" w:rsidRPr="002A4B7E">
                <w:rPr>
                  <w:sz w:val="24"/>
                  <w:szCs w:val="24"/>
                </w:rPr>
                <w:t xml:space="preserve">абзац </w:t>
              </w:r>
              <w:proofErr w:type="spellStart"/>
              <w:r w:rsidR="00B12490" w:rsidRPr="002A4B7E">
                <w:rPr>
                  <w:sz w:val="24"/>
                  <w:szCs w:val="24"/>
                </w:rPr>
                <w:t>сімнадцятий</w:t>
              </w:r>
              <w:proofErr w:type="spellEnd"/>
            </w:hyperlink>
            <w:r w:rsidR="00B12490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 xml:space="preserve">Пункт 7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40" w:anchor="n47" w:history="1">
              <w:r w:rsidR="00B12490" w:rsidRPr="002A4B7E">
                <w:rPr>
                  <w:sz w:val="24"/>
                  <w:szCs w:val="24"/>
                </w:rPr>
                <w:t xml:space="preserve">абзац </w:t>
              </w:r>
              <w:proofErr w:type="spellStart"/>
              <w:r w:rsidR="00B12490" w:rsidRPr="002A4B7E">
                <w:rPr>
                  <w:sz w:val="24"/>
                  <w:szCs w:val="24"/>
                </w:rPr>
                <w:t>п’ятнадцятий</w:t>
              </w:r>
              <w:proofErr w:type="spellEnd"/>
            </w:hyperlink>
            <w:r w:rsidR="00B12490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 xml:space="preserve">Пункт 8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41" w:anchor="n45" w:history="1">
              <w:r w:rsidR="00B12490" w:rsidRPr="002A4B7E">
                <w:rPr>
                  <w:sz w:val="24"/>
                  <w:szCs w:val="24"/>
                </w:rPr>
                <w:t xml:space="preserve">абзац </w:t>
              </w:r>
              <w:proofErr w:type="spellStart"/>
              <w:r w:rsidR="00B12490" w:rsidRPr="002A4B7E">
                <w:rPr>
                  <w:sz w:val="24"/>
                  <w:szCs w:val="24"/>
                </w:rPr>
                <w:t>тринадцятий</w:t>
              </w:r>
              <w:proofErr w:type="spellEnd"/>
            </w:hyperlink>
            <w:r w:rsidR="00B12490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lastRenderedPageBreak/>
              <w:t xml:space="preserve">Пункт 9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42" w:anchor="n42" w:history="1">
              <w:r w:rsidR="00B12490" w:rsidRPr="002A4B7E">
                <w:rPr>
                  <w:sz w:val="24"/>
                  <w:szCs w:val="24"/>
                </w:rPr>
                <w:t xml:space="preserve">абзац </w:t>
              </w:r>
              <w:proofErr w:type="spellStart"/>
              <w:r w:rsidR="00B12490" w:rsidRPr="002A4B7E">
                <w:rPr>
                  <w:sz w:val="24"/>
                  <w:szCs w:val="24"/>
                </w:rPr>
                <w:t>десятий</w:t>
              </w:r>
              <w:proofErr w:type="spellEnd"/>
            </w:hyperlink>
            <w:r w:rsidR="00B12490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 xml:space="preserve">Пункт 10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43" w:anchor="n40" w:history="1">
              <w:r w:rsidR="00B12490" w:rsidRPr="002A4B7E">
                <w:rPr>
                  <w:sz w:val="24"/>
                  <w:szCs w:val="24"/>
                </w:rPr>
                <w:t xml:space="preserve">абзац </w:t>
              </w:r>
              <w:proofErr w:type="spellStart"/>
              <w:r w:rsidR="00B12490" w:rsidRPr="002A4B7E">
                <w:rPr>
                  <w:sz w:val="24"/>
                  <w:szCs w:val="24"/>
                </w:rPr>
                <w:t>восьмий</w:t>
              </w:r>
              <w:proofErr w:type="spellEnd"/>
            </w:hyperlink>
            <w:r w:rsidR="00B12490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 xml:space="preserve">Пункт 11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44" w:anchor="n43" w:history="1">
              <w:r w:rsidR="00B12490" w:rsidRPr="002A4B7E">
                <w:rPr>
                  <w:sz w:val="24"/>
                  <w:szCs w:val="24"/>
                </w:rPr>
                <w:t xml:space="preserve">абзац </w:t>
              </w:r>
              <w:proofErr w:type="spellStart"/>
              <w:r w:rsidR="00B12490" w:rsidRPr="002A4B7E">
                <w:rPr>
                  <w:sz w:val="24"/>
                  <w:szCs w:val="24"/>
                </w:rPr>
                <w:t>одинадцятий</w:t>
              </w:r>
              <w:proofErr w:type="spellEnd"/>
            </w:hyperlink>
            <w:r w:rsidR="00B12490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 xml:space="preserve">Пункт 12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45" w:anchor="n35" w:history="1">
              <w:r w:rsidR="00B12490" w:rsidRPr="002A4B7E">
                <w:rPr>
                  <w:sz w:val="24"/>
                  <w:szCs w:val="24"/>
                </w:rPr>
                <w:t xml:space="preserve">абзац </w:t>
              </w:r>
              <w:proofErr w:type="spellStart"/>
              <w:r w:rsidR="00B12490" w:rsidRPr="002A4B7E">
                <w:rPr>
                  <w:sz w:val="24"/>
                  <w:szCs w:val="24"/>
                </w:rPr>
                <w:t>третій</w:t>
              </w:r>
              <w:proofErr w:type="spellEnd"/>
            </w:hyperlink>
            <w:r w:rsidR="00B12490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 xml:space="preserve">Пункт 13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46" w:anchor="n41" w:history="1">
              <w:r w:rsidR="00B12490" w:rsidRPr="002A4B7E">
                <w:rPr>
                  <w:sz w:val="24"/>
                  <w:szCs w:val="24"/>
                </w:rPr>
                <w:t xml:space="preserve">абзац </w:t>
              </w:r>
              <w:proofErr w:type="spellStart"/>
              <w:r w:rsidR="00B12490" w:rsidRPr="002A4B7E">
                <w:rPr>
                  <w:sz w:val="24"/>
                  <w:szCs w:val="24"/>
                </w:rPr>
                <w:t>дев’ятий</w:t>
              </w:r>
              <w:proofErr w:type="spellEnd"/>
            </w:hyperlink>
            <w:r w:rsidR="00B12490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 xml:space="preserve">Пункт 14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47" w:anchor="n36" w:history="1">
              <w:r w:rsidR="00B12490" w:rsidRPr="002A4B7E">
                <w:rPr>
                  <w:sz w:val="24"/>
                  <w:szCs w:val="24"/>
                </w:rPr>
                <w:t xml:space="preserve">абзац </w:t>
              </w:r>
              <w:proofErr w:type="spellStart"/>
              <w:r w:rsidR="00B12490" w:rsidRPr="002A4B7E">
                <w:rPr>
                  <w:sz w:val="24"/>
                  <w:szCs w:val="24"/>
                </w:rPr>
                <w:t>четвертий</w:t>
              </w:r>
              <w:proofErr w:type="spellEnd"/>
            </w:hyperlink>
            <w:r w:rsidR="00B12490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 xml:space="preserve">Пункт 15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48" w:anchor="n37" w:history="1">
              <w:r w:rsidR="00B12490" w:rsidRPr="002A4B7E">
                <w:rPr>
                  <w:sz w:val="24"/>
                  <w:szCs w:val="24"/>
                </w:rPr>
                <w:t xml:space="preserve">абзац </w:t>
              </w:r>
              <w:proofErr w:type="spellStart"/>
              <w:r w:rsidR="00B12490" w:rsidRPr="002A4B7E">
                <w:rPr>
                  <w:sz w:val="24"/>
                  <w:szCs w:val="24"/>
                </w:rPr>
                <w:t>п’ятий</w:t>
              </w:r>
              <w:proofErr w:type="spellEnd"/>
            </w:hyperlink>
            <w:r w:rsidR="00B12490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rPr>
          <w:trHeight w:val="585"/>
        </w:trPr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 xml:space="preserve">Пункт 16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  <w:lang w:val="uk-UA"/>
              </w:rPr>
            </w:pPr>
            <w:hyperlink r:id="rId49" w:anchor="n39" w:history="1">
              <w:r w:rsidR="00B12490" w:rsidRPr="002A4B7E">
                <w:rPr>
                  <w:sz w:val="24"/>
                  <w:szCs w:val="24"/>
                </w:rPr>
                <w:t xml:space="preserve">абзац </w:t>
              </w:r>
              <w:proofErr w:type="spellStart"/>
              <w:r w:rsidR="00B12490" w:rsidRPr="002A4B7E">
                <w:rPr>
                  <w:sz w:val="24"/>
                  <w:szCs w:val="24"/>
                </w:rPr>
                <w:t>сьомий</w:t>
              </w:r>
              <w:proofErr w:type="spellEnd"/>
            </w:hyperlink>
            <w:r w:rsidR="00B12490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rPr>
          <w:trHeight w:val="375"/>
        </w:trPr>
        <w:tc>
          <w:tcPr>
            <w:tcW w:w="4695" w:type="dxa"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Пункт 1</w:t>
            </w:r>
            <w:r w:rsidRPr="002A4B7E">
              <w:rPr>
                <w:sz w:val="24"/>
                <w:szCs w:val="24"/>
                <w:lang w:val="uk-UA"/>
              </w:rPr>
              <w:t>7</w:t>
            </w:r>
            <w:r w:rsidRPr="002A4B7E">
              <w:rPr>
                <w:sz w:val="24"/>
                <w:szCs w:val="24"/>
              </w:rPr>
              <w:t xml:space="preserve">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</w:tcPr>
          <w:p w:rsidR="00B12490" w:rsidRPr="002A4B7E" w:rsidRDefault="00564471" w:rsidP="00C94ABB">
            <w:pPr>
              <w:spacing w:before="150" w:after="150"/>
              <w:rPr>
                <w:sz w:val="24"/>
                <w:szCs w:val="24"/>
              </w:rPr>
            </w:pPr>
            <w:hyperlink r:id="rId50" w:anchor="n39" w:history="1">
              <w:r w:rsidR="00C94ABB" w:rsidRPr="002A4B7E">
                <w:rPr>
                  <w:sz w:val="24"/>
                  <w:szCs w:val="24"/>
                </w:rPr>
                <w:t xml:space="preserve">абзац </w:t>
              </w:r>
              <w:proofErr w:type="gramStart"/>
              <w:r w:rsidR="00C94ABB" w:rsidRPr="002A4B7E">
                <w:rPr>
                  <w:sz w:val="24"/>
                  <w:szCs w:val="24"/>
                  <w:lang w:val="uk-UA"/>
                </w:rPr>
                <w:t>в</w:t>
              </w:r>
              <w:proofErr w:type="gramEnd"/>
              <w:r w:rsidR="00C94ABB" w:rsidRPr="002A4B7E">
                <w:rPr>
                  <w:sz w:val="24"/>
                  <w:szCs w:val="24"/>
                  <w:lang w:val="uk-UA"/>
                </w:rPr>
                <w:t>ісімнадцятий</w:t>
              </w:r>
            </w:hyperlink>
            <w:r w:rsidR="00C94ABB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rPr>
          <w:trHeight w:val="360"/>
        </w:trPr>
        <w:tc>
          <w:tcPr>
            <w:tcW w:w="4695" w:type="dxa"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Пункт 1</w:t>
            </w:r>
            <w:r w:rsidRPr="002A4B7E">
              <w:rPr>
                <w:sz w:val="24"/>
                <w:szCs w:val="24"/>
                <w:lang w:val="uk-UA"/>
              </w:rPr>
              <w:t>8</w:t>
            </w:r>
            <w:r w:rsidRPr="002A4B7E">
              <w:rPr>
                <w:sz w:val="24"/>
                <w:szCs w:val="24"/>
              </w:rPr>
              <w:t xml:space="preserve">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</w:tcPr>
          <w:p w:rsidR="00B12490" w:rsidRPr="002A4B7E" w:rsidRDefault="00564471" w:rsidP="00C94ABB">
            <w:pPr>
              <w:spacing w:before="150" w:after="150"/>
              <w:rPr>
                <w:sz w:val="24"/>
                <w:szCs w:val="24"/>
                <w:lang w:val="uk-UA"/>
              </w:rPr>
            </w:pPr>
            <w:hyperlink r:id="rId51" w:anchor="n39" w:history="1">
              <w:r w:rsidR="00C94ABB" w:rsidRPr="002A4B7E">
                <w:rPr>
                  <w:sz w:val="24"/>
                  <w:szCs w:val="24"/>
                </w:rPr>
                <w:t xml:space="preserve">абзац </w:t>
              </w:r>
              <w:r w:rsidR="00C94ABB" w:rsidRPr="002A4B7E">
                <w:rPr>
                  <w:sz w:val="24"/>
                  <w:szCs w:val="24"/>
                  <w:lang w:val="uk-UA"/>
                </w:rPr>
                <w:t>дев’ятнадцятий</w:t>
              </w:r>
            </w:hyperlink>
            <w:r w:rsidR="00C94ABB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rPr>
          <w:trHeight w:val="360"/>
        </w:trPr>
        <w:tc>
          <w:tcPr>
            <w:tcW w:w="4695" w:type="dxa"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>Пункт 1</w:t>
            </w:r>
            <w:r w:rsidRPr="002A4B7E">
              <w:rPr>
                <w:sz w:val="24"/>
                <w:szCs w:val="24"/>
                <w:lang w:val="uk-UA"/>
              </w:rPr>
              <w:t>9</w:t>
            </w:r>
            <w:r w:rsidRPr="002A4B7E">
              <w:rPr>
                <w:sz w:val="24"/>
                <w:szCs w:val="24"/>
              </w:rPr>
              <w:t xml:space="preserve">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</w:tcPr>
          <w:p w:rsidR="00B12490" w:rsidRPr="002A4B7E" w:rsidRDefault="00564471" w:rsidP="00C94ABB">
            <w:pPr>
              <w:spacing w:before="150" w:after="150"/>
              <w:rPr>
                <w:sz w:val="24"/>
                <w:szCs w:val="24"/>
                <w:lang w:val="uk-UA"/>
              </w:rPr>
            </w:pPr>
            <w:hyperlink r:id="rId52" w:anchor="n39" w:history="1">
              <w:r w:rsidR="00C94ABB" w:rsidRPr="002A4B7E">
                <w:rPr>
                  <w:sz w:val="24"/>
                  <w:szCs w:val="24"/>
                </w:rPr>
                <w:t xml:space="preserve">абзац </w:t>
              </w:r>
              <w:r w:rsidR="00C94ABB" w:rsidRPr="002A4B7E">
                <w:rPr>
                  <w:sz w:val="24"/>
                  <w:szCs w:val="24"/>
                  <w:lang w:val="uk-UA"/>
                </w:rPr>
                <w:t>двадцятий</w:t>
              </w:r>
            </w:hyperlink>
            <w:r w:rsidR="00C94ABB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rPr>
          <w:trHeight w:val="315"/>
        </w:trPr>
        <w:tc>
          <w:tcPr>
            <w:tcW w:w="4695" w:type="dxa"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 xml:space="preserve">Пункт 20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</w:tcPr>
          <w:p w:rsidR="00B12490" w:rsidRPr="002A4B7E" w:rsidRDefault="00564471" w:rsidP="00C94ABB">
            <w:pPr>
              <w:spacing w:before="150" w:after="150"/>
              <w:rPr>
                <w:sz w:val="24"/>
                <w:szCs w:val="24"/>
                <w:lang w:val="uk-UA"/>
              </w:rPr>
            </w:pPr>
            <w:hyperlink r:id="rId53" w:anchor="n39" w:history="1">
              <w:r w:rsidR="00C94ABB" w:rsidRPr="002A4B7E">
                <w:rPr>
                  <w:sz w:val="24"/>
                  <w:szCs w:val="24"/>
                </w:rPr>
                <w:t xml:space="preserve">абзац </w:t>
              </w:r>
              <w:r w:rsidR="00C94ABB" w:rsidRPr="002A4B7E">
                <w:rPr>
                  <w:sz w:val="24"/>
                  <w:szCs w:val="24"/>
                  <w:lang w:val="uk-UA"/>
                </w:rPr>
                <w:t>двадцять</w:t>
              </w:r>
            </w:hyperlink>
            <w:r w:rsidR="00C94ABB" w:rsidRPr="002A4B7E">
              <w:rPr>
                <w:sz w:val="24"/>
                <w:szCs w:val="24"/>
                <w:lang w:val="uk-UA"/>
              </w:rPr>
              <w:t xml:space="preserve"> перший</w:t>
            </w:r>
            <w:r w:rsidR="00C94ABB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rPr>
          <w:trHeight w:val="405"/>
        </w:trPr>
        <w:tc>
          <w:tcPr>
            <w:tcW w:w="4695" w:type="dxa"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 xml:space="preserve">Пункт </w:t>
            </w:r>
            <w:r w:rsidRPr="002A4B7E">
              <w:rPr>
                <w:sz w:val="24"/>
                <w:szCs w:val="24"/>
                <w:lang w:val="uk-UA"/>
              </w:rPr>
              <w:t>2</w:t>
            </w:r>
            <w:r w:rsidRPr="002A4B7E">
              <w:rPr>
                <w:sz w:val="24"/>
                <w:szCs w:val="24"/>
              </w:rPr>
              <w:t xml:space="preserve">1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</w:tcPr>
          <w:p w:rsidR="00B12490" w:rsidRPr="002A4B7E" w:rsidRDefault="00564471" w:rsidP="00C94ABB">
            <w:pPr>
              <w:spacing w:before="150" w:after="150"/>
              <w:rPr>
                <w:sz w:val="24"/>
                <w:szCs w:val="24"/>
                <w:lang w:val="uk-UA"/>
              </w:rPr>
            </w:pPr>
            <w:hyperlink r:id="rId54" w:anchor="n39" w:history="1">
              <w:r w:rsidR="00C94ABB" w:rsidRPr="002A4B7E">
                <w:rPr>
                  <w:sz w:val="24"/>
                  <w:szCs w:val="24"/>
                </w:rPr>
                <w:t xml:space="preserve">абзац </w:t>
              </w:r>
              <w:r w:rsidR="00C94ABB" w:rsidRPr="002A4B7E">
                <w:rPr>
                  <w:sz w:val="24"/>
                  <w:szCs w:val="24"/>
                  <w:lang w:val="uk-UA"/>
                </w:rPr>
                <w:t>двадцять</w:t>
              </w:r>
            </w:hyperlink>
            <w:r w:rsidR="00C94ABB" w:rsidRPr="002A4B7E">
              <w:rPr>
                <w:sz w:val="24"/>
                <w:szCs w:val="24"/>
                <w:lang w:val="uk-UA"/>
              </w:rPr>
              <w:t xml:space="preserve"> другий</w:t>
            </w:r>
            <w:r w:rsidR="00C94ABB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rPr>
          <w:trHeight w:val="555"/>
        </w:trPr>
        <w:tc>
          <w:tcPr>
            <w:tcW w:w="4695" w:type="dxa"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t xml:space="preserve">Пункт </w:t>
            </w:r>
            <w:r w:rsidRPr="002A4B7E">
              <w:rPr>
                <w:sz w:val="24"/>
                <w:szCs w:val="24"/>
                <w:lang w:val="uk-UA"/>
              </w:rPr>
              <w:t>22</w:t>
            </w:r>
            <w:r w:rsidRPr="002A4B7E">
              <w:rPr>
                <w:sz w:val="24"/>
                <w:szCs w:val="24"/>
              </w:rPr>
              <w:t xml:space="preserve"> </w:t>
            </w:r>
            <w:proofErr w:type="spellStart"/>
            <w:r w:rsidRPr="002A4B7E">
              <w:rPr>
                <w:sz w:val="24"/>
                <w:szCs w:val="24"/>
              </w:rPr>
              <w:t>статті</w:t>
            </w:r>
            <w:proofErr w:type="spellEnd"/>
            <w:r w:rsidRPr="002A4B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560" w:type="dxa"/>
          </w:tcPr>
          <w:p w:rsidR="00B12490" w:rsidRPr="002A4B7E" w:rsidRDefault="00564471" w:rsidP="00C94ABB">
            <w:pPr>
              <w:spacing w:before="150" w:after="150"/>
              <w:rPr>
                <w:sz w:val="24"/>
                <w:szCs w:val="24"/>
                <w:lang w:val="uk-UA"/>
              </w:rPr>
            </w:pPr>
            <w:hyperlink r:id="rId55" w:anchor="n39" w:history="1">
              <w:r w:rsidR="00C94ABB" w:rsidRPr="002A4B7E">
                <w:rPr>
                  <w:sz w:val="24"/>
                  <w:szCs w:val="24"/>
                </w:rPr>
                <w:t xml:space="preserve">абзац </w:t>
              </w:r>
              <w:r w:rsidR="00C94ABB" w:rsidRPr="002A4B7E">
                <w:rPr>
                  <w:sz w:val="24"/>
                  <w:szCs w:val="24"/>
                  <w:lang w:val="uk-UA"/>
                </w:rPr>
                <w:t>двадцять</w:t>
              </w:r>
            </w:hyperlink>
            <w:r w:rsidR="00C94ABB" w:rsidRPr="002A4B7E">
              <w:rPr>
                <w:sz w:val="24"/>
                <w:szCs w:val="24"/>
                <w:lang w:val="uk-UA"/>
              </w:rPr>
              <w:t xml:space="preserve"> третій</w:t>
            </w:r>
            <w:r w:rsidR="00C94ABB" w:rsidRPr="002A4B7E">
              <w:rPr>
                <w:sz w:val="24"/>
                <w:szCs w:val="24"/>
              </w:rPr>
              <w:t> пункту 3</w:t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Стаття</w:t>
            </w:r>
            <w:proofErr w:type="spellEnd"/>
            <w:r w:rsidRPr="002A4B7E">
              <w:rPr>
                <w:sz w:val="24"/>
                <w:szCs w:val="24"/>
              </w:rPr>
              <w:t xml:space="preserve"> 3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56" w:anchor="n52" w:history="1">
              <w:r w:rsidR="00B12490" w:rsidRPr="002A4B7E">
                <w:rPr>
                  <w:sz w:val="24"/>
                  <w:szCs w:val="24"/>
                </w:rPr>
                <w:t>пункт 4</w:t>
              </w:r>
            </w:hyperlink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Стаття</w:t>
            </w:r>
            <w:proofErr w:type="spellEnd"/>
            <w:r w:rsidRPr="002A4B7E">
              <w:rPr>
                <w:sz w:val="24"/>
                <w:szCs w:val="24"/>
              </w:rPr>
              <w:t xml:space="preserve"> 4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57" w:anchor="n55" w:history="1">
              <w:r w:rsidR="00B12490" w:rsidRPr="002A4B7E">
                <w:rPr>
                  <w:sz w:val="24"/>
                  <w:szCs w:val="24"/>
                </w:rPr>
                <w:t>пункт 6</w:t>
              </w:r>
            </w:hyperlink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Стаття</w:t>
            </w:r>
            <w:proofErr w:type="spellEnd"/>
            <w:r w:rsidRPr="002A4B7E">
              <w:rPr>
                <w:sz w:val="24"/>
                <w:szCs w:val="24"/>
              </w:rPr>
              <w:t xml:space="preserve"> 5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58" w:anchor="n57" w:history="1">
              <w:r w:rsidR="00B12490" w:rsidRPr="002A4B7E">
                <w:rPr>
                  <w:sz w:val="24"/>
                  <w:szCs w:val="24"/>
                </w:rPr>
                <w:t>пункт 7</w:t>
              </w:r>
            </w:hyperlink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Стаття</w:t>
            </w:r>
            <w:proofErr w:type="spellEnd"/>
            <w:r w:rsidRPr="002A4B7E">
              <w:rPr>
                <w:sz w:val="24"/>
                <w:szCs w:val="24"/>
              </w:rPr>
              <w:t xml:space="preserve"> 6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59" w:anchor="n59" w:history="1">
              <w:r w:rsidR="00B12490" w:rsidRPr="002A4B7E">
                <w:rPr>
                  <w:sz w:val="24"/>
                  <w:szCs w:val="24"/>
                </w:rPr>
                <w:t>пункт 8</w:t>
              </w:r>
            </w:hyperlink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Стаття</w:t>
            </w:r>
            <w:proofErr w:type="spellEnd"/>
            <w:r w:rsidRPr="002A4B7E">
              <w:rPr>
                <w:sz w:val="24"/>
                <w:szCs w:val="24"/>
              </w:rPr>
              <w:t xml:space="preserve"> 7</w:t>
            </w:r>
          </w:p>
        </w:tc>
        <w:tc>
          <w:tcPr>
            <w:tcW w:w="4560" w:type="dxa"/>
            <w:hideMark/>
          </w:tcPr>
          <w:p w:rsidR="00B12490" w:rsidRPr="002A4B7E" w:rsidRDefault="0061726D" w:rsidP="00B12490">
            <w:pPr>
              <w:spacing w:before="150" w:after="150"/>
              <w:rPr>
                <w:sz w:val="24"/>
                <w:szCs w:val="24"/>
              </w:rPr>
            </w:pPr>
            <w:r w:rsidRPr="002A4B7E">
              <w:rPr>
                <w:sz w:val="24"/>
                <w:szCs w:val="24"/>
              </w:rPr>
              <w:noBreakHyphen/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Стаття</w:t>
            </w:r>
            <w:proofErr w:type="spellEnd"/>
            <w:r w:rsidRPr="002A4B7E">
              <w:rPr>
                <w:sz w:val="24"/>
                <w:szCs w:val="24"/>
              </w:rPr>
              <w:t xml:space="preserve"> 8</w:t>
            </w:r>
          </w:p>
        </w:tc>
        <w:tc>
          <w:tcPr>
            <w:tcW w:w="4560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  <w:lang w:val="uk-UA"/>
              </w:rPr>
            </w:pPr>
            <w:r w:rsidRPr="002A4B7E">
              <w:rPr>
                <w:sz w:val="24"/>
                <w:szCs w:val="24"/>
                <w:lang w:val="uk-UA"/>
              </w:rPr>
              <w:t>пункт 8</w:t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Додаток</w:t>
            </w:r>
            <w:proofErr w:type="spellEnd"/>
            <w:r w:rsidRPr="002A4B7E">
              <w:rPr>
                <w:sz w:val="24"/>
                <w:szCs w:val="24"/>
              </w:rPr>
              <w:t xml:space="preserve"> I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60" w:anchor="n63" w:history="1">
              <w:proofErr w:type="spellStart"/>
              <w:r w:rsidR="00B12490" w:rsidRPr="002A4B7E">
                <w:rPr>
                  <w:sz w:val="24"/>
                  <w:szCs w:val="24"/>
                </w:rPr>
                <w:t>додаток</w:t>
              </w:r>
              <w:proofErr w:type="spellEnd"/>
              <w:r w:rsidR="00B12490" w:rsidRPr="002A4B7E">
                <w:rPr>
                  <w:sz w:val="24"/>
                  <w:szCs w:val="24"/>
                </w:rPr>
                <w:t xml:space="preserve"> 1</w:t>
              </w:r>
            </w:hyperlink>
            <w:r w:rsidR="00B12490" w:rsidRPr="002A4B7E">
              <w:rPr>
                <w:sz w:val="24"/>
                <w:szCs w:val="24"/>
              </w:rPr>
              <w:t xml:space="preserve"> до </w:t>
            </w:r>
            <w:proofErr w:type="spellStart"/>
            <w:proofErr w:type="gramStart"/>
            <w:r w:rsidR="00B12490" w:rsidRPr="002A4B7E">
              <w:rPr>
                <w:sz w:val="24"/>
                <w:szCs w:val="24"/>
              </w:rPr>
              <w:t>Техн</w:t>
            </w:r>
            <w:proofErr w:type="gramEnd"/>
            <w:r w:rsidR="00B12490" w:rsidRPr="002A4B7E">
              <w:rPr>
                <w:sz w:val="24"/>
                <w:szCs w:val="24"/>
              </w:rPr>
              <w:t>ічного</w:t>
            </w:r>
            <w:proofErr w:type="spellEnd"/>
            <w:r w:rsidR="00B12490" w:rsidRPr="002A4B7E">
              <w:rPr>
                <w:sz w:val="24"/>
                <w:szCs w:val="24"/>
              </w:rPr>
              <w:t xml:space="preserve"> регламенту</w:t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lastRenderedPageBreak/>
              <w:t>Додаток</w:t>
            </w:r>
            <w:proofErr w:type="spellEnd"/>
            <w:r w:rsidRPr="002A4B7E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61" w:anchor="n121" w:history="1">
              <w:proofErr w:type="spellStart"/>
              <w:r w:rsidR="00B12490" w:rsidRPr="002A4B7E">
                <w:rPr>
                  <w:sz w:val="24"/>
                  <w:szCs w:val="24"/>
                </w:rPr>
                <w:t>додаток</w:t>
              </w:r>
              <w:proofErr w:type="spellEnd"/>
              <w:r w:rsidR="00B12490" w:rsidRPr="002A4B7E">
                <w:rPr>
                  <w:sz w:val="24"/>
                  <w:szCs w:val="24"/>
                </w:rPr>
                <w:t xml:space="preserve"> 2</w:t>
              </w:r>
            </w:hyperlink>
            <w:r w:rsidR="00B12490" w:rsidRPr="002A4B7E">
              <w:rPr>
                <w:sz w:val="24"/>
                <w:szCs w:val="24"/>
              </w:rPr>
              <w:t xml:space="preserve"> до </w:t>
            </w:r>
            <w:proofErr w:type="spellStart"/>
            <w:proofErr w:type="gramStart"/>
            <w:r w:rsidR="00B12490" w:rsidRPr="002A4B7E">
              <w:rPr>
                <w:sz w:val="24"/>
                <w:szCs w:val="24"/>
              </w:rPr>
              <w:t>Техн</w:t>
            </w:r>
            <w:proofErr w:type="gramEnd"/>
            <w:r w:rsidR="00B12490" w:rsidRPr="002A4B7E">
              <w:rPr>
                <w:sz w:val="24"/>
                <w:szCs w:val="24"/>
              </w:rPr>
              <w:t>ічного</w:t>
            </w:r>
            <w:proofErr w:type="spellEnd"/>
            <w:r w:rsidR="00B12490" w:rsidRPr="002A4B7E">
              <w:rPr>
                <w:sz w:val="24"/>
                <w:szCs w:val="24"/>
              </w:rPr>
              <w:t xml:space="preserve"> регламенту</w:t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Додаток</w:t>
            </w:r>
            <w:proofErr w:type="spellEnd"/>
            <w:r w:rsidRPr="002A4B7E"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62" w:anchor="n132" w:history="1">
              <w:proofErr w:type="spellStart"/>
              <w:r w:rsidR="00B12490" w:rsidRPr="002A4B7E">
                <w:rPr>
                  <w:sz w:val="24"/>
                  <w:szCs w:val="24"/>
                </w:rPr>
                <w:t>додаток</w:t>
              </w:r>
              <w:proofErr w:type="spellEnd"/>
              <w:r w:rsidR="00B12490" w:rsidRPr="002A4B7E">
                <w:rPr>
                  <w:sz w:val="24"/>
                  <w:szCs w:val="24"/>
                </w:rPr>
                <w:t xml:space="preserve"> 3</w:t>
              </w:r>
            </w:hyperlink>
            <w:r w:rsidR="00B12490" w:rsidRPr="002A4B7E">
              <w:rPr>
                <w:sz w:val="24"/>
                <w:szCs w:val="24"/>
              </w:rPr>
              <w:t xml:space="preserve"> до </w:t>
            </w:r>
            <w:proofErr w:type="spellStart"/>
            <w:proofErr w:type="gramStart"/>
            <w:r w:rsidR="00B12490" w:rsidRPr="002A4B7E">
              <w:rPr>
                <w:sz w:val="24"/>
                <w:szCs w:val="24"/>
              </w:rPr>
              <w:t>Техн</w:t>
            </w:r>
            <w:proofErr w:type="gramEnd"/>
            <w:r w:rsidR="00B12490" w:rsidRPr="002A4B7E">
              <w:rPr>
                <w:sz w:val="24"/>
                <w:szCs w:val="24"/>
              </w:rPr>
              <w:t>ічного</w:t>
            </w:r>
            <w:proofErr w:type="spellEnd"/>
            <w:r w:rsidR="00B12490" w:rsidRPr="002A4B7E">
              <w:rPr>
                <w:sz w:val="24"/>
                <w:szCs w:val="24"/>
              </w:rPr>
              <w:t xml:space="preserve"> регламенту</w:t>
            </w:r>
          </w:p>
        </w:tc>
      </w:tr>
      <w:tr w:rsidR="002A4B7E" w:rsidRPr="002A4B7E" w:rsidTr="00F45F20">
        <w:tc>
          <w:tcPr>
            <w:tcW w:w="4695" w:type="dxa"/>
            <w:hideMark/>
          </w:tcPr>
          <w:p w:rsidR="00B12490" w:rsidRPr="002A4B7E" w:rsidRDefault="00B12490" w:rsidP="00B12490">
            <w:pPr>
              <w:spacing w:before="150" w:after="150"/>
              <w:rPr>
                <w:sz w:val="24"/>
                <w:szCs w:val="24"/>
              </w:rPr>
            </w:pPr>
            <w:proofErr w:type="spellStart"/>
            <w:r w:rsidRPr="002A4B7E">
              <w:rPr>
                <w:sz w:val="24"/>
                <w:szCs w:val="24"/>
              </w:rPr>
              <w:t>Додаток</w:t>
            </w:r>
            <w:proofErr w:type="spellEnd"/>
            <w:r w:rsidRPr="002A4B7E">
              <w:rPr>
                <w:sz w:val="24"/>
                <w:szCs w:val="24"/>
              </w:rPr>
              <w:t xml:space="preserve"> IV</w:t>
            </w:r>
          </w:p>
        </w:tc>
        <w:tc>
          <w:tcPr>
            <w:tcW w:w="4560" w:type="dxa"/>
            <w:hideMark/>
          </w:tcPr>
          <w:p w:rsidR="00B12490" w:rsidRPr="002A4B7E" w:rsidRDefault="00564471" w:rsidP="00B12490">
            <w:pPr>
              <w:spacing w:before="150" w:after="150"/>
              <w:rPr>
                <w:sz w:val="24"/>
                <w:szCs w:val="24"/>
              </w:rPr>
            </w:pPr>
            <w:hyperlink r:id="rId63" w:anchor="n143" w:history="1">
              <w:proofErr w:type="spellStart"/>
              <w:r w:rsidR="00B12490" w:rsidRPr="002A4B7E">
                <w:rPr>
                  <w:sz w:val="24"/>
                  <w:szCs w:val="24"/>
                </w:rPr>
                <w:t>додаток</w:t>
              </w:r>
              <w:proofErr w:type="spellEnd"/>
              <w:r w:rsidR="00B12490" w:rsidRPr="002A4B7E">
                <w:rPr>
                  <w:sz w:val="24"/>
                  <w:szCs w:val="24"/>
                </w:rPr>
                <w:t xml:space="preserve"> 4</w:t>
              </w:r>
            </w:hyperlink>
            <w:r w:rsidR="00B12490" w:rsidRPr="002A4B7E">
              <w:rPr>
                <w:sz w:val="24"/>
                <w:szCs w:val="24"/>
              </w:rPr>
              <w:t xml:space="preserve"> до </w:t>
            </w:r>
            <w:proofErr w:type="spellStart"/>
            <w:proofErr w:type="gramStart"/>
            <w:r w:rsidR="00B12490" w:rsidRPr="002A4B7E">
              <w:rPr>
                <w:sz w:val="24"/>
                <w:szCs w:val="24"/>
              </w:rPr>
              <w:t>Техн</w:t>
            </w:r>
            <w:proofErr w:type="gramEnd"/>
            <w:r w:rsidR="00B12490" w:rsidRPr="002A4B7E">
              <w:rPr>
                <w:sz w:val="24"/>
                <w:szCs w:val="24"/>
              </w:rPr>
              <w:t>ічного</w:t>
            </w:r>
            <w:proofErr w:type="spellEnd"/>
            <w:r w:rsidR="00B12490" w:rsidRPr="002A4B7E">
              <w:rPr>
                <w:sz w:val="24"/>
                <w:szCs w:val="24"/>
              </w:rPr>
              <w:t xml:space="preserve"> регламенту</w:t>
            </w:r>
          </w:p>
        </w:tc>
      </w:tr>
    </w:tbl>
    <w:p w:rsidR="00114008" w:rsidRPr="00FC0DEB" w:rsidRDefault="00114008" w:rsidP="00EF4A67">
      <w:pPr>
        <w:tabs>
          <w:tab w:val="left" w:pos="5430"/>
        </w:tabs>
        <w:spacing w:after="120" w:line="276" w:lineRule="auto"/>
        <w:jc w:val="center"/>
        <w:rPr>
          <w:rFonts w:eastAsiaTheme="minorEastAsia"/>
          <w:sz w:val="28"/>
          <w:szCs w:val="28"/>
          <w:lang w:val="uk-UA"/>
        </w:rPr>
      </w:pPr>
      <w:r w:rsidRPr="002A4B7E">
        <w:rPr>
          <w:sz w:val="28"/>
          <w:szCs w:val="28"/>
          <w:lang w:val="uk-UA"/>
        </w:rPr>
        <w:t>_____________________________</w:t>
      </w:r>
      <w:r w:rsidR="004662A5" w:rsidRPr="00600451">
        <w:rPr>
          <w:sz w:val="26"/>
          <w:szCs w:val="26"/>
          <w:lang w:val="uk-UA"/>
        </w:rPr>
        <w:t>”</w:t>
      </w:r>
      <w:r w:rsidR="004662A5">
        <w:rPr>
          <w:sz w:val="26"/>
          <w:szCs w:val="26"/>
          <w:lang w:val="uk-UA"/>
        </w:rPr>
        <w:t>.</w:t>
      </w:r>
    </w:p>
    <w:sectPr w:rsidR="00114008" w:rsidRPr="00FC0DEB" w:rsidSect="00843697">
      <w:headerReference w:type="default" r:id="rId6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63" w:rsidRDefault="00952963" w:rsidP="004A54A0">
      <w:r>
        <w:separator/>
      </w:r>
    </w:p>
  </w:endnote>
  <w:endnote w:type="continuationSeparator" w:id="0">
    <w:p w:rsidR="00952963" w:rsidRDefault="00952963" w:rsidP="004A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63" w:rsidRDefault="00952963" w:rsidP="004A54A0">
      <w:r>
        <w:separator/>
      </w:r>
    </w:p>
  </w:footnote>
  <w:footnote w:type="continuationSeparator" w:id="0">
    <w:p w:rsidR="00952963" w:rsidRDefault="00952963" w:rsidP="004A5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955046"/>
      <w:docPartObj>
        <w:docPartGallery w:val="Page Numbers (Top of Page)"/>
        <w:docPartUnique/>
      </w:docPartObj>
    </w:sdtPr>
    <w:sdtEndPr/>
    <w:sdtContent>
      <w:p w:rsidR="00952963" w:rsidRDefault="009529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471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952963" w:rsidRDefault="009529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13A"/>
    <w:multiLevelType w:val="multilevel"/>
    <w:tmpl w:val="63B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05BFD"/>
    <w:multiLevelType w:val="hybridMultilevel"/>
    <w:tmpl w:val="9572BBE0"/>
    <w:lvl w:ilvl="0" w:tplc="CC603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6D4978"/>
    <w:multiLevelType w:val="hybridMultilevel"/>
    <w:tmpl w:val="808ACB40"/>
    <w:lvl w:ilvl="0" w:tplc="081ED4F4">
      <w:start w:val="1"/>
      <w:numFmt w:val="decimal"/>
      <w:lvlText w:val="%1."/>
      <w:lvlJc w:val="left"/>
      <w:pPr>
        <w:ind w:left="627" w:hanging="432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21EA79B0">
      <w:start w:val="1"/>
      <w:numFmt w:val="bullet"/>
      <w:lvlText w:val="•"/>
      <w:lvlJc w:val="left"/>
      <w:pPr>
        <w:ind w:left="1610" w:hanging="432"/>
      </w:pPr>
      <w:rPr>
        <w:rFonts w:hint="default"/>
      </w:rPr>
    </w:lvl>
    <w:lvl w:ilvl="2" w:tplc="B1884418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 w:tplc="CE46FBA8">
      <w:start w:val="1"/>
      <w:numFmt w:val="bullet"/>
      <w:lvlText w:val="•"/>
      <w:lvlJc w:val="left"/>
      <w:pPr>
        <w:ind w:left="3578" w:hanging="432"/>
      </w:pPr>
      <w:rPr>
        <w:rFonts w:hint="default"/>
      </w:rPr>
    </w:lvl>
    <w:lvl w:ilvl="4" w:tplc="0F64BEC8">
      <w:start w:val="1"/>
      <w:numFmt w:val="bullet"/>
      <w:lvlText w:val="•"/>
      <w:lvlJc w:val="left"/>
      <w:pPr>
        <w:ind w:left="4562" w:hanging="432"/>
      </w:pPr>
      <w:rPr>
        <w:rFonts w:hint="default"/>
      </w:rPr>
    </w:lvl>
    <w:lvl w:ilvl="5" w:tplc="8DBCFBC8">
      <w:start w:val="1"/>
      <w:numFmt w:val="bullet"/>
      <w:lvlText w:val="•"/>
      <w:lvlJc w:val="left"/>
      <w:pPr>
        <w:ind w:left="5546" w:hanging="432"/>
      </w:pPr>
      <w:rPr>
        <w:rFonts w:hint="default"/>
      </w:rPr>
    </w:lvl>
    <w:lvl w:ilvl="6" w:tplc="BA805088">
      <w:start w:val="1"/>
      <w:numFmt w:val="bullet"/>
      <w:lvlText w:val="•"/>
      <w:lvlJc w:val="left"/>
      <w:pPr>
        <w:ind w:left="6530" w:hanging="432"/>
      </w:pPr>
      <w:rPr>
        <w:rFonts w:hint="default"/>
      </w:rPr>
    </w:lvl>
    <w:lvl w:ilvl="7" w:tplc="019AD938">
      <w:start w:val="1"/>
      <w:numFmt w:val="bullet"/>
      <w:lvlText w:val="•"/>
      <w:lvlJc w:val="left"/>
      <w:pPr>
        <w:ind w:left="7514" w:hanging="432"/>
      </w:pPr>
      <w:rPr>
        <w:rFonts w:hint="default"/>
      </w:rPr>
    </w:lvl>
    <w:lvl w:ilvl="8" w:tplc="B6E051F4">
      <w:start w:val="1"/>
      <w:numFmt w:val="bullet"/>
      <w:lvlText w:val="•"/>
      <w:lvlJc w:val="left"/>
      <w:pPr>
        <w:ind w:left="8497" w:hanging="432"/>
      </w:pPr>
      <w:rPr>
        <w:rFonts w:hint="default"/>
      </w:rPr>
    </w:lvl>
  </w:abstractNum>
  <w:abstractNum w:abstractNumId="3">
    <w:nsid w:val="5A442C24"/>
    <w:multiLevelType w:val="hybridMultilevel"/>
    <w:tmpl w:val="22463ECA"/>
    <w:lvl w:ilvl="0" w:tplc="2C86655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B1"/>
    <w:rsid w:val="000000AE"/>
    <w:rsid w:val="00001C8A"/>
    <w:rsid w:val="00005A80"/>
    <w:rsid w:val="000204B5"/>
    <w:rsid w:val="00025B5C"/>
    <w:rsid w:val="000304CD"/>
    <w:rsid w:val="000367A4"/>
    <w:rsid w:val="00037CE7"/>
    <w:rsid w:val="00041889"/>
    <w:rsid w:val="00052464"/>
    <w:rsid w:val="00054805"/>
    <w:rsid w:val="00057978"/>
    <w:rsid w:val="0006042D"/>
    <w:rsid w:val="00061C21"/>
    <w:rsid w:val="00063AAD"/>
    <w:rsid w:val="0006557A"/>
    <w:rsid w:val="00066939"/>
    <w:rsid w:val="00067D8B"/>
    <w:rsid w:val="000721CA"/>
    <w:rsid w:val="00072800"/>
    <w:rsid w:val="00083DA1"/>
    <w:rsid w:val="00085567"/>
    <w:rsid w:val="00086F09"/>
    <w:rsid w:val="00087EEB"/>
    <w:rsid w:val="00096D05"/>
    <w:rsid w:val="000A06D4"/>
    <w:rsid w:val="000A0D09"/>
    <w:rsid w:val="000A1E8D"/>
    <w:rsid w:val="000A4019"/>
    <w:rsid w:val="000B26E3"/>
    <w:rsid w:val="000C4C13"/>
    <w:rsid w:val="000C573A"/>
    <w:rsid w:val="000E0F5F"/>
    <w:rsid w:val="000E2170"/>
    <w:rsid w:val="000E445C"/>
    <w:rsid w:val="000E4802"/>
    <w:rsid w:val="000E54A0"/>
    <w:rsid w:val="000F2657"/>
    <w:rsid w:val="00102DA0"/>
    <w:rsid w:val="00106EF8"/>
    <w:rsid w:val="0010761E"/>
    <w:rsid w:val="00110A55"/>
    <w:rsid w:val="00113BCC"/>
    <w:rsid w:val="00114008"/>
    <w:rsid w:val="0011561E"/>
    <w:rsid w:val="00117B37"/>
    <w:rsid w:val="00126615"/>
    <w:rsid w:val="00135F79"/>
    <w:rsid w:val="00136B5A"/>
    <w:rsid w:val="00146D58"/>
    <w:rsid w:val="00150D72"/>
    <w:rsid w:val="00163800"/>
    <w:rsid w:val="001644BE"/>
    <w:rsid w:val="00164891"/>
    <w:rsid w:val="0017205F"/>
    <w:rsid w:val="0017457C"/>
    <w:rsid w:val="001755AF"/>
    <w:rsid w:val="00177432"/>
    <w:rsid w:val="001875B8"/>
    <w:rsid w:val="001930B7"/>
    <w:rsid w:val="001A0162"/>
    <w:rsid w:val="001B01AF"/>
    <w:rsid w:val="001B3588"/>
    <w:rsid w:val="001B55CE"/>
    <w:rsid w:val="001C22A2"/>
    <w:rsid w:val="001C4A56"/>
    <w:rsid w:val="001C643B"/>
    <w:rsid w:val="001D352A"/>
    <w:rsid w:val="001E244D"/>
    <w:rsid w:val="001E335E"/>
    <w:rsid w:val="001F2FDC"/>
    <w:rsid w:val="001F385F"/>
    <w:rsid w:val="001F4BA1"/>
    <w:rsid w:val="001F5AA0"/>
    <w:rsid w:val="0020207C"/>
    <w:rsid w:val="00203717"/>
    <w:rsid w:val="00206405"/>
    <w:rsid w:val="002100A4"/>
    <w:rsid w:val="00210750"/>
    <w:rsid w:val="00210B61"/>
    <w:rsid w:val="00210E1E"/>
    <w:rsid w:val="002144DB"/>
    <w:rsid w:val="00223A11"/>
    <w:rsid w:val="002378E2"/>
    <w:rsid w:val="00245DA0"/>
    <w:rsid w:val="00250FB9"/>
    <w:rsid w:val="00251207"/>
    <w:rsid w:val="0026653C"/>
    <w:rsid w:val="002729EC"/>
    <w:rsid w:val="00275B25"/>
    <w:rsid w:val="002815E1"/>
    <w:rsid w:val="002824C1"/>
    <w:rsid w:val="00287EF8"/>
    <w:rsid w:val="00287F28"/>
    <w:rsid w:val="00292125"/>
    <w:rsid w:val="00293BB0"/>
    <w:rsid w:val="002A391E"/>
    <w:rsid w:val="002A4B7E"/>
    <w:rsid w:val="002B0109"/>
    <w:rsid w:val="002B3962"/>
    <w:rsid w:val="002B4708"/>
    <w:rsid w:val="002B675F"/>
    <w:rsid w:val="002C3543"/>
    <w:rsid w:val="002C3F2E"/>
    <w:rsid w:val="002D3684"/>
    <w:rsid w:val="002D3B07"/>
    <w:rsid w:val="002E30A7"/>
    <w:rsid w:val="002E3110"/>
    <w:rsid w:val="002E42F1"/>
    <w:rsid w:val="002E49CB"/>
    <w:rsid w:val="002E4A3F"/>
    <w:rsid w:val="002E4ABA"/>
    <w:rsid w:val="002E5A81"/>
    <w:rsid w:val="002F06A9"/>
    <w:rsid w:val="002F094F"/>
    <w:rsid w:val="002F2475"/>
    <w:rsid w:val="002F32DC"/>
    <w:rsid w:val="002F4B96"/>
    <w:rsid w:val="002F6100"/>
    <w:rsid w:val="003031C5"/>
    <w:rsid w:val="0030667A"/>
    <w:rsid w:val="00311658"/>
    <w:rsid w:val="003154AF"/>
    <w:rsid w:val="00315516"/>
    <w:rsid w:val="0031609C"/>
    <w:rsid w:val="003161D2"/>
    <w:rsid w:val="003167EA"/>
    <w:rsid w:val="00316D09"/>
    <w:rsid w:val="003213A0"/>
    <w:rsid w:val="00321622"/>
    <w:rsid w:val="00322E9B"/>
    <w:rsid w:val="003345A2"/>
    <w:rsid w:val="00336D68"/>
    <w:rsid w:val="00342077"/>
    <w:rsid w:val="00343792"/>
    <w:rsid w:val="00345CC8"/>
    <w:rsid w:val="00346FE3"/>
    <w:rsid w:val="00347807"/>
    <w:rsid w:val="003614AE"/>
    <w:rsid w:val="00366388"/>
    <w:rsid w:val="00366F6F"/>
    <w:rsid w:val="0036744D"/>
    <w:rsid w:val="00373F41"/>
    <w:rsid w:val="00380A7C"/>
    <w:rsid w:val="00390884"/>
    <w:rsid w:val="003A4DBB"/>
    <w:rsid w:val="003A5CBA"/>
    <w:rsid w:val="003B50A0"/>
    <w:rsid w:val="003C439D"/>
    <w:rsid w:val="003C4F20"/>
    <w:rsid w:val="003C518D"/>
    <w:rsid w:val="003D30E1"/>
    <w:rsid w:val="003D512E"/>
    <w:rsid w:val="003F3A12"/>
    <w:rsid w:val="003F72DB"/>
    <w:rsid w:val="00402DAF"/>
    <w:rsid w:val="004128CA"/>
    <w:rsid w:val="00412E52"/>
    <w:rsid w:val="00413C06"/>
    <w:rsid w:val="004224BD"/>
    <w:rsid w:val="00422517"/>
    <w:rsid w:val="00425D0B"/>
    <w:rsid w:val="004265B0"/>
    <w:rsid w:val="00430959"/>
    <w:rsid w:val="00431D04"/>
    <w:rsid w:val="00432725"/>
    <w:rsid w:val="004365A7"/>
    <w:rsid w:val="00437158"/>
    <w:rsid w:val="00442FA6"/>
    <w:rsid w:val="004432F4"/>
    <w:rsid w:val="004451BF"/>
    <w:rsid w:val="00446681"/>
    <w:rsid w:val="0045746D"/>
    <w:rsid w:val="00460A48"/>
    <w:rsid w:val="004662A5"/>
    <w:rsid w:val="0046664A"/>
    <w:rsid w:val="00471834"/>
    <w:rsid w:val="00483851"/>
    <w:rsid w:val="00492475"/>
    <w:rsid w:val="00492F40"/>
    <w:rsid w:val="004939B7"/>
    <w:rsid w:val="0049479D"/>
    <w:rsid w:val="00496C95"/>
    <w:rsid w:val="00497789"/>
    <w:rsid w:val="004A54A0"/>
    <w:rsid w:val="004B06E5"/>
    <w:rsid w:val="004B4FD2"/>
    <w:rsid w:val="004B78A0"/>
    <w:rsid w:val="004C0B37"/>
    <w:rsid w:val="004C0EED"/>
    <w:rsid w:val="004C101F"/>
    <w:rsid w:val="004C1A3F"/>
    <w:rsid w:val="004D19BE"/>
    <w:rsid w:val="004D6251"/>
    <w:rsid w:val="004D6EF9"/>
    <w:rsid w:val="004E05FB"/>
    <w:rsid w:val="004E2617"/>
    <w:rsid w:val="004E308F"/>
    <w:rsid w:val="004E613D"/>
    <w:rsid w:val="004F264A"/>
    <w:rsid w:val="004F41F9"/>
    <w:rsid w:val="004F665C"/>
    <w:rsid w:val="00501DAC"/>
    <w:rsid w:val="005110F2"/>
    <w:rsid w:val="00514574"/>
    <w:rsid w:val="00520497"/>
    <w:rsid w:val="00527410"/>
    <w:rsid w:val="00534042"/>
    <w:rsid w:val="00543C97"/>
    <w:rsid w:val="0055086D"/>
    <w:rsid w:val="005616A1"/>
    <w:rsid w:val="005623E6"/>
    <w:rsid w:val="00564471"/>
    <w:rsid w:val="00570299"/>
    <w:rsid w:val="00576F73"/>
    <w:rsid w:val="005803B3"/>
    <w:rsid w:val="005861F3"/>
    <w:rsid w:val="00587115"/>
    <w:rsid w:val="005877AC"/>
    <w:rsid w:val="00587E2E"/>
    <w:rsid w:val="005955AA"/>
    <w:rsid w:val="00595C4B"/>
    <w:rsid w:val="005A0F07"/>
    <w:rsid w:val="005A3CAA"/>
    <w:rsid w:val="005B1C97"/>
    <w:rsid w:val="005B7EE9"/>
    <w:rsid w:val="005C33F2"/>
    <w:rsid w:val="005C36BA"/>
    <w:rsid w:val="005C7983"/>
    <w:rsid w:val="005D1E2A"/>
    <w:rsid w:val="005D4CB9"/>
    <w:rsid w:val="005E1019"/>
    <w:rsid w:val="005E4066"/>
    <w:rsid w:val="005E7619"/>
    <w:rsid w:val="005F2164"/>
    <w:rsid w:val="005F470B"/>
    <w:rsid w:val="00603299"/>
    <w:rsid w:val="00605A5B"/>
    <w:rsid w:val="0061726D"/>
    <w:rsid w:val="00622AF4"/>
    <w:rsid w:val="0062493A"/>
    <w:rsid w:val="0063038D"/>
    <w:rsid w:val="006321CE"/>
    <w:rsid w:val="00632A1D"/>
    <w:rsid w:val="00635A59"/>
    <w:rsid w:val="00636BA6"/>
    <w:rsid w:val="00641B02"/>
    <w:rsid w:val="006454CF"/>
    <w:rsid w:val="00645FD4"/>
    <w:rsid w:val="00650EB5"/>
    <w:rsid w:val="006514C1"/>
    <w:rsid w:val="00652011"/>
    <w:rsid w:val="00653389"/>
    <w:rsid w:val="0066060C"/>
    <w:rsid w:val="006649A1"/>
    <w:rsid w:val="006767FF"/>
    <w:rsid w:val="00680882"/>
    <w:rsid w:val="00682FED"/>
    <w:rsid w:val="00683B03"/>
    <w:rsid w:val="00687262"/>
    <w:rsid w:val="00692A40"/>
    <w:rsid w:val="006958F2"/>
    <w:rsid w:val="00697B2A"/>
    <w:rsid w:val="006A02FF"/>
    <w:rsid w:val="006A62E6"/>
    <w:rsid w:val="006B168D"/>
    <w:rsid w:val="006B2BD2"/>
    <w:rsid w:val="006C269B"/>
    <w:rsid w:val="006C33EC"/>
    <w:rsid w:val="006C3BD8"/>
    <w:rsid w:val="006C443C"/>
    <w:rsid w:val="006C5105"/>
    <w:rsid w:val="006C5D9F"/>
    <w:rsid w:val="006D4C75"/>
    <w:rsid w:val="006D6DF1"/>
    <w:rsid w:val="006E1BB5"/>
    <w:rsid w:val="006E2322"/>
    <w:rsid w:val="006F14C2"/>
    <w:rsid w:val="00705B4D"/>
    <w:rsid w:val="00716BC7"/>
    <w:rsid w:val="00721CD4"/>
    <w:rsid w:val="00723E34"/>
    <w:rsid w:val="00747E0F"/>
    <w:rsid w:val="00751E5A"/>
    <w:rsid w:val="00753E07"/>
    <w:rsid w:val="007626A3"/>
    <w:rsid w:val="00762BB7"/>
    <w:rsid w:val="0076693D"/>
    <w:rsid w:val="00767E0C"/>
    <w:rsid w:val="00771964"/>
    <w:rsid w:val="00776305"/>
    <w:rsid w:val="0078070A"/>
    <w:rsid w:val="007812C1"/>
    <w:rsid w:val="0078495A"/>
    <w:rsid w:val="0078718C"/>
    <w:rsid w:val="00790119"/>
    <w:rsid w:val="007932F0"/>
    <w:rsid w:val="00797DC3"/>
    <w:rsid w:val="007A14F9"/>
    <w:rsid w:val="007A56D8"/>
    <w:rsid w:val="007B7B43"/>
    <w:rsid w:val="007C098A"/>
    <w:rsid w:val="007C5F16"/>
    <w:rsid w:val="007C790E"/>
    <w:rsid w:val="007D6E07"/>
    <w:rsid w:val="007D7A64"/>
    <w:rsid w:val="007E06FB"/>
    <w:rsid w:val="007E394B"/>
    <w:rsid w:val="007E3D4C"/>
    <w:rsid w:val="007E7087"/>
    <w:rsid w:val="007F4D4E"/>
    <w:rsid w:val="007F5E2F"/>
    <w:rsid w:val="007F6332"/>
    <w:rsid w:val="0080092F"/>
    <w:rsid w:val="008034D8"/>
    <w:rsid w:val="00805C37"/>
    <w:rsid w:val="008115AE"/>
    <w:rsid w:val="00813B07"/>
    <w:rsid w:val="0081683D"/>
    <w:rsid w:val="00831901"/>
    <w:rsid w:val="0083391F"/>
    <w:rsid w:val="00837081"/>
    <w:rsid w:val="0083754F"/>
    <w:rsid w:val="00843697"/>
    <w:rsid w:val="008468F7"/>
    <w:rsid w:val="00851CFF"/>
    <w:rsid w:val="00854DB4"/>
    <w:rsid w:val="00854F99"/>
    <w:rsid w:val="008567F8"/>
    <w:rsid w:val="00860669"/>
    <w:rsid w:val="00863DCE"/>
    <w:rsid w:val="0086512F"/>
    <w:rsid w:val="00874C44"/>
    <w:rsid w:val="0087764C"/>
    <w:rsid w:val="00881B24"/>
    <w:rsid w:val="0088253A"/>
    <w:rsid w:val="0088490C"/>
    <w:rsid w:val="008914CD"/>
    <w:rsid w:val="008970AC"/>
    <w:rsid w:val="008A058A"/>
    <w:rsid w:val="008B35A7"/>
    <w:rsid w:val="008B7218"/>
    <w:rsid w:val="008B7F70"/>
    <w:rsid w:val="008C25C4"/>
    <w:rsid w:val="008D1758"/>
    <w:rsid w:val="008D2A4A"/>
    <w:rsid w:val="008D5491"/>
    <w:rsid w:val="008D6235"/>
    <w:rsid w:val="008D79A9"/>
    <w:rsid w:val="008E3E8D"/>
    <w:rsid w:val="008F0E91"/>
    <w:rsid w:val="00902FAF"/>
    <w:rsid w:val="00903324"/>
    <w:rsid w:val="00906899"/>
    <w:rsid w:val="0091380B"/>
    <w:rsid w:val="00915C7E"/>
    <w:rsid w:val="009163D0"/>
    <w:rsid w:val="00917BEA"/>
    <w:rsid w:val="00921CE2"/>
    <w:rsid w:val="0092266E"/>
    <w:rsid w:val="00922A04"/>
    <w:rsid w:val="00932C24"/>
    <w:rsid w:val="00941CCD"/>
    <w:rsid w:val="00944C7E"/>
    <w:rsid w:val="00951717"/>
    <w:rsid w:val="00952963"/>
    <w:rsid w:val="0095470F"/>
    <w:rsid w:val="009568A5"/>
    <w:rsid w:val="00966714"/>
    <w:rsid w:val="00967482"/>
    <w:rsid w:val="00975FF9"/>
    <w:rsid w:val="00982ADC"/>
    <w:rsid w:val="00992119"/>
    <w:rsid w:val="00992AF4"/>
    <w:rsid w:val="00994AAE"/>
    <w:rsid w:val="009958C5"/>
    <w:rsid w:val="00996274"/>
    <w:rsid w:val="009A09CD"/>
    <w:rsid w:val="009A4BFA"/>
    <w:rsid w:val="009A782A"/>
    <w:rsid w:val="009A79F4"/>
    <w:rsid w:val="009A7D1F"/>
    <w:rsid w:val="009B4E7B"/>
    <w:rsid w:val="009C0299"/>
    <w:rsid w:val="009C6629"/>
    <w:rsid w:val="009D2E19"/>
    <w:rsid w:val="009D3739"/>
    <w:rsid w:val="009E289D"/>
    <w:rsid w:val="009E2D19"/>
    <w:rsid w:val="009E4621"/>
    <w:rsid w:val="009E4CAB"/>
    <w:rsid w:val="009F0C79"/>
    <w:rsid w:val="009F21E6"/>
    <w:rsid w:val="009F3752"/>
    <w:rsid w:val="009F5342"/>
    <w:rsid w:val="009F78A1"/>
    <w:rsid w:val="009F7F5B"/>
    <w:rsid w:val="00A03046"/>
    <w:rsid w:val="00A0420D"/>
    <w:rsid w:val="00A06C46"/>
    <w:rsid w:val="00A11DF0"/>
    <w:rsid w:val="00A142A6"/>
    <w:rsid w:val="00A15E0C"/>
    <w:rsid w:val="00A16232"/>
    <w:rsid w:val="00A2362E"/>
    <w:rsid w:val="00A317A7"/>
    <w:rsid w:val="00A32A59"/>
    <w:rsid w:val="00A3346A"/>
    <w:rsid w:val="00A33FB7"/>
    <w:rsid w:val="00A35C76"/>
    <w:rsid w:val="00A4371E"/>
    <w:rsid w:val="00A441A3"/>
    <w:rsid w:val="00A46CC5"/>
    <w:rsid w:val="00A47EC7"/>
    <w:rsid w:val="00A52BE4"/>
    <w:rsid w:val="00A5363F"/>
    <w:rsid w:val="00A53691"/>
    <w:rsid w:val="00A544FE"/>
    <w:rsid w:val="00A5790F"/>
    <w:rsid w:val="00A60E1F"/>
    <w:rsid w:val="00A61B30"/>
    <w:rsid w:val="00A6430C"/>
    <w:rsid w:val="00A706F9"/>
    <w:rsid w:val="00A71E26"/>
    <w:rsid w:val="00A767F4"/>
    <w:rsid w:val="00A77879"/>
    <w:rsid w:val="00A97CD5"/>
    <w:rsid w:val="00AA0062"/>
    <w:rsid w:val="00AA14FE"/>
    <w:rsid w:val="00AA45D1"/>
    <w:rsid w:val="00AB0012"/>
    <w:rsid w:val="00AB1E87"/>
    <w:rsid w:val="00AB1F5E"/>
    <w:rsid w:val="00AB23E7"/>
    <w:rsid w:val="00AC10B1"/>
    <w:rsid w:val="00AC444C"/>
    <w:rsid w:val="00AD0A17"/>
    <w:rsid w:val="00AD5F9F"/>
    <w:rsid w:val="00AE048F"/>
    <w:rsid w:val="00AF1397"/>
    <w:rsid w:val="00AF4FD7"/>
    <w:rsid w:val="00AF5268"/>
    <w:rsid w:val="00B016EF"/>
    <w:rsid w:val="00B03F91"/>
    <w:rsid w:val="00B12490"/>
    <w:rsid w:val="00B125F9"/>
    <w:rsid w:val="00B2531B"/>
    <w:rsid w:val="00B264E4"/>
    <w:rsid w:val="00B30216"/>
    <w:rsid w:val="00B35528"/>
    <w:rsid w:val="00B42843"/>
    <w:rsid w:val="00B43571"/>
    <w:rsid w:val="00B43FEA"/>
    <w:rsid w:val="00B46F4C"/>
    <w:rsid w:val="00B5032D"/>
    <w:rsid w:val="00B5171B"/>
    <w:rsid w:val="00B52BB6"/>
    <w:rsid w:val="00B57932"/>
    <w:rsid w:val="00B649A8"/>
    <w:rsid w:val="00B65D82"/>
    <w:rsid w:val="00B66C78"/>
    <w:rsid w:val="00B73DD7"/>
    <w:rsid w:val="00B7466F"/>
    <w:rsid w:val="00B87432"/>
    <w:rsid w:val="00B87464"/>
    <w:rsid w:val="00B9248D"/>
    <w:rsid w:val="00BA25DC"/>
    <w:rsid w:val="00BA53F9"/>
    <w:rsid w:val="00BA5CF1"/>
    <w:rsid w:val="00BA7435"/>
    <w:rsid w:val="00BA77BD"/>
    <w:rsid w:val="00BB4469"/>
    <w:rsid w:val="00BC1E39"/>
    <w:rsid w:val="00BC3144"/>
    <w:rsid w:val="00BC492E"/>
    <w:rsid w:val="00BE3C70"/>
    <w:rsid w:val="00BE4B6B"/>
    <w:rsid w:val="00BE510A"/>
    <w:rsid w:val="00BF523B"/>
    <w:rsid w:val="00C033A5"/>
    <w:rsid w:val="00C04AED"/>
    <w:rsid w:val="00C06055"/>
    <w:rsid w:val="00C1143A"/>
    <w:rsid w:val="00C15C2E"/>
    <w:rsid w:val="00C22304"/>
    <w:rsid w:val="00C32D0A"/>
    <w:rsid w:val="00C34D37"/>
    <w:rsid w:val="00C36C0E"/>
    <w:rsid w:val="00C36CBB"/>
    <w:rsid w:val="00C405B1"/>
    <w:rsid w:val="00C41847"/>
    <w:rsid w:val="00C50280"/>
    <w:rsid w:val="00C5080F"/>
    <w:rsid w:val="00C521DE"/>
    <w:rsid w:val="00C54EEE"/>
    <w:rsid w:val="00C57841"/>
    <w:rsid w:val="00C62869"/>
    <w:rsid w:val="00C65F8B"/>
    <w:rsid w:val="00C7064A"/>
    <w:rsid w:val="00C70F0E"/>
    <w:rsid w:val="00C7557E"/>
    <w:rsid w:val="00C94ABB"/>
    <w:rsid w:val="00C9520A"/>
    <w:rsid w:val="00C9581E"/>
    <w:rsid w:val="00C97975"/>
    <w:rsid w:val="00C97F0E"/>
    <w:rsid w:val="00CA0ECC"/>
    <w:rsid w:val="00CA4A3E"/>
    <w:rsid w:val="00CA56A1"/>
    <w:rsid w:val="00CB492C"/>
    <w:rsid w:val="00CB7093"/>
    <w:rsid w:val="00CB7D35"/>
    <w:rsid w:val="00CC3639"/>
    <w:rsid w:val="00CC79CE"/>
    <w:rsid w:val="00CE5393"/>
    <w:rsid w:val="00CE56E5"/>
    <w:rsid w:val="00CE6F15"/>
    <w:rsid w:val="00CE74F3"/>
    <w:rsid w:val="00CF0360"/>
    <w:rsid w:val="00CF2986"/>
    <w:rsid w:val="00CF4317"/>
    <w:rsid w:val="00CF5C19"/>
    <w:rsid w:val="00CF7A1B"/>
    <w:rsid w:val="00D07D41"/>
    <w:rsid w:val="00D101E9"/>
    <w:rsid w:val="00D17FBE"/>
    <w:rsid w:val="00D23B04"/>
    <w:rsid w:val="00D26967"/>
    <w:rsid w:val="00D37248"/>
    <w:rsid w:val="00D44193"/>
    <w:rsid w:val="00D4547A"/>
    <w:rsid w:val="00D51618"/>
    <w:rsid w:val="00D54B90"/>
    <w:rsid w:val="00D65C9A"/>
    <w:rsid w:val="00D71CA7"/>
    <w:rsid w:val="00D73C0B"/>
    <w:rsid w:val="00D755C8"/>
    <w:rsid w:val="00D77C98"/>
    <w:rsid w:val="00D811AA"/>
    <w:rsid w:val="00D82C18"/>
    <w:rsid w:val="00D8481D"/>
    <w:rsid w:val="00D875E0"/>
    <w:rsid w:val="00DA40F6"/>
    <w:rsid w:val="00DB4005"/>
    <w:rsid w:val="00DB510D"/>
    <w:rsid w:val="00DB6E3F"/>
    <w:rsid w:val="00DB7B4C"/>
    <w:rsid w:val="00DC136D"/>
    <w:rsid w:val="00DC2A26"/>
    <w:rsid w:val="00DC60FE"/>
    <w:rsid w:val="00DD4BBE"/>
    <w:rsid w:val="00DE29D9"/>
    <w:rsid w:val="00DE2D2C"/>
    <w:rsid w:val="00DF0D83"/>
    <w:rsid w:val="00DF7597"/>
    <w:rsid w:val="00DF7F45"/>
    <w:rsid w:val="00E006A2"/>
    <w:rsid w:val="00E00A98"/>
    <w:rsid w:val="00E046D9"/>
    <w:rsid w:val="00E05360"/>
    <w:rsid w:val="00E16AF2"/>
    <w:rsid w:val="00E339D7"/>
    <w:rsid w:val="00E3472B"/>
    <w:rsid w:val="00E35FA7"/>
    <w:rsid w:val="00E61CD8"/>
    <w:rsid w:val="00E62676"/>
    <w:rsid w:val="00E6557B"/>
    <w:rsid w:val="00E71F3F"/>
    <w:rsid w:val="00E72C62"/>
    <w:rsid w:val="00E73F5D"/>
    <w:rsid w:val="00E7579E"/>
    <w:rsid w:val="00E76BC0"/>
    <w:rsid w:val="00E76E16"/>
    <w:rsid w:val="00E840C8"/>
    <w:rsid w:val="00E84909"/>
    <w:rsid w:val="00E87514"/>
    <w:rsid w:val="00E8759A"/>
    <w:rsid w:val="00E90A10"/>
    <w:rsid w:val="00E9153E"/>
    <w:rsid w:val="00E947D4"/>
    <w:rsid w:val="00E97AF4"/>
    <w:rsid w:val="00EA4D05"/>
    <w:rsid w:val="00EB214C"/>
    <w:rsid w:val="00EB486A"/>
    <w:rsid w:val="00EC2B04"/>
    <w:rsid w:val="00EC3184"/>
    <w:rsid w:val="00EC362A"/>
    <w:rsid w:val="00EC6873"/>
    <w:rsid w:val="00EC7014"/>
    <w:rsid w:val="00ED0B96"/>
    <w:rsid w:val="00ED3343"/>
    <w:rsid w:val="00EE08EC"/>
    <w:rsid w:val="00EE2DE3"/>
    <w:rsid w:val="00EE35C7"/>
    <w:rsid w:val="00EE3DD5"/>
    <w:rsid w:val="00EE4B2E"/>
    <w:rsid w:val="00EE61E7"/>
    <w:rsid w:val="00EE776B"/>
    <w:rsid w:val="00EF10AF"/>
    <w:rsid w:val="00EF3907"/>
    <w:rsid w:val="00EF4A67"/>
    <w:rsid w:val="00EF5AF6"/>
    <w:rsid w:val="00EF7823"/>
    <w:rsid w:val="00F1399C"/>
    <w:rsid w:val="00F15266"/>
    <w:rsid w:val="00F15476"/>
    <w:rsid w:val="00F2716F"/>
    <w:rsid w:val="00F341ED"/>
    <w:rsid w:val="00F3595A"/>
    <w:rsid w:val="00F36472"/>
    <w:rsid w:val="00F44DC4"/>
    <w:rsid w:val="00F45F20"/>
    <w:rsid w:val="00F4751F"/>
    <w:rsid w:val="00F50892"/>
    <w:rsid w:val="00F52169"/>
    <w:rsid w:val="00F539CA"/>
    <w:rsid w:val="00F54D1A"/>
    <w:rsid w:val="00F62B78"/>
    <w:rsid w:val="00F6411F"/>
    <w:rsid w:val="00F644B2"/>
    <w:rsid w:val="00F673D1"/>
    <w:rsid w:val="00F70839"/>
    <w:rsid w:val="00F70E20"/>
    <w:rsid w:val="00F714E9"/>
    <w:rsid w:val="00F7258C"/>
    <w:rsid w:val="00F74B3D"/>
    <w:rsid w:val="00F74FDD"/>
    <w:rsid w:val="00F85474"/>
    <w:rsid w:val="00F86321"/>
    <w:rsid w:val="00F9117D"/>
    <w:rsid w:val="00F919C3"/>
    <w:rsid w:val="00F938D4"/>
    <w:rsid w:val="00F950CC"/>
    <w:rsid w:val="00FA3A61"/>
    <w:rsid w:val="00FA76E0"/>
    <w:rsid w:val="00FA78B0"/>
    <w:rsid w:val="00FB00FC"/>
    <w:rsid w:val="00FB0A7B"/>
    <w:rsid w:val="00FB11F9"/>
    <w:rsid w:val="00FB668A"/>
    <w:rsid w:val="00FC0DEB"/>
    <w:rsid w:val="00FD42A0"/>
    <w:rsid w:val="00FE0871"/>
    <w:rsid w:val="00FE0EB3"/>
    <w:rsid w:val="00FE24E7"/>
    <w:rsid w:val="00FE33AE"/>
    <w:rsid w:val="00FF19DC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E4CAB"/>
    <w:pPr>
      <w:keepNext/>
      <w:spacing w:before="120"/>
      <w:ind w:left="567"/>
      <w:outlineLvl w:val="2"/>
    </w:pPr>
    <w:rPr>
      <w:rFonts w:ascii="Antiqua" w:hAnsi="Antiqua"/>
      <w:b/>
      <w:i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rsid w:val="00AC10B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0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0B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D79A9"/>
    <w:rPr>
      <w:color w:val="0000FF"/>
      <w:u w:val="single"/>
    </w:rPr>
  </w:style>
  <w:style w:type="paragraph" w:customStyle="1" w:styleId="rvps7">
    <w:name w:val="rvps7"/>
    <w:basedOn w:val="a"/>
    <w:rsid w:val="00412E52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412E52"/>
  </w:style>
  <w:style w:type="paragraph" w:customStyle="1" w:styleId="rvps2">
    <w:name w:val="rvps2"/>
    <w:basedOn w:val="a"/>
    <w:rsid w:val="00412E52"/>
    <w:pPr>
      <w:spacing w:before="100" w:beforeAutospacing="1" w:after="100" w:afterAutospacing="1"/>
    </w:pPr>
    <w:rPr>
      <w:sz w:val="24"/>
      <w:szCs w:val="24"/>
    </w:rPr>
  </w:style>
  <w:style w:type="paragraph" w:customStyle="1" w:styleId="ShapkaDocumentu">
    <w:name w:val="Shapka Documentu"/>
    <w:basedOn w:val="a"/>
    <w:rsid w:val="003167EA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a7">
    <w:name w:val="Назва документа"/>
    <w:basedOn w:val="a"/>
    <w:next w:val="a3"/>
    <w:rsid w:val="003167EA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30">
    <w:name w:val="Заголовок 3 Знак"/>
    <w:basedOn w:val="a0"/>
    <w:link w:val="3"/>
    <w:rsid w:val="009E4CAB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8">
    <w:name w:val="Шапка документу"/>
    <w:basedOn w:val="a"/>
    <w:rsid w:val="009E4CAB"/>
    <w:pPr>
      <w:keepNext/>
      <w:keepLines/>
      <w:spacing w:after="240"/>
      <w:ind w:left="4536"/>
      <w:jc w:val="center"/>
    </w:pPr>
    <w:rPr>
      <w:rFonts w:ascii="Antiqua" w:hAnsi="Antiqua"/>
      <w:sz w:val="26"/>
      <w:lang w:val="uk-UA"/>
    </w:rPr>
  </w:style>
  <w:style w:type="paragraph" w:customStyle="1" w:styleId="rvps14">
    <w:name w:val="rvps14"/>
    <w:basedOn w:val="a"/>
    <w:rsid w:val="009E4CAB"/>
    <w:pPr>
      <w:spacing w:before="100" w:beforeAutospacing="1" w:after="100" w:afterAutospacing="1"/>
    </w:pPr>
    <w:rPr>
      <w:sz w:val="24"/>
      <w:szCs w:val="24"/>
    </w:rPr>
  </w:style>
  <w:style w:type="character" w:customStyle="1" w:styleId="rvts11">
    <w:name w:val="rvts11"/>
    <w:rsid w:val="009E4CAB"/>
  </w:style>
  <w:style w:type="character" w:customStyle="1" w:styleId="rvts40">
    <w:name w:val="rvts40"/>
    <w:rsid w:val="009E4CAB"/>
  </w:style>
  <w:style w:type="paragraph" w:styleId="HTML">
    <w:name w:val="HTML Preformatted"/>
    <w:basedOn w:val="a"/>
    <w:link w:val="HTML0"/>
    <w:uiPriority w:val="99"/>
    <w:semiHidden/>
    <w:unhideWhenUsed/>
    <w:rsid w:val="005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2">
    <w:name w:val="rvps12"/>
    <w:basedOn w:val="a"/>
    <w:rsid w:val="0077196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A54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5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A54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5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E4B6B"/>
    <w:pPr>
      <w:ind w:left="720"/>
      <w:contextualSpacing/>
    </w:pPr>
  </w:style>
  <w:style w:type="character" w:styleId="ae">
    <w:name w:val="Strong"/>
    <w:basedOn w:val="a0"/>
    <w:uiPriority w:val="22"/>
    <w:qFormat/>
    <w:rsid w:val="00813B0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B492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D4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687262"/>
    <w:pPr>
      <w:widowControl w:val="0"/>
      <w:ind w:left="627"/>
    </w:pPr>
    <w:rPr>
      <w:rFonts w:cstheme="minorBidi"/>
      <w:sz w:val="19"/>
      <w:szCs w:val="19"/>
      <w:lang w:val="uk-UA" w:eastAsia="uk-UA" w:bidi="uk-UA"/>
    </w:rPr>
  </w:style>
  <w:style w:type="character" w:customStyle="1" w:styleId="af0">
    <w:name w:val="Основной текст Знак"/>
    <w:basedOn w:val="a0"/>
    <w:link w:val="af"/>
    <w:uiPriority w:val="1"/>
    <w:rsid w:val="00687262"/>
    <w:rPr>
      <w:rFonts w:ascii="Times New Roman" w:eastAsia="Times New Roman" w:hAnsi="Times New Roman"/>
      <w:sz w:val="19"/>
      <w:szCs w:val="19"/>
      <w:lang w:val="uk-UA" w:eastAsia="uk-UA" w:bidi="uk-UA"/>
    </w:rPr>
  </w:style>
  <w:style w:type="paragraph" w:customStyle="1" w:styleId="1">
    <w:name w:val="Обычный1"/>
    <w:basedOn w:val="a"/>
    <w:rsid w:val="00B5032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CE6F15"/>
    <w:rPr>
      <w:sz w:val="24"/>
      <w:szCs w:val="24"/>
    </w:rPr>
  </w:style>
  <w:style w:type="paragraph" w:customStyle="1" w:styleId="2">
    <w:name w:val="Обычный2"/>
    <w:basedOn w:val="a"/>
    <w:rsid w:val="003345A2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Placeholder Text"/>
    <w:basedOn w:val="a0"/>
    <w:uiPriority w:val="99"/>
    <w:semiHidden/>
    <w:rsid w:val="00652011"/>
    <w:rPr>
      <w:color w:val="808080"/>
    </w:rPr>
  </w:style>
  <w:style w:type="character" w:customStyle="1" w:styleId="rvts80">
    <w:name w:val="rvts80"/>
    <w:basedOn w:val="a0"/>
    <w:rsid w:val="00483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E4CAB"/>
    <w:pPr>
      <w:keepNext/>
      <w:spacing w:before="120"/>
      <w:ind w:left="567"/>
      <w:outlineLvl w:val="2"/>
    </w:pPr>
    <w:rPr>
      <w:rFonts w:ascii="Antiqua" w:hAnsi="Antiqua"/>
      <w:b/>
      <w:i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rsid w:val="00AC10B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0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0B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D79A9"/>
    <w:rPr>
      <w:color w:val="0000FF"/>
      <w:u w:val="single"/>
    </w:rPr>
  </w:style>
  <w:style w:type="paragraph" w:customStyle="1" w:styleId="rvps7">
    <w:name w:val="rvps7"/>
    <w:basedOn w:val="a"/>
    <w:rsid w:val="00412E52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412E52"/>
  </w:style>
  <w:style w:type="paragraph" w:customStyle="1" w:styleId="rvps2">
    <w:name w:val="rvps2"/>
    <w:basedOn w:val="a"/>
    <w:rsid w:val="00412E52"/>
    <w:pPr>
      <w:spacing w:before="100" w:beforeAutospacing="1" w:after="100" w:afterAutospacing="1"/>
    </w:pPr>
    <w:rPr>
      <w:sz w:val="24"/>
      <w:szCs w:val="24"/>
    </w:rPr>
  </w:style>
  <w:style w:type="paragraph" w:customStyle="1" w:styleId="ShapkaDocumentu">
    <w:name w:val="Shapka Documentu"/>
    <w:basedOn w:val="a"/>
    <w:rsid w:val="003167EA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a7">
    <w:name w:val="Назва документа"/>
    <w:basedOn w:val="a"/>
    <w:next w:val="a3"/>
    <w:rsid w:val="003167EA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30">
    <w:name w:val="Заголовок 3 Знак"/>
    <w:basedOn w:val="a0"/>
    <w:link w:val="3"/>
    <w:rsid w:val="009E4CAB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8">
    <w:name w:val="Шапка документу"/>
    <w:basedOn w:val="a"/>
    <w:rsid w:val="009E4CAB"/>
    <w:pPr>
      <w:keepNext/>
      <w:keepLines/>
      <w:spacing w:after="240"/>
      <w:ind w:left="4536"/>
      <w:jc w:val="center"/>
    </w:pPr>
    <w:rPr>
      <w:rFonts w:ascii="Antiqua" w:hAnsi="Antiqua"/>
      <w:sz w:val="26"/>
      <w:lang w:val="uk-UA"/>
    </w:rPr>
  </w:style>
  <w:style w:type="paragraph" w:customStyle="1" w:styleId="rvps14">
    <w:name w:val="rvps14"/>
    <w:basedOn w:val="a"/>
    <w:rsid w:val="009E4CAB"/>
    <w:pPr>
      <w:spacing w:before="100" w:beforeAutospacing="1" w:after="100" w:afterAutospacing="1"/>
    </w:pPr>
    <w:rPr>
      <w:sz w:val="24"/>
      <w:szCs w:val="24"/>
    </w:rPr>
  </w:style>
  <w:style w:type="character" w:customStyle="1" w:styleId="rvts11">
    <w:name w:val="rvts11"/>
    <w:rsid w:val="009E4CAB"/>
  </w:style>
  <w:style w:type="character" w:customStyle="1" w:styleId="rvts40">
    <w:name w:val="rvts40"/>
    <w:rsid w:val="009E4CAB"/>
  </w:style>
  <w:style w:type="paragraph" w:styleId="HTML">
    <w:name w:val="HTML Preformatted"/>
    <w:basedOn w:val="a"/>
    <w:link w:val="HTML0"/>
    <w:uiPriority w:val="99"/>
    <w:semiHidden/>
    <w:unhideWhenUsed/>
    <w:rsid w:val="005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2">
    <w:name w:val="rvps12"/>
    <w:basedOn w:val="a"/>
    <w:rsid w:val="0077196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A54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5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A54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5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E4B6B"/>
    <w:pPr>
      <w:ind w:left="720"/>
      <w:contextualSpacing/>
    </w:pPr>
  </w:style>
  <w:style w:type="character" w:styleId="ae">
    <w:name w:val="Strong"/>
    <w:basedOn w:val="a0"/>
    <w:uiPriority w:val="22"/>
    <w:qFormat/>
    <w:rsid w:val="00813B0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B492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D4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687262"/>
    <w:pPr>
      <w:widowControl w:val="0"/>
      <w:ind w:left="627"/>
    </w:pPr>
    <w:rPr>
      <w:rFonts w:cstheme="minorBidi"/>
      <w:sz w:val="19"/>
      <w:szCs w:val="19"/>
      <w:lang w:val="uk-UA" w:eastAsia="uk-UA" w:bidi="uk-UA"/>
    </w:rPr>
  </w:style>
  <w:style w:type="character" w:customStyle="1" w:styleId="af0">
    <w:name w:val="Основной текст Знак"/>
    <w:basedOn w:val="a0"/>
    <w:link w:val="af"/>
    <w:uiPriority w:val="1"/>
    <w:rsid w:val="00687262"/>
    <w:rPr>
      <w:rFonts w:ascii="Times New Roman" w:eastAsia="Times New Roman" w:hAnsi="Times New Roman"/>
      <w:sz w:val="19"/>
      <w:szCs w:val="19"/>
      <w:lang w:val="uk-UA" w:eastAsia="uk-UA" w:bidi="uk-UA"/>
    </w:rPr>
  </w:style>
  <w:style w:type="paragraph" w:customStyle="1" w:styleId="1">
    <w:name w:val="Обычный1"/>
    <w:basedOn w:val="a"/>
    <w:rsid w:val="00B5032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CE6F15"/>
    <w:rPr>
      <w:sz w:val="24"/>
      <w:szCs w:val="24"/>
    </w:rPr>
  </w:style>
  <w:style w:type="paragraph" w:customStyle="1" w:styleId="2">
    <w:name w:val="Обычный2"/>
    <w:basedOn w:val="a"/>
    <w:rsid w:val="003345A2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Placeholder Text"/>
    <w:basedOn w:val="a0"/>
    <w:uiPriority w:val="99"/>
    <w:semiHidden/>
    <w:rsid w:val="00652011"/>
    <w:rPr>
      <w:color w:val="808080"/>
    </w:rPr>
  </w:style>
  <w:style w:type="character" w:customStyle="1" w:styleId="rvts80">
    <w:name w:val="rvts80"/>
    <w:basedOn w:val="a0"/>
    <w:rsid w:val="0048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5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6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6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5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152-2019-%D0%BF" TargetMode="External"/><Relationship Id="rId21" Type="http://schemas.openxmlformats.org/officeDocument/2006/relationships/hyperlink" Target="https://zakon.rada.gov.ua/laws/show/152-2019-%D0%BF" TargetMode="External"/><Relationship Id="rId34" Type="http://schemas.openxmlformats.org/officeDocument/2006/relationships/hyperlink" Target="https://zakon.rada.gov.ua/laws/show/152-2019-%D0%BF" TargetMode="External"/><Relationship Id="rId42" Type="http://schemas.openxmlformats.org/officeDocument/2006/relationships/hyperlink" Target="https://zakon.rada.gov.ua/laws/show/152-2019-%D0%BF" TargetMode="External"/><Relationship Id="rId47" Type="http://schemas.openxmlformats.org/officeDocument/2006/relationships/hyperlink" Target="https://zakon.rada.gov.ua/laws/show/152-2019-%D0%BF" TargetMode="External"/><Relationship Id="rId50" Type="http://schemas.openxmlformats.org/officeDocument/2006/relationships/hyperlink" Target="https://zakon.rada.gov.ua/laws/show/152-2019-%D0%BF" TargetMode="External"/><Relationship Id="rId55" Type="http://schemas.openxmlformats.org/officeDocument/2006/relationships/hyperlink" Target="https://zakon.rada.gov.ua/laws/show/152-2019-%D0%BF" TargetMode="External"/><Relationship Id="rId63" Type="http://schemas.openxmlformats.org/officeDocument/2006/relationships/hyperlink" Target="https://zakon.rada.gov.ua/laws/show/152-2019-%D0%BF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52-2019-%D0%BF" TargetMode="External"/><Relationship Id="rId29" Type="http://schemas.openxmlformats.org/officeDocument/2006/relationships/hyperlink" Target="https://zakon.rada.gov.ua/laws/show/152-2019-%D0%BF" TargetMode="External"/><Relationship Id="rId11" Type="http://schemas.openxmlformats.org/officeDocument/2006/relationships/hyperlink" Target="https://zakon.rada.gov.ua/laws/show/152-2019-%D0%BF" TargetMode="External"/><Relationship Id="rId24" Type="http://schemas.openxmlformats.org/officeDocument/2006/relationships/hyperlink" Target="https://zakon.rada.gov.ua/laws/show/152-2019-%D0%BF" TargetMode="External"/><Relationship Id="rId32" Type="http://schemas.openxmlformats.org/officeDocument/2006/relationships/hyperlink" Target="https://zakon.rada.gov.ua/laws/show/152-2019-%D0%BF" TargetMode="External"/><Relationship Id="rId37" Type="http://schemas.openxmlformats.org/officeDocument/2006/relationships/hyperlink" Target="https://zakon.rada.gov.ua/laws/show/152-2019-%D0%BF" TargetMode="External"/><Relationship Id="rId40" Type="http://schemas.openxmlformats.org/officeDocument/2006/relationships/hyperlink" Target="https://zakon.rada.gov.ua/laws/show/152-2019-%D0%BF" TargetMode="External"/><Relationship Id="rId45" Type="http://schemas.openxmlformats.org/officeDocument/2006/relationships/hyperlink" Target="https://zakon.rada.gov.ua/laws/show/152-2019-%D0%BF" TargetMode="External"/><Relationship Id="rId53" Type="http://schemas.openxmlformats.org/officeDocument/2006/relationships/hyperlink" Target="https://zakon.rada.gov.ua/laws/show/152-2019-%D0%BF" TargetMode="External"/><Relationship Id="rId58" Type="http://schemas.openxmlformats.org/officeDocument/2006/relationships/hyperlink" Target="https://zakon.rada.gov.ua/laws/show/152-2019-%D0%BF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zakon.rada.gov.ua/laws/show/152-2019-%D0%BF" TargetMode="External"/><Relationship Id="rId19" Type="http://schemas.openxmlformats.org/officeDocument/2006/relationships/hyperlink" Target="https://zakon.rada.gov.ua/laws/show/152-2019-%D0%BF" TargetMode="External"/><Relationship Id="rId14" Type="http://schemas.openxmlformats.org/officeDocument/2006/relationships/hyperlink" Target="https://zakon.rada.gov.ua/laws/show/152-2019-%D0%BF" TargetMode="External"/><Relationship Id="rId22" Type="http://schemas.openxmlformats.org/officeDocument/2006/relationships/hyperlink" Target="https://zakon.rada.gov.ua/laws/show/152-2019-%D0%BF" TargetMode="External"/><Relationship Id="rId27" Type="http://schemas.openxmlformats.org/officeDocument/2006/relationships/hyperlink" Target="https://zakon.rada.gov.ua/laws/show/152-2019-%D0%BF" TargetMode="External"/><Relationship Id="rId30" Type="http://schemas.openxmlformats.org/officeDocument/2006/relationships/hyperlink" Target="https://zakon.rada.gov.ua/laws/show/152-2019-%D0%BF" TargetMode="External"/><Relationship Id="rId35" Type="http://schemas.openxmlformats.org/officeDocument/2006/relationships/hyperlink" Target="https://zakon.rada.gov.ua/laws/show/152-2019-%D0%BF" TargetMode="External"/><Relationship Id="rId43" Type="http://schemas.openxmlformats.org/officeDocument/2006/relationships/hyperlink" Target="https://zakon.rada.gov.ua/laws/show/152-2019-%D0%BF" TargetMode="External"/><Relationship Id="rId48" Type="http://schemas.openxmlformats.org/officeDocument/2006/relationships/hyperlink" Target="https://zakon.rada.gov.ua/laws/show/152-2019-%D0%BF" TargetMode="External"/><Relationship Id="rId56" Type="http://schemas.openxmlformats.org/officeDocument/2006/relationships/hyperlink" Target="https://zakon.rada.gov.ua/laws/show/152-2019-%D0%BF" TargetMode="External"/><Relationship Id="rId64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zakon.rada.gov.ua/laws/show/152-2019-%D0%BF" TargetMode="External"/><Relationship Id="rId3" Type="http://schemas.openxmlformats.org/officeDocument/2006/relationships/styles" Target="styles.xml"/><Relationship Id="rId12" Type="http://schemas.openxmlformats.org/officeDocument/2006/relationships/hyperlink" Target="https://zakon.rada.gov.ua/laws/show/152-2019-%D0%BF" TargetMode="External"/><Relationship Id="rId17" Type="http://schemas.openxmlformats.org/officeDocument/2006/relationships/hyperlink" Target="https://zakon.rada.gov.ua/laws/show/152-2019-%D0%BF" TargetMode="External"/><Relationship Id="rId25" Type="http://schemas.openxmlformats.org/officeDocument/2006/relationships/hyperlink" Target="https://zakon.rada.gov.ua/laws/show/152-2019-%D0%BF" TargetMode="External"/><Relationship Id="rId33" Type="http://schemas.openxmlformats.org/officeDocument/2006/relationships/hyperlink" Target="https://zakon.rada.gov.ua/laws/show/152-2019-%D0%BF" TargetMode="External"/><Relationship Id="rId38" Type="http://schemas.openxmlformats.org/officeDocument/2006/relationships/hyperlink" Target="https://zakon.rada.gov.ua/laws/show/152-2019-%D0%BF" TargetMode="External"/><Relationship Id="rId46" Type="http://schemas.openxmlformats.org/officeDocument/2006/relationships/hyperlink" Target="https://zakon.rada.gov.ua/laws/show/152-2019-%D0%BF" TargetMode="External"/><Relationship Id="rId59" Type="http://schemas.openxmlformats.org/officeDocument/2006/relationships/hyperlink" Target="https://zakon.rada.gov.ua/laws/show/152-2019-%D0%BF" TargetMode="External"/><Relationship Id="rId20" Type="http://schemas.openxmlformats.org/officeDocument/2006/relationships/hyperlink" Target="https://zakon.rada.gov.ua/laws/show/152-2019-%D0%BF" TargetMode="External"/><Relationship Id="rId41" Type="http://schemas.openxmlformats.org/officeDocument/2006/relationships/hyperlink" Target="https://zakon.rada.gov.ua/laws/show/152-2019-%D0%BF" TargetMode="External"/><Relationship Id="rId54" Type="http://schemas.openxmlformats.org/officeDocument/2006/relationships/hyperlink" Target="https://zakon.rada.gov.ua/laws/show/152-2019-%D0%BF" TargetMode="External"/><Relationship Id="rId62" Type="http://schemas.openxmlformats.org/officeDocument/2006/relationships/hyperlink" Target="https://zakon.rada.gov.ua/laws/show/152-2019-%D0%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zakon.rada.gov.ua/laws/show/152-2019-%D0%BF" TargetMode="External"/><Relationship Id="rId23" Type="http://schemas.openxmlformats.org/officeDocument/2006/relationships/hyperlink" Target="https://zakon.rada.gov.ua/laws/show/152-2019-%D0%BF" TargetMode="External"/><Relationship Id="rId28" Type="http://schemas.openxmlformats.org/officeDocument/2006/relationships/hyperlink" Target="https://zakon.rada.gov.ua/laws/show/152-2019-%D0%BF" TargetMode="External"/><Relationship Id="rId36" Type="http://schemas.openxmlformats.org/officeDocument/2006/relationships/hyperlink" Target="https://zakon.rada.gov.ua/laws/show/152-2019-%D0%BF" TargetMode="External"/><Relationship Id="rId49" Type="http://schemas.openxmlformats.org/officeDocument/2006/relationships/hyperlink" Target="https://zakon.rada.gov.ua/laws/show/152-2019-%D0%BF" TargetMode="External"/><Relationship Id="rId57" Type="http://schemas.openxmlformats.org/officeDocument/2006/relationships/hyperlink" Target="https://zakon.rada.gov.ua/laws/show/152-2019-%D0%BF" TargetMode="External"/><Relationship Id="rId10" Type="http://schemas.openxmlformats.org/officeDocument/2006/relationships/hyperlink" Target="https://zakon.rada.gov.ua/laws/show/152-2019-%D0%BF" TargetMode="External"/><Relationship Id="rId31" Type="http://schemas.openxmlformats.org/officeDocument/2006/relationships/hyperlink" Target="https://zakon.rada.gov.ua/laws/show/152-2019-%D0%BF" TargetMode="External"/><Relationship Id="rId44" Type="http://schemas.openxmlformats.org/officeDocument/2006/relationships/hyperlink" Target="https://zakon.rada.gov.ua/laws/show/152-2019-%D0%BF" TargetMode="External"/><Relationship Id="rId52" Type="http://schemas.openxmlformats.org/officeDocument/2006/relationships/hyperlink" Target="https://zakon.rada.gov.ua/laws/show/152-2019-%D0%BF" TargetMode="External"/><Relationship Id="rId60" Type="http://schemas.openxmlformats.org/officeDocument/2006/relationships/hyperlink" Target="https://zakon.rada.gov.ua/laws/show/152-2019-%D0%BF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152-2019-%D0%BF" TargetMode="External"/><Relationship Id="rId13" Type="http://schemas.openxmlformats.org/officeDocument/2006/relationships/hyperlink" Target="https://zakon.rada.gov.ua/laws/show/152-2019-%D0%BF" TargetMode="External"/><Relationship Id="rId18" Type="http://schemas.openxmlformats.org/officeDocument/2006/relationships/hyperlink" Target="https://zakon.rada.gov.ua/laws/show/152-2019-%D0%BF" TargetMode="External"/><Relationship Id="rId39" Type="http://schemas.openxmlformats.org/officeDocument/2006/relationships/hyperlink" Target="https://zakon.rada.gov.ua/laws/show/152-201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C162-2923-44CD-B9E3-73D941A1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26</Pages>
  <Words>7244</Words>
  <Characters>41296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SVS-Dnipro_USER1</dc:creator>
  <cp:lastModifiedBy>Rud</cp:lastModifiedBy>
  <cp:revision>22</cp:revision>
  <cp:lastPrinted>2021-11-09T12:45:00Z</cp:lastPrinted>
  <dcterms:created xsi:type="dcterms:W3CDTF">2021-11-03T10:08:00Z</dcterms:created>
  <dcterms:modified xsi:type="dcterms:W3CDTF">2021-11-12T13:46:00Z</dcterms:modified>
</cp:coreProperties>
</file>